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3ertq8wkblmy" w:id="0"/>
      <w:bookmarkEnd w:id="0"/>
      <w:r w:rsidDel="00000000" w:rsidR="00000000" w:rsidRPr="00000000">
        <w:rPr>
          <w:sz w:val="34"/>
          <w:szCs w:val="34"/>
          <w:rtl w:val="0"/>
        </w:rPr>
        <w:t xml:space="preserve">PYTHON INTRODUCTION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Python was invented in the early 1990s by Guido van Rossum</w:t>
      </w:r>
    </w:p>
    <w:p w:rsidR="00000000" w:rsidDel="00000000" w:rsidP="00000000" w:rsidRDefault="00000000" w:rsidRPr="00000000" w14:paraId="00000003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It is an open-source project. Although often categorized as a scripting language, Python is much more powerful and versatile. </w:t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Designed with scalability in mind, it has supported object-oriented and functional programming paradigms since its inception, making it a robust and flexible language for a wide range of applications.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Example of a python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Book Antiqua" w:cs="Book Antiqua" w:eastAsia="Book Antiqua" w:hAnsi="Book Antiqua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5133975" cy="1019175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2ed6yn8osqka" w:id="1"/>
      <w:bookmarkEnd w:id="1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 Python, a variable is a name that stores a value.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 variable stores data (like a number or word). To create a variable you choose a  name and using the = sign to assign it a value.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Book Antiqua" w:cs="Book Antiqua" w:eastAsia="Book Antiqua" w:hAnsi="Book Antiqua"/>
          <w:b w:val="1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3333cc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</w:rPr>
        <w:drawing>
          <wp:inline distB="114300" distT="114300" distL="114300" distR="114300">
            <wp:extent cx="5734050" cy="876300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Rules for variable names: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Must start with a letter or underscore (_)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Cannot start with a number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Can contain letters, numbers, and underscores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Should not be a Python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reserved word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like if, while, class, etc.</w:t>
      </w:r>
    </w:p>
    <w:p w:rsidR="00000000" w:rsidDel="00000000" w:rsidP="00000000" w:rsidRDefault="00000000" w:rsidRPr="00000000" w14:paraId="00000013">
      <w:pPr>
        <w:spacing w:after="120" w:before="240" w:line="360" w:lineRule="auto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There are some reserved words in Python:</w:t>
      </w:r>
    </w:p>
    <w:p w:rsidR="00000000" w:rsidDel="00000000" w:rsidP="00000000" w:rsidRDefault="00000000" w:rsidRPr="00000000" w14:paraId="00000014">
      <w:pPr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2b2bb7"/>
          <w:sz w:val="24"/>
          <w:szCs w:val="24"/>
          <w:highlight w:val="white"/>
          <w:rtl w:val="0"/>
        </w:rPr>
        <w:t xml:space="preserve"> and, assert, break, class, continue, def, del, elif, else, except, exec,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2b2bb7"/>
          <w:sz w:val="24"/>
          <w:szCs w:val="24"/>
          <w:highlight w:val="white"/>
          <w:rtl w:val="0"/>
        </w:rPr>
        <w:t xml:space="preserve">  finally, for, from, global, if, import, in, is, lambda, not, 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840" w:firstLine="0"/>
        <w:rPr>
          <w:rFonts w:ascii="Book Antiqua" w:cs="Book Antiqua" w:eastAsia="Book Antiqua" w:hAnsi="Book Antiqua"/>
          <w:color w:val="2b2bb7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b2bb7"/>
          <w:sz w:val="24"/>
          <w:szCs w:val="24"/>
          <w:highlight w:val="white"/>
          <w:rtl w:val="0"/>
        </w:rPr>
        <w:t xml:space="preserve">  pass, print, raise, return, try,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color w:val="2b2bb7"/>
          <w:sz w:val="24"/>
          <w:szCs w:val="24"/>
          <w:highlight w:val="white"/>
          <w:rtl w:val="0"/>
        </w:rPr>
        <w:t xml:space="preserve">while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Arithmetic Operations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ook Antiqua" w:cs="Book Antiqua" w:eastAsia="Book Antiqua" w:hAnsi="Book Antiqua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Addition, subtraction, multiplication, division, modulus, exponentiation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ook Antiqua" w:cs="Book Antiqua" w:eastAsia="Book Antiqua" w:hAnsi="Book Antiqua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Only performed on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Operations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Book Antiqua" w:cs="Book Antiqua" w:eastAsia="Book Antiqua" w:hAnsi="Book Antiqua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These include, creating strings, concatenating strings, slicing, splitting, trimming, change of case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Book Antiqua" w:cs="Book Antiqua" w:eastAsia="Book Antiqua" w:hAnsi="Book Antiqu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Book Antiqua" w:cs="Book Antiqua" w:eastAsia="Book Antiqua" w:hAnsi="Book Antiqu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Book Antiqua" w:cs="Book Antiqua" w:eastAsia="Book Antiqua" w:hAnsi="Book Antiqu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sm7811gf4y04" w:id="2"/>
      <w:bookmarkEnd w:id="2"/>
      <w:r w:rsidDel="00000000" w:rsidR="00000000" w:rsidRPr="00000000">
        <w:rPr>
          <w:rtl w:val="0"/>
        </w:rPr>
        <w:t xml:space="preserve">Basic Data Types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10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Integers (default for numbers)-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Used to store whole numbers (positive or negative, no decimals).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76" w:lineRule="auto"/>
        <w:ind w:left="0" w:firstLine="0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0" w:line="276" w:lineRule="auto"/>
        <w:ind w:left="0" w:firstLine="0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10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Floats -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Used to store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decimal numbers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(numbers with a point).</w:t>
      </w:r>
    </w:p>
    <w:p w:rsidR="00000000" w:rsidDel="00000000" w:rsidP="00000000" w:rsidRDefault="00000000" w:rsidRPr="00000000" w14:paraId="00000026">
      <w:pPr>
        <w:spacing w:after="0" w:before="100" w:line="276" w:lineRule="auto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3333cc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00" w:line="276" w:lineRule="auto"/>
        <w:ind w:left="0" w:firstLine="0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</w:rPr>
        <w:drawing>
          <wp:inline distB="114300" distT="114300" distL="114300" distR="114300">
            <wp:extent cx="5467350" cy="1209675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00" w:line="276" w:lineRule="auto"/>
        <w:ind w:left="0" w:firstLine="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0"/>
          <w:numId w:val="1"/>
        </w:numPr>
        <w:spacing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Boolean (bool)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- Used to store True or False values (yes/no, on/off logic).</w:t>
      </w:r>
    </w:p>
    <w:p w:rsidR="00000000" w:rsidDel="00000000" w:rsidP="00000000" w:rsidRDefault="00000000" w:rsidRPr="00000000" w14:paraId="0000002A">
      <w:pPr>
        <w:spacing w:after="0" w:before="100" w:line="276" w:lineRule="auto"/>
        <w:rPr>
          <w:rFonts w:ascii="Book Antiqua" w:cs="Book Antiqua" w:eastAsia="Book Antiqua" w:hAnsi="Book Antiqua"/>
          <w:b w:val="1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3333cc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B">
      <w:pPr>
        <w:spacing w:after="0" w:before="100" w:line="276" w:lineRule="auto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00" w:line="276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10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-Used to store text (anything in quotes).</w:t>
      </w:r>
    </w:p>
    <w:p w:rsidR="00000000" w:rsidDel="00000000" w:rsidP="00000000" w:rsidRDefault="00000000" w:rsidRPr="00000000" w14:paraId="0000002E">
      <w:pPr>
        <w:spacing w:after="0" w:before="100" w:line="276" w:lineRule="auto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spacing w:after="0" w:before="100" w:line="276" w:lineRule="auto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</w:rPr>
        <w:drawing>
          <wp:inline distB="114300" distT="114300" distL="114300" distR="114300">
            <wp:extent cx="5781675" cy="1409700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100" w:line="276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10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Can use “” or ‘’ to specify with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“abc”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‘abc’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Unmatched can occur within the string: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“matt’s”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 triple double-quotes for multi-line strings or strings than contain both ‘ and “ inside of them: 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“““a‘b“c”””</w:t>
      </w:r>
    </w:p>
    <w:p w:rsidR="00000000" w:rsidDel="00000000" w:rsidP="00000000" w:rsidRDefault="00000000" w:rsidRPr="00000000" w14:paraId="00000034">
      <w:p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61942mo6z9st" w:id="3"/>
      <w:bookmarkEnd w:id="3"/>
      <w:r w:rsidDel="00000000" w:rsidR="00000000" w:rsidRPr="00000000">
        <w:rPr>
          <w:rtl w:val="0"/>
        </w:rPr>
        <w:t xml:space="preserve">Whitespaces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10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Whitespace is meaningful in Python: especially indentation and placement of newlines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 a newline to end a line of code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\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when must go to next line prematurely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No braces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to mark blocks of code, use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consistent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indentation instead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First line with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less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indentation is outside of the block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First line with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indentation starts a nested block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Colons start of a new block in many constructs, e.g. function definitions, then clauses</w:t>
      </w:r>
    </w:p>
    <w:p w:rsidR="00000000" w:rsidDel="00000000" w:rsidP="00000000" w:rsidRDefault="00000000" w:rsidRPr="00000000" w14:paraId="0000003E">
      <w:pPr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mbdqcf1jidc5" w:id="4"/>
      <w:bookmarkEnd w:id="4"/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10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Start comments with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#,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rest of line is ignored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Can include a “documentation string” as the first line of a new function or class you define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beforeAutospacing="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Development environments, debugger, and other tools use it: it’s good style to include one</w:t>
      </w:r>
    </w:p>
    <w:p w:rsidR="00000000" w:rsidDel="00000000" w:rsidP="00000000" w:rsidRDefault="00000000" w:rsidRPr="00000000" w14:paraId="00000043">
      <w:pPr>
        <w:spacing w:after="0" w:before="100" w:line="276" w:lineRule="auto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rtl w:val="0"/>
        </w:rPr>
        <w:t xml:space="preserve">Example </w:t>
      </w:r>
    </w:p>
    <w:p w:rsidR="00000000" w:rsidDel="00000000" w:rsidP="00000000" w:rsidRDefault="00000000" w:rsidRPr="00000000" w14:paraId="00000044">
      <w:pPr>
        <w:spacing w:after="0" w:before="100" w:line="276" w:lineRule="auto"/>
        <w:ind w:left="0" w:firstLine="0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</w:rPr>
        <w:drawing>
          <wp:inline distB="114300" distT="114300" distL="114300" distR="114300">
            <wp:extent cx="5829300" cy="1219200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120" w:before="240" w:line="360" w:lineRule="auto"/>
        <w:rPr/>
      </w:pPr>
      <w:bookmarkStart w:colFirst="0" w:colLast="0" w:name="_heading=h.469dqogjetbc" w:id="5"/>
      <w:bookmarkEnd w:id="5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highlight w:val="white"/>
          <w:rtl w:val="0"/>
        </w:rPr>
        <w:t xml:space="preserve">Binding a variable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in Python means setting a </w:t>
      </w:r>
      <w:r w:rsidDel="00000000" w:rsidR="00000000" w:rsidRPr="00000000">
        <w:rPr>
          <w:rFonts w:ascii="Book Antiqua" w:cs="Book Antiqua" w:eastAsia="Book Antiqua" w:hAnsi="Book Antiqua"/>
          <w:i w:val="1"/>
          <w:color w:val="3333cc"/>
          <w:sz w:val="24"/>
          <w:szCs w:val="24"/>
          <w:highlight w:val="white"/>
          <w:rtl w:val="0"/>
        </w:rPr>
        <w:t xml:space="preserve">name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to hold a </w:t>
      </w:r>
      <w:r w:rsidDel="00000000" w:rsidR="00000000" w:rsidRPr="00000000">
        <w:rPr>
          <w:rFonts w:ascii="Book Antiqua" w:cs="Book Antiqua" w:eastAsia="Book Antiqua" w:hAnsi="Book Antiqua"/>
          <w:i w:val="1"/>
          <w:color w:val="3333cc"/>
          <w:sz w:val="24"/>
          <w:szCs w:val="24"/>
          <w:highlight w:val="white"/>
          <w:rtl w:val="0"/>
        </w:rPr>
        <w:t xml:space="preserve">reference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to some </w:t>
      </w:r>
      <w:r w:rsidDel="00000000" w:rsidR="00000000" w:rsidRPr="00000000">
        <w:rPr>
          <w:rFonts w:ascii="Book Antiqua" w:cs="Book Antiqua" w:eastAsia="Book Antiqua" w:hAnsi="Book Antiqua"/>
          <w:i w:val="1"/>
          <w:color w:val="3333cc"/>
          <w:sz w:val="24"/>
          <w:szCs w:val="24"/>
          <w:highlight w:val="white"/>
          <w:rtl w:val="0"/>
        </w:rPr>
        <w:t xml:space="preserve">object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highlight w:val="white"/>
          <w:rtl w:val="0"/>
        </w:rPr>
        <w:t xml:space="preserve">Assignment creates references, not copies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 Names in Python do not have an intrinsic type, objects have types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 Python determines the type of the reference automatically based on what data is assigned to it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 You create a name the first time it appears on the left side of an assignment expression:      </w:t>
      </w: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highlight w:val="white"/>
          <w:rtl w:val="0"/>
        </w:rPr>
        <w:t xml:space="preserve">x= 3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 A reference is deleted via garbage collection after any names bound to it have passed out of scope</w:t>
      </w:r>
    </w:p>
    <w:p w:rsidR="00000000" w:rsidDel="00000000" w:rsidP="00000000" w:rsidRDefault="00000000" w:rsidRPr="00000000" w14:paraId="0000004D">
      <w:pPr>
        <w:spacing w:after="120" w:before="240" w:line="360" w:lineRule="auto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You can assign to multiple names at the same time</w:t>
      </w:r>
    </w:p>
    <w:p w:rsidR="00000000" w:rsidDel="00000000" w:rsidP="00000000" w:rsidRDefault="00000000" w:rsidRPr="00000000" w14:paraId="0000004E">
      <w:pPr>
        <w:spacing w:after="0" w:line="360" w:lineRule="auto"/>
        <w:ind w:left="0" w:firstLine="0"/>
        <w:rPr>
          <w:rFonts w:ascii="Book Antiqua" w:cs="Book Antiqua" w:eastAsia="Book Antiqua" w:hAnsi="Book Antiqua"/>
          <w:color w:val="3333cc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F">
      <w:pPr>
        <w:spacing w:after="0" w:line="360" w:lineRule="auto"/>
        <w:ind w:left="-90" w:firstLine="0"/>
        <w:rPr>
          <w:rFonts w:ascii="Book Antiqua" w:cs="Book Antiqua" w:eastAsia="Book Antiqua" w:hAnsi="Book Antiqua"/>
          <w:color w:val="3333cc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3333cc"/>
          <w:sz w:val="24"/>
          <w:szCs w:val="24"/>
          <w:highlight w:val="white"/>
        </w:rPr>
        <w:drawing>
          <wp:inline distB="114300" distT="114300" distL="114300" distR="114300">
            <wp:extent cx="4800600" cy="2267285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6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840" w:firstLine="0"/>
        <w:rPr>
          <w:rFonts w:ascii="Book Antiqua" w:cs="Book Antiqua" w:eastAsia="Book Antiqua" w:hAnsi="Book Antiqua"/>
          <w:color w:val="3333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240" w:line="360" w:lineRule="auto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This makes it easy to swap values</w:t>
      </w:r>
    </w:p>
    <w:p w:rsidR="00000000" w:rsidDel="00000000" w:rsidP="00000000" w:rsidRDefault="00000000" w:rsidRPr="00000000" w14:paraId="00000052">
      <w:pPr>
        <w:spacing w:after="120" w:before="240" w:line="360" w:lineRule="auto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6600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x, y = y, x Assignments can be chained</w:t>
      </w:r>
    </w:p>
    <w:p w:rsidR="00000000" w:rsidDel="00000000" w:rsidP="00000000" w:rsidRDefault="00000000" w:rsidRPr="00000000" w14:paraId="00000053">
      <w:pPr>
        <w:spacing w:after="120" w:before="240" w:line="360" w:lineRule="auto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6600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a = b = x = 2 </w:t>
      </w:r>
    </w:p>
    <w:p w:rsidR="00000000" w:rsidDel="00000000" w:rsidP="00000000" w:rsidRDefault="00000000" w:rsidRPr="00000000" w14:paraId="00000054">
      <w:pPr>
        <w:spacing w:after="120" w:before="240" w:line="360" w:lineRule="auto"/>
        <w:rPr>
          <w:rFonts w:ascii="Book Antiqua" w:cs="Book Antiqua" w:eastAsia="Book Antiqua" w:hAnsi="Book Antiqua"/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120" w:before="240" w:line="360" w:lineRule="auto"/>
        <w:rPr/>
      </w:pPr>
      <w:bookmarkStart w:colFirst="0" w:colLast="0" w:name="_heading=h.6qhohoigoojy" w:id="6"/>
      <w:bookmarkEnd w:id="6"/>
      <w:r w:rsidDel="00000000" w:rsidR="00000000" w:rsidRPr="00000000">
        <w:rPr>
          <w:rtl w:val="0"/>
        </w:rPr>
        <w:t xml:space="preserve">Accessing Non-Existent Name</w:t>
      </w:r>
    </w:p>
    <w:p w:rsidR="00000000" w:rsidDel="00000000" w:rsidP="00000000" w:rsidRDefault="00000000" w:rsidRPr="00000000" w14:paraId="00000056">
      <w:pPr>
        <w:spacing w:after="120" w:before="240" w:line="360" w:lineRule="auto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Accessing a name before it’s been properly created (by placing it on the left side of an assignment), raises an error</w:t>
      </w:r>
    </w:p>
    <w:p w:rsidR="00000000" w:rsidDel="00000000" w:rsidP="00000000" w:rsidRDefault="00000000" w:rsidRPr="00000000" w14:paraId="00000057">
      <w:pPr>
        <w:spacing w:after="0" w:line="360" w:lineRule="auto"/>
        <w:ind w:left="-90" w:firstLine="0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660033"/>
          <w:sz w:val="24"/>
          <w:szCs w:val="24"/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120" w:before="240" w:line="360" w:lineRule="auto"/>
        <w:rPr/>
      </w:pPr>
      <w:bookmarkStart w:colFirst="0" w:colLast="0" w:name="_heading=h.fbtbuw6fg46m" w:id="7"/>
      <w:bookmarkEnd w:id="7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The Python community has these recommended naming conventions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joined_lower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for functions, methods and attributes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joined_lower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ALL_CAPS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for constants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TitleCaps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for classes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white"/>
          <w:rtl w:val="0"/>
        </w:rPr>
        <w:t xml:space="preserve">camelCase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only to conform to pre-existing conventions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12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Attributes: interface, _internal, __private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Book Antiqua" w:cs="Book Antiqua" w:eastAsia="Book Antiqua" w:hAnsi="Book Antiqu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F45EB"/>
    <w:pPr>
      <w:outlineLvl w:val="0"/>
    </w:pPr>
    <w:rPr>
      <w:rFonts w:ascii="Book Antiqua" w:hAnsi="Book Antiqua"/>
      <w:b w:val="1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5754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0530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F45EB"/>
    <w:rPr>
      <w:rFonts w:ascii="Book Antiqua" w:hAnsi="Book Antiqu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45EB"/>
    <w:pPr>
      <w:keepNext w:val="1"/>
      <w:keepLines w:val="1"/>
      <w:spacing w:after="0" w:before="240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F45EB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8JFk4Hak3bazIQFBT2AJJ9xoGA==">CgMxLjAyDmguM2VydHE4d2tibG15Mg5oLjJlZDZ5bjhvc3FrYTIOaC5zbTc4MTFnZjR5MDQyDmguNjE5NDJtbzZ6OXN0Mg5oLm1iZHFjZjFqaWRjNTIOaC40NjlkcW9namV0YmMyDmguNnFob2hvaWdvb2p5Mg5oLmZidGJ1dzZmZzQ2bTgAciExaTQ4R1ZiNW9lVk5Lc2wwa1l2dGlzYlduT29qQnRSWXY=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2025-03-01T08:01:00Z</dcterms:created>
  <dc:creator>eamiriti</dc:creator>
</cp:coreProperties>
</file>