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Изучила информацию о mc, вызвав командной строкой man mc. Узнала, что mc -это псевдографическая командная оболочка для систем(рис. 1)</w:t>
      </w:r>
    </w:p>
    <w:p>
      <w:pPr>
        <w:pStyle w:val="CaptionedFigure"/>
      </w:pPr>
      <w:bookmarkStart w:id="24" w:name="fig:001"/>
      <w:r>
        <w:drawing>
          <wp:inline>
            <wp:extent cx="5334000" cy="2808444"/>
            <wp:effectExtent b="0" l="0" r="0" t="0"/>
            <wp:docPr descr="Рис. 1: Информация о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Информация о mc</w:t>
      </w:r>
    </w:p>
    <w:p>
      <w:pPr>
        <w:numPr>
          <w:ilvl w:val="0"/>
          <w:numId w:val="1002"/>
        </w:numPr>
        <w:pStyle w:val="Compact"/>
      </w:pPr>
      <w:r>
        <w:t xml:space="preserve">Запустила из командной строки mc, изучила его структуру и меню. В стандартном состоянии окно редактора состоит из двух панелей. Верхнее меню содержет меню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(рис. 2),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(рис. 3),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(рис. 4),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(рис. 5),</w:t>
      </w:r>
      <w:r>
        <w:t xml:space="preserve"> </w:t>
      </w:r>
      <w:r>
        <w:t xml:space="preserve">“</w:t>
      </w:r>
      <w:r>
        <w:t xml:space="preserve">Правая панель</w:t>
      </w:r>
      <w:r>
        <w:t xml:space="preserve">”</w:t>
      </w:r>
      <w:r>
        <w:t xml:space="preserve">(рис. 6)</w:t>
      </w:r>
    </w:p>
    <w:p>
      <w:pPr>
        <w:pStyle w:val="CaptionedFigure"/>
      </w:pPr>
      <w:bookmarkStart w:id="28" w:name="fig:002"/>
      <w:r>
        <w:drawing>
          <wp:inline>
            <wp:extent cx="5334000" cy="2482988"/>
            <wp:effectExtent b="0" l="0" r="0" t="0"/>
            <wp:docPr descr="Рис. 2: Левая панель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Левая панель</w:t>
      </w:r>
    </w:p>
    <w:p>
      <w:pPr>
        <w:pStyle w:val="CaptionedFigure"/>
      </w:pPr>
      <w:bookmarkStart w:id="32" w:name="fig:003"/>
      <w:r>
        <w:drawing>
          <wp:inline>
            <wp:extent cx="5334000" cy="5901190"/>
            <wp:effectExtent b="0" l="0" r="0" t="0"/>
            <wp:docPr descr="Рис. 3: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</w:t>
      </w:r>
    </w:p>
    <w:p>
      <w:pPr>
        <w:pStyle w:val="CaptionedFigure"/>
      </w:pPr>
      <w:bookmarkStart w:id="36" w:name="fig:004"/>
      <w:r>
        <w:drawing>
          <wp:inline>
            <wp:extent cx="5334000" cy="4739053"/>
            <wp:effectExtent b="0" l="0" r="0" t="0"/>
            <wp:docPr descr="Рис. 4: Команд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Команда</w:t>
      </w:r>
    </w:p>
    <w:p>
      <w:pPr>
        <w:pStyle w:val="CaptionedFigure"/>
      </w:pPr>
      <w:bookmarkStart w:id="40" w:name="fig:005"/>
      <w:r>
        <w:drawing>
          <wp:inline>
            <wp:extent cx="4749800" cy="3403600"/>
            <wp:effectExtent b="0" l="0" r="0" t="0"/>
            <wp:docPr descr="Рис. 5: Настройк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Настройки</w:t>
      </w:r>
    </w:p>
    <w:p>
      <w:pPr>
        <w:pStyle w:val="CaptionedFigure"/>
      </w:pPr>
      <w:bookmarkStart w:id="44" w:name="fig:006"/>
      <w:r>
        <w:drawing>
          <wp:inline>
            <wp:extent cx="5334000" cy="5749002"/>
            <wp:effectExtent b="0" l="0" r="0" t="0"/>
            <wp:docPr descr="Рис. 6: правая панель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правая панель</w:t>
      </w:r>
    </w:p>
    <w:p>
      <w:pPr>
        <w:numPr>
          <w:ilvl w:val="0"/>
          <w:numId w:val="1003"/>
        </w:numPr>
      </w:pPr>
      <w:r>
        <w:t xml:space="preserve">Выполнила несколько операций в mc, используя управляющие клавиши</w:t>
      </w:r>
    </w:p>
    <w:p>
      <w:pPr>
        <w:numPr>
          <w:ilvl w:val="0"/>
          <w:numId w:val="1003"/>
        </w:numPr>
      </w:pPr>
      <w:r>
        <w:t xml:space="preserve">Выделение файлов (клавиша insert). Для выделения файлов или его отмены можно использовать команды</w:t>
      </w:r>
      <w:r>
        <w:t xml:space="preserve"> </w:t>
      </w:r>
      <w:r>
        <w:t xml:space="preserve">“</w:t>
      </w:r>
      <w:r>
        <w:t xml:space="preserve">Снять отметку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Обратить выделение</w:t>
      </w:r>
      <w:r>
        <w:t xml:space="preserve">”</w:t>
      </w:r>
      <w:r>
        <w:t xml:space="preserve"> </w:t>
      </w:r>
      <w:r>
        <w:t xml:space="preserve">в мен. файл</w:t>
      </w:r>
    </w:p>
    <w:p>
      <w:pPr>
        <w:numPr>
          <w:ilvl w:val="0"/>
          <w:numId w:val="1003"/>
        </w:numPr>
      </w:pPr>
      <w:r>
        <w:t xml:space="preserve">Для копировани файлов используется клавиша F5(рис. 7)</w:t>
      </w:r>
    </w:p>
    <w:p>
      <w:pPr>
        <w:pStyle w:val="CaptionedFigure"/>
      </w:pPr>
      <w:bookmarkStart w:id="48" w:name="fig:007"/>
      <w:r>
        <w:drawing>
          <wp:inline>
            <wp:extent cx="5334000" cy="2145762"/>
            <wp:effectExtent b="0" l="0" r="0" t="0"/>
            <wp:docPr descr="Рис. 7: Копирование файлов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Копирование файлов</w:t>
      </w:r>
    </w:p>
    <w:p>
      <w:pPr>
        <w:numPr>
          <w:ilvl w:val="0"/>
          <w:numId w:val="1004"/>
        </w:numPr>
        <w:pStyle w:val="Compact"/>
      </w:pPr>
      <w:r>
        <w:t xml:space="preserve">Для перемещения файлов используется клавиша F6(рис. 8)</w:t>
      </w:r>
    </w:p>
    <w:p>
      <w:pPr>
        <w:pStyle w:val="CaptionedFigure"/>
      </w:pPr>
      <w:bookmarkStart w:id="52" w:name="fig:008"/>
      <w:r>
        <w:drawing>
          <wp:inline>
            <wp:extent cx="5334000" cy="2384403"/>
            <wp:effectExtent b="0" l="0" r="0" t="0"/>
            <wp:docPr descr="Рис. 8: Перемещение файло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Перемещение файлов</w:t>
      </w:r>
    </w:p>
    <w:p>
      <w:pPr>
        <w:numPr>
          <w:ilvl w:val="0"/>
          <w:numId w:val="1005"/>
        </w:numPr>
        <w:pStyle w:val="Compact"/>
      </w:pPr>
      <w:r>
        <w:t xml:space="preserve">Для получения информации можно перейти в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-&gt;</w:t>
      </w:r>
      <w:r>
        <w:t xml:space="preserve">“</w:t>
      </w:r>
      <w:r>
        <w:t xml:space="preserve">Информация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Левая панель</w:t>
      </w:r>
      <w:r>
        <w:t xml:space="preserve">”</w:t>
      </w:r>
      <w:r>
        <w:t xml:space="preserve">-&gt;</w:t>
      </w:r>
      <w:r>
        <w:t xml:space="preserve">“</w:t>
      </w:r>
      <w:r>
        <w:t xml:space="preserve">Формат списка</w:t>
      </w:r>
      <w:r>
        <w:t xml:space="preserve">”</w:t>
      </w:r>
      <w:r>
        <w:t xml:space="preserve">-&gt;</w:t>
      </w:r>
      <w:r>
        <w:t xml:space="preserve">“</w:t>
      </w:r>
      <w:r>
        <w:t xml:space="preserve">Расширенный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Файл</w:t>
      </w:r>
      <w:r>
        <w:t xml:space="preserve">”</w:t>
      </w:r>
      <w:r>
        <w:t xml:space="preserve">-&gt;</w:t>
      </w:r>
      <w:r>
        <w:t xml:space="preserve">“</w:t>
      </w:r>
      <w:r>
        <w:t xml:space="preserve">права</w:t>
      </w:r>
      <w:r>
        <w:t xml:space="preserve">”</w:t>
      </w:r>
      <w:r>
        <w:t xml:space="preserve">.Помимо названия файла или каталога выводит сведения о правах доступа, владельце, группе, времени правки(рис. 9)</w:t>
      </w:r>
    </w:p>
    <w:p>
      <w:pPr>
        <w:pStyle w:val="CaptionedFigure"/>
      </w:pPr>
      <w:bookmarkStart w:id="56" w:name="fig:009"/>
      <w:r>
        <w:drawing>
          <wp:inline>
            <wp:extent cx="5334000" cy="1780983"/>
            <wp:effectExtent b="0" l="0" r="0" t="0"/>
            <wp:docPr descr="Рис. 9: Расширенные прав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Расширенные права</w:t>
      </w:r>
    </w:p>
    <w:p>
      <w:pPr>
        <w:numPr>
          <w:ilvl w:val="0"/>
          <w:numId w:val="1006"/>
        </w:numPr>
        <w:pStyle w:val="Compact"/>
      </w:pPr>
      <w:r>
        <w:t xml:space="preserve">Выполняю основные команды меню правой панели:</w:t>
      </w:r>
      <w:r>
        <w:t xml:space="preserve">“</w:t>
      </w:r>
      <w:r>
        <w:t xml:space="preserve">Список файлов</w:t>
      </w:r>
      <w:r>
        <w:t xml:space="preserve">”</w:t>
      </w:r>
      <w:r>
        <w:t xml:space="preserve"> </w:t>
      </w:r>
      <w:r>
        <w:t xml:space="preserve">отображает размер файла и время его правки(рис. 10),</w:t>
      </w:r>
      <w:r>
        <w:t xml:space="preserve"> </w:t>
      </w:r>
      <w:r>
        <w:t xml:space="preserve">“</w:t>
      </w:r>
      <w:r>
        <w:t xml:space="preserve">Быстрый просмотр</w:t>
      </w:r>
      <w:r>
        <w:t xml:space="preserve">”</w:t>
      </w:r>
      <w:r>
        <w:t xml:space="preserve"> </w:t>
      </w:r>
      <w:r>
        <w:t xml:space="preserve">нужен для предпросмотра содержания файла,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отображает данные о файле(рис. 11),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необходим для просмотра дерева каталога(рис. 12),</w:t>
      </w:r>
      <w:r>
        <w:t xml:space="preserve"> </w:t>
      </w:r>
      <w:r>
        <w:t xml:space="preserve">“</w:t>
      </w:r>
      <w:r>
        <w:t xml:space="preserve">Выбор кодировки</w:t>
      </w:r>
      <w:r>
        <w:t xml:space="preserve">”</w:t>
      </w:r>
      <w:r>
        <w:t xml:space="preserve"> </w:t>
      </w:r>
      <w:r>
        <w:t xml:space="preserve">нужен для просмотра и смены кодировки.</w:t>
      </w:r>
    </w:p>
    <w:p>
      <w:pPr>
        <w:pStyle w:val="CaptionedFigure"/>
      </w:pPr>
      <w:bookmarkStart w:id="60" w:name="fig:0010"/>
      <w:r>
        <w:drawing>
          <wp:inline>
            <wp:extent cx="5334000" cy="7296623"/>
            <wp:effectExtent b="0" l="0" r="0" t="0"/>
            <wp:docPr descr="Рис. 10: Список файл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Список файлов</w:t>
      </w:r>
    </w:p>
    <w:p>
      <w:pPr>
        <w:pStyle w:val="CaptionedFigure"/>
      </w:pPr>
      <w:bookmarkStart w:id="64" w:name="fig:0011"/>
      <w:r>
        <w:drawing>
          <wp:inline>
            <wp:extent cx="5334000" cy="4153114"/>
            <wp:effectExtent b="0" l="0" r="0" t="0"/>
            <wp:docPr descr="Рис. 11: информация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информация</w:t>
      </w:r>
    </w:p>
    <w:p>
      <w:pPr>
        <w:pStyle w:val="CaptionedFigure"/>
      </w:pPr>
      <w:bookmarkStart w:id="68" w:name="fig:0012"/>
      <w:r>
        <w:drawing>
          <wp:inline>
            <wp:extent cx="5334000" cy="4711700"/>
            <wp:effectExtent b="0" l="0" r="0" t="0"/>
            <wp:docPr descr="Рис. 12: Дерево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Дерево</w:t>
      </w:r>
    </w:p>
    <w:p>
      <w:pPr>
        <w:numPr>
          <w:ilvl w:val="0"/>
          <w:numId w:val="1007"/>
        </w:numPr>
        <w:pStyle w:val="Compac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выполняю: просмотр и редактирование текстового файла(рис.</w:t>
      </w:r>
      <w:r>
        <w:t xml:space="preserve"> </w:t>
      </w:r>
      <w:r>
        <w:rPr>
          <w:bCs/>
          <w:b/>
        </w:rPr>
        <w:t xml:space="preserve">¿fig:0013?</w:t>
      </w:r>
      <w:r>
        <w:t xml:space="preserve">), создание каталога, копирование файлов в созданный каталог (новый созданный каталог abc)(рис. 13)</w:t>
      </w:r>
      <w:r>
        <w:t xml:space="preserve"> </w:t>
      </w:r>
      <w:bookmarkStart w:id="72" w:name="fig:0013"/>
      <w:r>
        <w:drawing>
          <wp:inline>
            <wp:extent cx="5334000" cy="5469228"/>
            <wp:effectExtent b="0" l="0" r="0" t="0"/>
            <wp:docPr descr="Просмотр содержимого текстового документ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CaptionedFigure"/>
      </w:pPr>
      <w:bookmarkStart w:id="76" w:name="fig:0014"/>
      <w:r>
        <w:drawing>
          <wp:inline>
            <wp:extent cx="2603500" cy="1816100"/>
            <wp:effectExtent b="0" l="0" r="0" t="0"/>
            <wp:docPr descr="Рис. 13: Копирование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Копирование</w:t>
      </w:r>
    </w:p>
    <w:p>
      <w:pPr>
        <w:numPr>
          <w:ilvl w:val="0"/>
          <w:numId w:val="1008"/>
        </w:numPr>
        <w:pStyle w:val="Compact"/>
      </w:pPr>
      <w:r>
        <w:t xml:space="preserve">с помощью соответствующих средств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осуществила: поиск в файловой системе файла с заданными условиями(рис. 14)</w:t>
      </w:r>
    </w:p>
    <w:p>
      <w:pPr>
        <w:pStyle w:val="CaptionedFigure"/>
      </w:pPr>
      <w:bookmarkStart w:id="80" w:name="fig:0015"/>
      <w:r>
        <w:drawing>
          <wp:inline>
            <wp:extent cx="5334000" cy="3274612"/>
            <wp:effectExtent b="0" l="0" r="0" t="0"/>
            <wp:docPr descr="Рис. 14: Поиск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Поиск</w:t>
      </w:r>
    </w:p>
    <w:p>
      <w:pPr>
        <w:numPr>
          <w:ilvl w:val="0"/>
          <w:numId w:val="1009"/>
        </w:numPr>
      </w:pPr>
      <w:r>
        <w:t xml:space="preserve">Выбор и повторение одной из предыдущих команд. Перешла в пункт</w:t>
      </w:r>
      <w:r>
        <w:t xml:space="preserve"> </w:t>
      </w:r>
      <w:r>
        <w:t xml:space="preserve">“</w:t>
      </w:r>
      <w:r>
        <w:t xml:space="preserve">история</w:t>
      </w:r>
      <w:r>
        <w:t xml:space="preserve">”</w:t>
      </w:r>
      <w:r>
        <w:t xml:space="preserve"> </w:t>
      </w:r>
      <w:r>
        <w:t xml:space="preserve">командной строки и увидела, что появилась строка история, но она пустая, потому что командная строка не была использована</w:t>
      </w:r>
    </w:p>
    <w:p>
      <w:pPr>
        <w:numPr>
          <w:ilvl w:val="0"/>
          <w:numId w:val="1009"/>
        </w:numPr>
      </w:pPr>
      <w:r>
        <w:t xml:space="preserve">Перешла в домашний каталог с помощью Дерева каталогов(рис. 15)</w:t>
      </w:r>
    </w:p>
    <w:p>
      <w:pPr>
        <w:pStyle w:val="CaptionedFigure"/>
      </w:pPr>
      <w:bookmarkStart w:id="84" w:name="fig:0016"/>
      <w:r>
        <w:drawing>
          <wp:inline>
            <wp:extent cx="5334000" cy="1137478"/>
            <wp:effectExtent b="0" l="0" r="0" t="0"/>
            <wp:docPr descr="Рис. 15: Переход в домашний каталог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Переход в домашний каталог</w:t>
      </w:r>
    </w:p>
    <w:p>
      <w:pPr>
        <w:numPr>
          <w:ilvl w:val="0"/>
          <w:numId w:val="1010"/>
        </w:numPr>
      </w:pPr>
      <w:r>
        <w:t xml:space="preserve">Вызвала меню настройки. Освоила операции, определяющие структуру экрана mc: конфигурация - позволяет скорректировать настройки работы с панелями; внешний вид и настройки панелей определяют элементы, отображаемые при вызове mc, а также геометрию расположения панелей и цветовыделение; биты символов - задает формат обработки информации локальным термиалом; оформление - позволяет менять цвет визуальной оболочки.</w:t>
      </w:r>
    </w:p>
    <w:p>
      <w:pPr>
        <w:numPr>
          <w:ilvl w:val="0"/>
          <w:numId w:val="1010"/>
        </w:numPr>
      </w:pPr>
      <w:r>
        <w:t xml:space="preserve">Задание по встроенному редактору mc</w:t>
      </w:r>
    </w:p>
    <w:p>
      <w:pPr>
        <w:numPr>
          <w:ilvl w:val="0"/>
          <w:numId w:val="1010"/>
        </w:numPr>
      </w:pPr>
      <w:r>
        <w:t xml:space="preserve">создаю текстовый файл text.txt(рис. 16)</w:t>
      </w:r>
    </w:p>
    <w:p>
      <w:pPr>
        <w:pStyle w:val="CaptionedFigure"/>
      </w:pPr>
      <w:bookmarkStart w:id="88" w:name="fig:0017"/>
      <w:r>
        <w:drawing>
          <wp:inline>
            <wp:extent cx="5334000" cy="509662"/>
            <wp:effectExtent b="0" l="0" r="0" t="0"/>
            <wp:docPr descr="Рис. 16: создание текстового файл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создание текстового файла</w:t>
      </w:r>
    </w:p>
    <w:p>
      <w:pPr>
        <w:numPr>
          <w:ilvl w:val="0"/>
          <w:numId w:val="1011"/>
        </w:numPr>
        <w:pStyle w:val="Compact"/>
      </w:pPr>
      <w:r>
        <w:t xml:space="preserve">открываю этот файл с помощью встроенного в mc редактора(рис. 17)</w:t>
      </w:r>
    </w:p>
    <w:p>
      <w:pPr>
        <w:pStyle w:val="CaptionedFigure"/>
      </w:pPr>
      <w:bookmarkStart w:id="92" w:name="fig:0018"/>
      <w:r>
        <w:drawing>
          <wp:inline>
            <wp:extent cx="5118100" cy="863600"/>
            <wp:effectExtent b="0" l="0" r="0" t="0"/>
            <wp:docPr descr="Рис. 17: Открытие файл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Открытие файла</w:t>
      </w:r>
    </w:p>
    <w:p>
      <w:pPr>
        <w:numPr>
          <w:ilvl w:val="0"/>
          <w:numId w:val="1012"/>
        </w:numPr>
        <w:pStyle w:val="Compact"/>
      </w:pPr>
      <w:r>
        <w:t xml:space="preserve">вставляем текст(рис. 18)</w:t>
      </w:r>
    </w:p>
    <w:p>
      <w:pPr>
        <w:pStyle w:val="CaptionedFigure"/>
      </w:pPr>
      <w:bookmarkStart w:id="96" w:name="fig:0019"/>
      <w:r>
        <w:drawing>
          <wp:inline>
            <wp:extent cx="5334000" cy="7132819"/>
            <wp:effectExtent b="0" l="0" r="0" t="0"/>
            <wp:docPr descr="Рис. 18: текст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текст</w:t>
      </w:r>
    </w:p>
    <w:p>
      <w:pPr>
        <w:numPr>
          <w:ilvl w:val="0"/>
          <w:numId w:val="1013"/>
        </w:numPr>
        <w:pStyle w:val="Compact"/>
      </w:pPr>
      <w:r>
        <w:t xml:space="preserve">далее проделываем с текстом следующие действия: удаляем строку с помощью клавиши F8(рис.</w:t>
      </w:r>
      <w:r>
        <w:t xml:space="preserve"> </w:t>
      </w:r>
      <w:r>
        <w:rPr>
          <w:bCs/>
          <w:b/>
        </w:rPr>
        <w:t xml:space="preserve">¿fig:0020?</w:t>
      </w:r>
      <w:r>
        <w:t xml:space="preserve">), выделяем фрагмент текста с помощью клавиши F3 и копируем его на новую строку(F6)(рис. 19), сохраняем файл клавишей F2.Отменяем последнее действие с помощью комбинации ctri+u</w:t>
      </w:r>
      <w:r>
        <w:t xml:space="preserve"> </w:t>
      </w:r>
      <w:bookmarkStart w:id="100" w:name="fig:0020"/>
      <w:r>
        <w:drawing>
          <wp:inline>
            <wp:extent cx="5334000" cy="7442254"/>
            <wp:effectExtent b="0" l="0" r="0" t="0"/>
            <wp:docPr descr="Удаление строки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CaptionedFigure"/>
      </w:pPr>
      <w:bookmarkStart w:id="104" w:name="fig:0021"/>
      <w:r>
        <w:drawing>
          <wp:inline>
            <wp:extent cx="5334000" cy="5842000"/>
            <wp:effectExtent b="0" l="0" r="0" t="0"/>
            <wp:docPr descr="Рис. 19: Копирование текста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19: Копирование текста</w:t>
      </w:r>
    </w:p>
    <w:p>
      <w:pPr>
        <w:numPr>
          <w:ilvl w:val="0"/>
          <w:numId w:val="1014"/>
        </w:numPr>
        <w:pStyle w:val="Compact"/>
      </w:pPr>
      <w:r>
        <w:t xml:space="preserve">Переходим в конец файла(ctrl+end) и пишем</w:t>
      </w:r>
      <w:r>
        <w:t xml:space="preserve"> </w:t>
      </w:r>
      <w:r>
        <w:t xml:space="preserve">“</w:t>
      </w:r>
      <w:r>
        <w:t xml:space="preserve">всем привет</w:t>
      </w:r>
      <w:r>
        <w:t xml:space="preserve">”</w:t>
      </w:r>
      <w:r>
        <w:t xml:space="preserve">.Переходим в начало(ctrl+home) и пишем то же самое(рис. 20).Сохраняем файл и выходим из него.</w:t>
      </w:r>
    </w:p>
    <w:p>
      <w:pPr>
        <w:pStyle w:val="CaptionedFigure"/>
      </w:pPr>
      <w:bookmarkStart w:id="108" w:name="fig:0022"/>
      <w:r>
        <w:drawing>
          <wp:inline>
            <wp:extent cx="5334000" cy="6232127"/>
            <wp:effectExtent b="0" l="0" r="0" t="0"/>
            <wp:docPr descr="Рис. 20: измененный текст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20: измененный текст</w:t>
      </w:r>
    </w:p>
    <w:p>
      <w:pPr>
        <w:numPr>
          <w:ilvl w:val="0"/>
          <w:numId w:val="1015"/>
        </w:numPr>
        <w:pStyle w:val="Compact"/>
      </w:pPr>
      <w:r>
        <w:t xml:space="preserve">Используя меню редактора, выключила подсветку синтаксиса(рис.</w:t>
      </w:r>
      <w:r>
        <w:t xml:space="preserve"> </w:t>
      </w:r>
      <w:r>
        <w:rPr>
          <w:bCs/>
          <w:b/>
        </w:rPr>
        <w:t xml:space="preserve">¿fig:0023?</w:t>
      </w:r>
      <w:r>
        <w:t xml:space="preserve">)</w:t>
      </w:r>
    </w:p>
    <w:p>
      <w:pPr>
        <w:pStyle w:val="FirstParagraph"/>
      </w:pPr>
      <w:bookmarkStart w:id="112" w:name="fig:0023"/>
      <w:r>
        <w:drawing>
          <wp:inline>
            <wp:extent cx="5334000" cy="652683"/>
            <wp:effectExtent b="0" l="0" r="0" t="0"/>
            <wp:docPr descr="Выключение подсветки синтаксиса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освоила основные возможности командной оболочки Midnight Commander. Приобрела навыки практической работы по просмотру каталогов и файлов, научилась манипуляции с ними.</w:t>
      </w:r>
    </w:p>
    <w:bookmarkEnd w:id="113"/>
    <w:bookmarkStart w:id="115" w:name="список-литературы"/>
    <w:p>
      <w:pPr>
        <w:pStyle w:val="Heading1"/>
      </w:pPr>
      <w:r>
        <w:t xml:space="preserve">Список литературы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Ничипорова Елена Дмитриевна</dc:creator>
  <dc:language>ru-RU</dc:language>
  <cp:keywords/>
  <dcterms:created xsi:type="dcterms:W3CDTF">2022-05-11T15:11:00Z</dcterms:created>
  <dcterms:modified xsi:type="dcterms:W3CDTF">2022-05-11T15:11:00Z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