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1F497D"/>
          <w:sz w:val="52"/>
        </w:rPr>
        <w:t>Visual Ingredient Scanner</w:t>
        <w:br/>
        <w:t>with Recipe Generation</w:t>
      </w:r>
    </w:p>
    <w:p/>
    <w:p>
      <w:pPr>
        <w:jc w:val="center"/>
      </w:pPr>
      <w:r>
        <w:rPr>
          <w:rFonts w:ascii="Calibri" w:hAnsi="Calibri"/>
          <w:b w:val="0"/>
          <w:i/>
          <w:color w:val="4472C4"/>
          <w:sz w:val="32"/>
        </w:rPr>
        <w:t>Phase 2 Checkpoint Report</w:t>
      </w:r>
    </w:p>
    <w:p/>
    <w:p>
      <w:pPr>
        <w:spacing w:before="80" w:after="80"/>
        <w:pBdr>
          <w:bottom w:val="single" w:sz="6" w:space="1" w:color="1F497D"/>
        </w:pBdr>
      </w:pPr>
    </w:p>
    <w:p/>
    <w:p>
      <w:pPr>
        <w:jc w:val="center"/>
      </w:pPr>
      <w:r>
        <w:rPr>
          <w:rFonts w:ascii="Calibri" w:hAnsi="Calibri"/>
          <w:b/>
          <w:i w:val="0"/>
          <w:sz w:val="22"/>
        </w:rPr>
        <w:t xml:space="preserve">Course: </w:t>
      </w:r>
      <w:r>
        <w:rPr>
          <w:rFonts w:ascii="Calibri" w:hAnsi="Calibri"/>
          <w:b w:val="0"/>
          <w:i w:val="0"/>
          <w:sz w:val="22"/>
        </w:rPr>
        <w:t>Computer Vision — Master MEI FIB · UPC · Spring 2026</w:t>
      </w:r>
    </w:p>
    <w:p>
      <w:pPr>
        <w:jc w:val="center"/>
      </w:pPr>
      <w:r>
        <w:rPr>
          <w:rFonts w:ascii="Calibri" w:hAnsi="Calibri"/>
          <w:b/>
          <w:i w:val="0"/>
          <w:sz w:val="22"/>
        </w:rPr>
        <w:t xml:space="preserve">Team: </w:t>
      </w:r>
      <w:r>
        <w:rPr>
          <w:rFonts w:ascii="Calibri" w:hAnsi="Calibri"/>
          <w:b w:val="0"/>
          <w:i w:val="0"/>
          <w:sz w:val="22"/>
        </w:rPr>
        <w:t>Pol Plana · Emma Nájera · Houda El Fezzak</w:t>
      </w:r>
    </w:p>
    <w:p>
      <w:pPr>
        <w:jc w:val="center"/>
      </w:pPr>
      <w:r>
        <w:rPr>
          <w:rFonts w:ascii="Calibri" w:hAnsi="Calibri"/>
          <w:b/>
          <w:i w:val="0"/>
          <w:sz w:val="22"/>
        </w:rPr>
        <w:t xml:space="preserve">Deadline: </w:t>
      </w:r>
      <w:r>
        <w:rPr>
          <w:rFonts w:ascii="Calibri" w:hAnsi="Calibri"/>
          <w:b w:val="0"/>
          <w:i w:val="0"/>
          <w:sz w:val="22"/>
        </w:rPr>
        <w:t>26–28 May 2026</w:t>
      </w:r>
    </w:p>
    <w:p/>
    <w:p>
      <w:pPr>
        <w:spacing w:before="80" w:after="80"/>
        <w:pBdr>
          <w:bottom w:val="single" w:sz="6" w:space="1" w:color="1F497D"/>
        </w:pBdr>
      </w:pP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1. Project Overview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The Visual Ingredient Scanner is an end-to-end mobile application that allows a user to point a phone camera at a fridge or kitchen counter, tap once, and receive a list of detected ingredients with estimated weights and three ranked recipe suggestions.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The system is designed to be serverless and privacy-first: the computer vision pipeline runs entirely on-device, with only two lightweight API calls touching the network — one for ingredient density lookup (cached per class after the first call) and one for recipe generation.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1.1  Five-Stage Pipeline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1A"/>
          <w:sz w:val="18"/>
        </w:rPr>
        <w:t>Camera frame</w:t>
        <w:br/>
        <w:t xml:space="preserve">     │</w:t>
        <w:br/>
        <w:t xml:space="preserve">     ▼</w:t>
        <w:br/>
        <w:t>① YOLO11s ──────────────► bounding boxes + class labels    (on-device)</w:t>
        <w:br/>
        <w:t xml:space="preserve">     │</w:t>
        <w:br/>
        <w:t xml:space="preserve">     ▼</w:t>
        <w:br/>
        <w:t>② Depth Anything V2-S ──► per-pixel depth map              (on-device)</w:t>
        <w:br/>
        <w:t xml:space="preserve">     │</w:t>
        <w:br/>
        <w:t xml:space="preserve">     ├── ③ Gemini density call ──► kg/m³ per class (cached) (cloud, once per new class)</w:t>
        <w:br/>
        <w:t xml:space="preserve">     │</w:t>
        <w:br/>
        <w:t xml:space="preserve">     ▼</w:t>
        <w:br/>
        <w:t>④ Pinhole model + shape heuristics ──► weight per item (g)  (on-device)</w:t>
        <w:br/>
        <w:t xml:space="preserve">     │</w:t>
        <w:br/>
        <w:t xml:space="preserve">     ▼</w:t>
        <w:br/>
        <w:t>⑤ Gemini recipe call ──────────────► 3 ranked recipes JSON  (cloud, once per scan)</w:t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2. Phase 2 Status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10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453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Fine-tune YOLO11s on food dataset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Done — mAP50-95 = 0.554</w:t>
            </w:r>
          </w:p>
        </w:tc>
      </w:tr>
      <w:tr>
        <w:tc>
          <w:tcPr>
            <w:tcW w:type="dxa" w:w="5102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Export Depth Anything V2-S to ONNX</w:t>
            </w:r>
          </w:p>
        </w:tc>
        <w:tc>
          <w:tcPr>
            <w:tcW w:type="dxa" w:w="4535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Done (models/depth/)</w:t>
            </w:r>
          </w:p>
        </w:tc>
      </w:tr>
      <w:tr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Implement full 5-stage Python pipeline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Done (pipeline/)</w:t>
            </w:r>
          </w:p>
        </w:tc>
      </w:tr>
      <w:tr>
        <w:tc>
          <w:tcPr>
            <w:tcW w:type="dxa" w:w="5102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Build working Gradio laptop demo</w:t>
            </w:r>
          </w:p>
        </w:tc>
        <w:tc>
          <w:tcPr>
            <w:tcW w:type="dxa" w:w="4535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Done (prototype/app.py)</w:t>
            </w:r>
          </w:p>
        </w:tc>
      </w:tr>
      <w:tr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Record detection metrics (mAP)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Recorded — see §6</w:t>
            </w:r>
          </w:p>
        </w:tc>
      </w:tr>
      <w:tr>
        <w:tc>
          <w:tcPr>
            <w:tcW w:type="dxa" w:w="5102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Weight estimation functional</w:t>
            </w:r>
          </w:p>
        </w:tc>
        <w:tc>
          <w:tcPr>
            <w:tcW w:type="dxa" w:w="4535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Produces plausible gram estimates</w:t>
            </w:r>
          </w:p>
        </w:tc>
      </w:tr>
      <w:tr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Phase 2 report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This document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</w:rPr>
        <w:t>3. Dataset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3.1  Composition Strategy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No single public dataset covers all 68 target food classes with sufficient training instances. We merged four complementary Roboflow Universe datasets into a single Roboflow project, applying class renames to enforce consistent naming across all pipeline stages.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3.2  Source Datasets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Dataset</w:t>
            </w:r>
          </w:p>
        </w:tc>
        <w:tc>
          <w:tcPr>
            <w:tcW w:type="dxa" w:w="340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Roboflow slug</w:t>
            </w:r>
          </w:p>
        </w:tc>
        <w:tc>
          <w:tcPr>
            <w:tcW w:type="dxa" w:w="368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Main contribution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Ingredient Detection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ingredient-detection-unorginazed-data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Core fresh produce, proteins, dairy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Veggies and Fruits Balanced</w:t>
            </w:r>
          </w:p>
        </w:tc>
        <w:tc>
          <w:tcPr>
            <w:tcW w:type="dxa" w:w="3402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veggies-and-fruits-balanced-0g1ss</w:t>
            </w:r>
          </w:p>
        </w:tc>
        <w:tc>
          <w:tcPr>
            <w:tcW w:type="dxa" w:w="3685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Fruits, lettuce, exotic produce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Vegetables Dataset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vegetables-g9p5a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Zucchini, beet, cauliflower, celery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Groceries</w:t>
            </w:r>
          </w:p>
        </w:tc>
        <w:tc>
          <w:tcPr>
            <w:tcW w:type="dxa" w:w="3402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groceries-mts9o</w:t>
            </w:r>
          </w:p>
        </w:tc>
        <w:tc>
          <w:tcPr>
            <w:tcW w:type="dxa" w:w="3685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Packaged goods: pasta, oil, cereal, juice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</w:rPr>
        <w:t>3.3  Class Balance and Capping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After merging, dominant classes (e.g., orange: 11,085 instances) were capped at 2,000 instances using an instance-count–based deletion strategy: images containing the most instances of the over-represented class were deleted first, preserving multi-class images where possible. This prevents class imbalance from biasing training towards the most frequent categories.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3.4  Final Class List — 68 Classes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Fruits (22):  </w:t>
      </w:r>
      <w:r>
        <w:rPr>
          <w:rFonts w:ascii="Calibri" w:hAnsi="Calibri"/>
          <w:b w:val="0"/>
          <w:i/>
          <w:sz w:val="21"/>
        </w:rPr>
        <w:t>apple, avocado, banana, blackberries, blueberries, cantaloupe, coconut, fig, grapes, grapefruit, kiwi, lemon, lime, mango, orange, peach, pear, pineapple, pomegranate, raspberries, strawberries, watermelon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Vegetables (28):  </w:t>
      </w:r>
      <w:r>
        <w:rPr>
          <w:rFonts w:ascii="Calibri" w:hAnsi="Calibri"/>
          <w:b w:val="0"/>
          <w:i/>
          <w:sz w:val="21"/>
        </w:rPr>
        <w:t>artichoke, beet, broccoli, brussels_sprouts, cabbage, carrot, cauliflower, celery, chili, corn, cucumber, eggplant, garlic, ginger, green_beans, lettuce, mushrooms, okra, onion, peas, pepper, potato, pumpkin, radish, spinach, sweet_potato, tomato, zucchini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Proteins &amp; Dairy (12):  </w:t>
      </w:r>
      <w:r>
        <w:rPr>
          <w:rFonts w:ascii="Calibri" w:hAnsi="Calibri"/>
          <w:b w:val="0"/>
          <w:i/>
          <w:sz w:val="21"/>
        </w:rPr>
        <w:t>beef, butter, cheese, chicken, egg, fish, ham, heavy_cream, pork, shrimp, tofu, yogurt</w:t>
      </w:r>
    </w:p>
    <w:p>
      <w:pPr>
        <w:spacing w:after="80"/>
        <w:ind w:left="283"/>
      </w:pPr>
      <w:r>
        <w:rPr>
          <w:rFonts w:ascii="Calibri" w:hAnsi="Calibri"/>
          <w:b/>
          <w:i w:val="0"/>
          <w:sz w:val="21"/>
        </w:rPr>
        <w:t xml:space="preserve">Pantry &amp; Packaged (21):  </w:t>
      </w:r>
      <w:r>
        <w:rPr>
          <w:rFonts w:ascii="Calibri" w:hAnsi="Calibri"/>
          <w:b w:val="0"/>
          <w:i/>
          <w:sz w:val="21"/>
        </w:rPr>
        <w:t>bread, cereal, chocolate, coffee, flour, honey, hummus, jam, juice, mayonnaise, milk, nuts, oil, pasta, rice, soda, sugar, tea, tomato_sauce, vinegar, water</w:t>
      </w:r>
    </w:p>
    <w:p/>
    <w:p>
      <w:pPr>
        <w:pStyle w:val="Heading2"/>
        <w:jc w:val="left"/>
      </w:pPr>
      <w:r>
        <w:rPr>
          <w:rFonts w:ascii="Calibri" w:hAnsi="Calibri"/>
          <w:color w:val="1F497D"/>
        </w:rPr>
        <w:t>3.5  Dataset Split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Split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Proportion</w:t>
            </w:r>
          </w:p>
        </w:tc>
        <w:tc>
          <w:tcPr>
            <w:tcW w:type="dxa" w:w="510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Train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70 %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YOLO11s fine-tuning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Validation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20 %</w:t>
            </w:r>
          </w:p>
        </w:tc>
        <w:tc>
          <w:tcPr>
            <w:tcW w:type="dxa" w:w="5102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Loss monitoring during training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Test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10 %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Final mAP evaluation (held-out)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4. Model Choices and Architecture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4.1  Stage ①  —  Object Detection: YOLO11s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YOLO11s (Ultralytics, small variant) was selected as the detection backbone. With approximately 9.4 M parameters and a 47.0 mAP50-95 baseline on COCO, it offers a strong accuracy-to-size trade-off suitable for on-device inference. YOLO11n was rejected for insufficient accuracy; YOLO11m was rejected as too large for mobile deployment. RF-DETR was excluded due to immature TFLite/CoreML export support.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680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Architecture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Ultralytics YOLO11, small variant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Parameters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~9.4 M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Base training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COCO (80 classes)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Fine-tuning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Food dataset, 68 classes, 25 epochs on Kaggle T4 GPU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Android export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INT8 TFLite — ultralytics export format=tflite int8=True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iOS export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CoreML — ultralytics export format=coreml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</w:rPr>
        <w:t>4.2  Stage ②  —  Depth Estimation: Depth Anything V2-S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Depth Anything V2-S (Apache 2.0) was chosen as the depth estimator. The small variant balances accuracy and inference speed for on-device use. V2-Base and V2-Large were excluded due to CC-BY-NC licence restrictions that prevent academic/commercial deployment. The model is used pretrained with no fine-tuning.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Depth calibration note: the current ONNX export uses the relative-depth checkpoint, which outputs unitless disparity values rather than calibrated metres. In the Python prototype, the depth map is normalised in two steps: (1) global min-max is mapped to the range [0.35 m, 3.0 m], representing a realistic indoor kitchen scene; (2) the map is then rescaled so the median depth across all detected food bounding boxes equals 0.50 m, anchoring to the typical phone-to-counter distance. A proper metric export (depth-anything/Depth-Anything-V2-Small-Metric-Indoor-hf) is planned before Phase 3.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Property</w:t>
            </w:r>
          </w:p>
        </w:tc>
        <w:tc>
          <w:tcPr>
            <w:tcW w:type="dxa" w:w="6803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Checkpoint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depth-anything/Depth-Anything-V2-Small (Apache 2.0)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Export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ONNX via torch.onnx.export, opset 17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Runtime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onnxruntime (CPU)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Fine-tuning</w:t>
            </w:r>
          </w:p>
        </w:tc>
        <w:tc>
          <w:tcPr>
            <w:tcW w:type="dxa" w:w="6803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None — pretrained checkpoint used as-is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</w:rPr>
        <w:t>4.3  Stage ③  —  Density Lookup: Gemini API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Ingredient densities (kg/m³) are fetched from Gemini once per newly encountered class and cached in data/density_cache.json. All unseen classes from a single scan are batched into one API call. A static fallback table (data/density_fallback.json, 68 entries) is used when the API is unavailable, ensuring the pipeline remains fully functional offline for weight estimation.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4.4  Stage ④  —  Weight Estimation: Pinhole Model + Shape Heuristics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Real-world dimensions are derived from the detected bounding box and depth map using the standard pinhole camera model: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1A"/>
          <w:sz w:val="18"/>
        </w:rPr>
        <w:t>real_width  = (bbox_width_px  / focal_length_px) × depth_m</w:t>
        <w:br/>
        <w:t>real_height = (bbox_height_px / focal_length_px) × depth_m</w:t>
        <w:br/>
        <w:br/>
        <w:t>weight_g = volume_m³ × density_kg_m³ × 1000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Volume is estimated using per-class shape heuristics. Each class is assigned one of three geometric primitives: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Shape</w:t>
            </w:r>
          </w:p>
        </w:tc>
        <w:tc>
          <w:tcPr>
            <w:tcW w:type="dxa" w:w="3685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Classes (examples)</w:t>
            </w:r>
          </w:p>
        </w:tc>
        <w:tc>
          <w:tcPr>
            <w:tcW w:type="dxa" w:w="42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Volume formula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Sphere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apple, tomato, onion, egg, lemon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 = (4/3)π(d/2)³,   d = min(w, h)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Cylinder</w:t>
            </w:r>
          </w:p>
        </w:tc>
        <w:tc>
          <w:tcPr>
            <w:tcW w:type="dxa" w:w="3685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banana, carrot, cucumber, oil</w:t>
            </w:r>
          </w:p>
        </w:tc>
        <w:tc>
          <w:tcPr>
            <w:tcW w:type="dxa" w:w="4252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 = π(w/2)² · h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Box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bread, cheese, chicken, cereal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 = w · h · max(w, h) · 0.5</w:t>
            </w:r>
          </w:p>
        </w:tc>
      </w:tr>
    </w:tbl>
    <w:p/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focal_length_px is read from the image EXIF tag FocalLengthIn35mmFilm and converted to pixels. When EXIF data is absent (e.g., screenshots, cropped images), the fallback is image_width × 0.8, which approximates a standard wide-angle phone lens.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4.5  Stage ⑤  —  Recipe Generation: Gemini API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After weight estimation, detected ingredients and their estimated gram weights are sent to Gemini in a single structured prompt. The model returns a JSON array of three ranked recipes, each containing a name, ingredient list with quantities, ordered preparation steps, and serving count. Recipe quantities are adapted to the detected amounts (e.g., a single-serving dish if only 120 g of pasta is detected).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5. Implementation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5.1  Repository Structure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1A"/>
          <w:sz w:val="18"/>
        </w:rPr>
        <w:t>pipeline/</w:t>
        <w:br/>
        <w:t>├── detect.py       YOLO11s inference wrapper</w:t>
        <w:br/>
        <w:t>├── depth.py        Depth Anything V2-S ONNX wrapper + depth calibration</w:t>
        <w:br/>
        <w:t>├── density.py      Gemini density call + local JSON cache</w:t>
        <w:br/>
        <w:t>├── weight.py       Pinhole model + shape heuristics</w:t>
        <w:br/>
        <w:t>├── recipe.py       Gemini recipe generation</w:t>
        <w:br/>
        <w:t>└── pipeline.py     End-to-end orchestration</w:t>
        <w:br/>
        <w:br/>
        <w:t>training/</w:t>
        <w:br/>
        <w:t>├── train_yolo.py              YOLO11s fine-tuning script</w:t>
        <w:br/>
        <w:t>├── export_yolo.py             TFLite + CoreML export</w:t>
        <w:br/>
        <w:t>└── export_depth_onnx.py       Depth Anything V2-S → ONNX</w:t>
        <w:br/>
        <w:br/>
        <w:t>prototype/</w:t>
        <w:br/>
        <w:t>└── app.py          Gradio laptop demo</w:t>
        <w:br/>
        <w:br/>
        <w:t>data/</w:t>
        <w:br/>
        <w:t>├── classes.yaml               68 classes with shape hints and densities</w:t>
        <w:br/>
        <w:t>├── density_fallback.json      Static density table (68 entries)</w:t>
        <w:br/>
        <w:t>└── density_cache.json         Runtime Gemini density cache</w:t>
        <w:br/>
        <w:br/>
        <w:t>models/</w:t>
        <w:br/>
        <w:t>├── yolo/food_detector.pt      Fine-tuned YOLO11s (19.2 MB)</w:t>
        <w:br/>
        <w:t>└── depth/depth_anything_v2_small.onnx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5.2  Gradio Laptop Demo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A Gradio web interface (prototype/app.py) was built as the Phase 2 deliverable. The user uploads a kitchen photo, clicks Scan, and receives: (1) the input image annotated with bounding boxes and estimated weights, (2) a text list of detected ingredients and grams, and (3) three formatted recipe suggestions. All five pipeline stages run end-to-end on the laptop CPU.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1A"/>
          <w:sz w:val="18"/>
        </w:rPr>
        <w:t># Activate virtual environment and launch</w:t>
        <w:br/>
        <w:t>venv\Scripts\activate</w:t>
        <w:br/>
        <w:t>python prototype/app.py</w:t>
        <w:br/>
        <w:t># → open http://127.0.0.1:7860 in a browser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5.3  Training Setup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Training was executed on Kaggle with a T4 GPU using notebooks/train_yolo_kaggle.ipynb. Google Colab was initially used but abandoned due to unreliable Google Drive mounting and a training speed of approximately 20 minutes per epoch. Kaggle provided approximately 8 minutes per epoch and persistent output storage across kernel restarts.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Training configuration: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Model: YOLO11s pretrained on COCO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Epochs: 25 with cosine learning rate schedule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Batch size: 16, image size: 640 × 640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Augmentations: built-in Ultralytics augmentations (mosaic, flip, scale, HSV jitter)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Dataset: 68-class food dataset from Roboflow (70/20/10 split)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Total training time: ~3.26 hours (11,754 s)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6. Results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6.1  Detection — YOLO11s mAP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The fine-tuned YOLO11s was evaluated on the held-out test split (10% of the merged dataset). The model comfortably exceeds the Phase 2 target of mAP50-95 &gt; 0.40.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mAP50-95 (primary)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0.554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0.40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Exceeded</w:t>
            </w:r>
          </w:p>
        </w:tc>
      </w:tr>
      <w:tr>
        <w:tc>
          <w:tcPr>
            <w:tcW w:type="dxa" w:w="3118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mAP50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0.744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Precision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0.745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18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Recall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0.699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Training epochs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18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Training time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3.26 h</w:t>
            </w:r>
          </w:p>
        </w:tc>
        <w:tc>
          <w:tcPr>
            <w:tcW w:type="dxa" w:w="1984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Training loss curves show consistent convergence over 25 epochs with no signs of overfitting: both train and validation box loss decrease steadily, and the mAP50-95 curve crosses the 0.40 target at approximately epoch 9 and continues to improve through epoch 25.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Selected per-class performance highlights: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Approx. mAP50-95</w:t>
            </w:r>
          </w:p>
        </w:tc>
        <w:tc>
          <w:tcPr>
            <w:tcW w:type="dxa" w:w="4819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ginger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0.881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Very distinctive appearance, high accuracy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blackberries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0.841</w:t>
            </w:r>
          </w:p>
        </w:tc>
        <w:tc>
          <w:tcPr>
            <w:tcW w:type="dxa" w:w="4819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Unique texture — easiest class to detect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jam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0.834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Consistent label design in training data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garlic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0.396</w:t>
            </w:r>
          </w:p>
        </w:tc>
        <w:tc>
          <w:tcPr>
            <w:tcW w:type="dxa" w:w="4819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Visually similar to onion — moderate performance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orange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0.065</w:t>
            </w:r>
          </w:p>
        </w:tc>
        <w:tc>
          <w:tcPr>
            <w:tcW w:type="dxa" w:w="4819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Few validation images after instance capping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pomegranate</w:t>
            </w:r>
          </w:p>
        </w:tc>
        <w:tc>
          <w:tcPr>
            <w:tcW w:type="dxa" w:w="2268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0.082</w:t>
            </w:r>
          </w:p>
        </w:tc>
        <w:tc>
          <w:tcPr>
            <w:tcW w:type="dxa" w:w="4819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Small validation set — not representative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F497D"/>
        </w:rPr>
        <w:t>6.2  Weight Estimation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Weight estimation is functional and produces plausible gram estimates for close-up kitchen photography at approximately 50 cm phone-to-food distance. Absolute accuracy is currently limited by the absence of a calibrated metric depth model. The following results were obtained on a test image containing five detected items: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Estimated weight (g)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Typical real weight (g)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Approx. error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Lemon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150–250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~100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×1.5–2.5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Onion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150–200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~150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×1.0–1.3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Pomegranate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350–500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~300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×1.2–1.7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Tomato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400–700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150–250</w:t>
            </w:r>
          </w:p>
        </w:tc>
        <w:tc>
          <w:tcPr>
            <w:tcW w:type="dxa" w:w="2551"/>
            <w:vAlign w:val="center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×2.0–4.0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Apple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500–900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180–250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×2.5–4.5</w:t>
            </w:r>
          </w:p>
        </w:tc>
      </w:tr>
    </w:tbl>
    <w:p/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Rounder, more compact items (lemon, onion, pomegranate) are estimated within a factor of 1.5–2× of the real weight. Items with looser bounding boxes relative to their actual footprint (tomato, apple) show higher relative error. Replacing the heuristic depth calibration with a metric ONNX export is expected to reduce these errors significantly.</w:t>
      </w:r>
    </w:p>
    <w:p>
      <w:pPr>
        <w:pStyle w:val="Heading2"/>
        <w:jc w:val="left"/>
      </w:pPr>
      <w:r>
        <w:rPr>
          <w:rFonts w:ascii="Calibri" w:hAnsi="Calibri"/>
          <w:color w:val="1F497D"/>
        </w:rPr>
        <w:t>6.3  Depth Estimation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A quantitative δ₁ accuracy evaluation (percentage of pixels within 25% of ground truth depth) was not performed at this stage, as it requires a paired RGB + LiDAR ground-truth dataset not available in our setup. Qualitative inspection of the estimated depth maps shows correct relative ordering — closer objects are assigned lower depth values and farther objects higher values — with plausible spatial structure across kitchen scenes.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7. Known Limitations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1.  Depth model not metric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The current ONNX export uses the relative-depth checkpoint of Depth Anything V2-S. Depth values are calibrated via a two-step heuristic: global scene normalisation to [0.35 m, 3.0 m] followed by anchoring the median food depth to 0.50 m. A proper metric export is planned before Phase 3.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2.  Weight accuracy varies by item shape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Round, compact items are estimated within a factor of 1.5–2× of actual weight. Items with irregular shapes or loose bounding boxes may be overestimated by 3–5×. The ±30% MAPE target requires both a metric depth model and tighter bounding box crops.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3.  Packaged goods detection is weak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Classes such as pasta, oil, and juice are rarely detected with sufficient confidence. Packaging appearance varies widely across brands; additional training data or a dedicated packaging-aware detection head would be required to improve these classes.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4.  Gemini API free-tier quota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The gemini-2.0-flash-lite and gemini-2.0-flash models showed a hard limit of 0 requests on the free tier in certain Google account configurations. The pipeline was migrated to the google-genai SDK (≥1.0) and gemini-1.5-flash. Density estimation already works fully offline via the static density_fallback.json.</w:t>
      </w:r>
    </w:p>
    <w:p>
      <w:pPr>
        <w:spacing w:before="80" w:after="40"/>
      </w:pPr>
      <w:r>
        <w:rPr>
          <w:rFonts w:ascii="Calibri" w:hAnsi="Calibri"/>
          <w:b/>
          <w:i w:val="0"/>
          <w:sz w:val="22"/>
        </w:rPr>
        <w:t>5.  Low-instance classes</w:t>
      </w:r>
    </w:p>
    <w:p>
      <w:pPr>
        <w:spacing w:after="120" w:before="0" w:line="280" w:lineRule="exact"/>
      </w:pPr>
      <w:r>
        <w:rPr>
          <w:rFonts w:ascii="Calibri" w:hAnsi="Calibri"/>
          <w:b w:val="0"/>
          <w:i w:val="0"/>
          <w:sz w:val="22"/>
        </w:rPr>
        <w:t>mayonnaise (42 training instances) and hummus (109 instances) are below the recommended threshold of 150+ instances per class. Detection recall for these classes is below average; additional data can be added before Phase 3.</w:t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8. Next Steps — Phase 3 (due 15–17 June 2026)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Re-export Depth Anything V2-S from the metric indoor checkpoint and remove the heuristic depth calibration layers.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Run evaluation/eval_weight.py with the metric model to obtain a quantitative MAPE measurement on held-out items.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Build the Flutter mobile application — all screens (scan, result) and services (detector, depth, weight, density, recipe) in mobile/.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Validate the Depth Anything V2-S ONNX model on Android via onnxruntime_flutter; apply INT8 quantisation if operator compatibility issues arise.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Export the fine-tuned YOLO11s to INT8 TFLite and integrate into the Flutter app via tflite_flutter.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Measure end-to-end latency on a physical Android phone (target: &lt; 5 s from capture to displayed results).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1"/>
        </w:rPr>
        <w:t>Produce the final project report, presentation slides, and recorded demo video.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