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keepNext w:val="0"/>
        <w:spacing w:before="0" w:after="140"/>
      </w:pPr>
      <w:r>
        <w:rPr>
          <w:rFonts w:ascii="Calibri" w:hAnsi="Calibri"/>
          <w:b/>
          <w:i w:val="0"/>
          <w:sz w:val="22"/>
        </w:rPr>
        <w:t>MCDI504</w:t>
      </w:r>
    </w:p>
    <w:p>
      <w:pPr>
        <w:keepNext w:val="0"/>
        <w:spacing w:before="0" w:after="200"/>
      </w:pPr>
      <w:r>
        <w:rPr>
          <w:rFonts w:ascii="Calibri" w:hAnsi="Calibri"/>
          <w:b/>
          <w:i w:val="0"/>
          <w:color w:val="0A3B49"/>
          <w:sz w:val="32"/>
        </w:rPr>
        <w:t>MACHINE LEARNING I</w:t>
      </w:r>
    </w:p>
    <w:p>
      <w:pPr>
        <w:keepNext w:val="0"/>
        <w:spacing w:before="0" w:after="80"/>
      </w:pPr>
      <w:r>
        <w:rPr>
          <w:rFonts w:ascii="Calibri" w:hAnsi="Calibri"/>
          <w:b/>
          <w:i w:val="0"/>
          <w:sz w:val="28"/>
        </w:rPr>
        <w:t>INFORME FINAL DEL PROYECTO - FASE 4:</w:t>
      </w:r>
    </w:p>
    <w:p>
      <w:pPr>
        <w:keepNext w:val="0"/>
        <w:spacing w:before="0" w:after="560"/>
      </w:pPr>
      <w:r>
        <w:rPr>
          <w:rFonts w:ascii="Calibri" w:hAnsi="Calibri"/>
          <w:b/>
          <w:i w:val="0"/>
          <w:sz w:val="28"/>
        </w:rPr>
        <w:t>EVALUACIÓN Y VALIDACIÓN DEL MODELO</w:t>
      </w:r>
    </w:p>
    <w:p/>
    <w:p/>
    <w:p/>
    <w:p/>
    <w:p/>
    <w:p>
      <w:pPr>
        <w:keepNext w:val="0"/>
        <w:spacing w:before="0" w:after="100"/>
      </w:pPr>
      <w:r>
        <w:rPr>
          <w:rFonts w:ascii="Calibri" w:hAnsi="Calibri"/>
          <w:b w:val="0"/>
          <w:i w:val="0"/>
          <w:sz w:val="22"/>
        </w:rPr>
        <w:t>Nombre integrante/s: Luis Díaz Giral, Gonzalo Bouldres y Eduardo Contreras</w:t>
      </w:r>
    </w:p>
    <w:p>
      <w:pPr>
        <w:keepNext w:val="0"/>
        <w:spacing w:before="0" w:after="100"/>
      </w:pPr>
      <w:r>
        <w:rPr>
          <w:rFonts w:ascii="Calibri" w:hAnsi="Calibri"/>
          <w:b w:val="0"/>
          <w:i w:val="0"/>
          <w:sz w:val="22"/>
        </w:rPr>
        <w:t>Curso: MCDI504 - Machine Learning I</w:t>
      </w:r>
    </w:p>
    <w:p>
      <w:pPr>
        <w:keepNext w:val="0"/>
        <w:spacing w:before="0" w:after="100"/>
      </w:pPr>
      <w:r>
        <w:rPr>
          <w:rFonts w:ascii="Calibri" w:hAnsi="Calibri"/>
          <w:b w:val="0"/>
          <w:i w:val="0"/>
          <w:sz w:val="22"/>
        </w:rPr>
        <w:t>Evaluación: Semana 04. Sumativa 3: Informe final del proyecto Fase 4</w:t>
      </w:r>
    </w:p>
    <w:p>
      <w:pPr>
        <w:keepNext w:val="0"/>
        <w:spacing w:before="0" w:after="100"/>
      </w:pPr>
      <w:r>
        <w:rPr>
          <w:rFonts w:ascii="Calibri" w:hAnsi="Calibri"/>
          <w:b w:val="0"/>
          <w:i w:val="0"/>
          <w:sz w:val="22"/>
        </w:rPr>
        <w:t>Docente: Dr. David Ruete Zúñiga</w:t>
      </w:r>
    </w:p>
    <w:p>
      <w:pPr>
        <w:keepNext w:val="0"/>
        <w:spacing w:before="0" w:after="100"/>
      </w:pPr>
      <w:r>
        <w:rPr>
          <w:rFonts w:ascii="Calibri" w:hAnsi="Calibri"/>
          <w:b w:val="0"/>
          <w:i w:val="0"/>
          <w:sz w:val="22"/>
        </w:rPr>
        <w:t>Fecha: 1 de septiembre de 2026</w:t>
      </w:r>
    </w:p>
    <w:p>
      <w:pPr>
        <w:keepNext w:val="0"/>
        <w:spacing w:before="0" w:after="100"/>
      </w:pPr>
      <w:r>
        <w:rPr>
          <w:rFonts w:ascii="Calibri" w:hAnsi="Calibri"/>
          <w:b w:val="0"/>
          <w:i w:val="0"/>
          <w:sz w:val="22"/>
        </w:rPr>
        <w:t>Grupo: 6</w:t>
      </w:r>
    </w:p>
    <w:p>
      <w:pPr>
        <w:keepNext w:val="0"/>
        <w:spacing w:before="0" w:after="100"/>
      </w:pPr>
      <w:r>
        <w:rPr>
          <w:rFonts w:ascii="Calibri" w:hAnsi="Calibri"/>
          <w:b w:val="0"/>
          <w:i/>
          <w:sz w:val="22"/>
        </w:rPr>
        <w:t>Repositorio: https://github.com/edocontreras/mcdi504-machine-learning-1</w:t>
      </w:r>
    </w:p>
    <w:p>
      <w:r>
        <w:br w:type="page"/>
      </w:r>
    </w:p>
    <w:p>
      <w:pPr>
        <w:pStyle w:val="Heading1"/>
      </w:pPr>
      <w:r>
        <w:t>APARTADOS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84"/>
        <w:gridCol w:w="5184"/>
      </w:tblGrid>
      <w:tr>
        <w:trPr>
          <w:cantSplit/>
        </w:trPr>
        <w:tc>
          <w:tcPr>
            <w:tcW w:type="dxa" w:w="9072"/>
            <w:tcMar>
              <w:top w:w="40" w:type="dxa"/>
              <w:start w:w="20" w:type="dxa"/>
              <w:bottom w:w="40" w:type="dxa"/>
              <w:end w:w="20" w:type="dxa"/>
            </w:tcMar>
          </w:tcPr>
          <w:p>
            <w:r>
              <w:rPr>
                <w:rFonts w:ascii="Calibri" w:hAnsi="Calibri"/>
                <w:sz w:val="22"/>
              </w:rPr>
              <w:t>I. Portada e índice</w:t>
            </w:r>
          </w:p>
        </w:tc>
        <w:tc>
          <w:tcPr>
            <w:tcW w:type="dxa" w:w="504"/>
            <w:tcMar>
              <w:top w:w="40" w:type="dxa"/>
              <w:start w:w="20" w:type="dxa"/>
              <w:bottom w:w="40" w:type="dxa"/>
              <w:end w:w="20" w:type="dxa"/>
            </w:tcMar>
          </w:tcPr>
          <w:p>
            <w:pPr>
              <w:jc w:val="right"/>
            </w:pPr>
            <w:r>
              <w:rPr>
                <w:rFonts w:ascii="Calibri" w:hAnsi="Calibri"/>
                <w:sz w:val="22"/>
              </w:rPr>
              <w:t>1</w:t>
            </w:r>
          </w:p>
        </w:tc>
      </w:tr>
      <w:tr>
        <w:trPr>
          <w:cantSplit/>
        </w:trPr>
        <w:tc>
          <w:tcPr>
            <w:tcW w:type="dxa" w:w="9072"/>
            <w:tcMar>
              <w:top w:w="40" w:type="dxa"/>
              <w:start w:w="20" w:type="dxa"/>
              <w:bottom w:w="40" w:type="dxa"/>
              <w:end w:w="20" w:type="dxa"/>
            </w:tcMar>
          </w:tcPr>
          <w:p>
            <w:r>
              <w:rPr>
                <w:rFonts w:ascii="Calibri" w:hAnsi="Calibri"/>
                <w:sz w:val="22"/>
              </w:rPr>
              <w:t>II. Evaluación del desempeño del modelo</w:t>
            </w:r>
          </w:p>
        </w:tc>
        <w:tc>
          <w:tcPr>
            <w:tcW w:type="dxa" w:w="504"/>
            <w:tcMar>
              <w:top w:w="40" w:type="dxa"/>
              <w:start w:w="20" w:type="dxa"/>
              <w:bottom w:w="40" w:type="dxa"/>
              <w:end w:w="20" w:type="dxa"/>
            </w:tcMar>
          </w:tcPr>
          <w:p>
            <w:pPr>
              <w:jc w:val="right"/>
            </w:pPr>
            <w:r>
              <w:rPr>
                <w:rFonts w:ascii="Calibri" w:hAnsi="Calibri"/>
                <w:sz w:val="22"/>
              </w:rPr>
              <w:t>3</w:t>
            </w:r>
          </w:p>
        </w:tc>
      </w:tr>
      <w:tr>
        <w:trPr>
          <w:cantSplit/>
        </w:trPr>
        <w:tc>
          <w:tcPr>
            <w:tcW w:type="dxa" w:w="9072"/>
            <w:tcMar>
              <w:top w:w="40" w:type="dxa"/>
              <w:start w:w="20" w:type="dxa"/>
              <w:bottom w:w="40" w:type="dxa"/>
              <w:end w:w="20" w:type="dxa"/>
            </w:tcMar>
          </w:tcPr>
          <w:p>
            <w:r>
              <w:rPr>
                <w:rFonts w:ascii="Calibri" w:hAnsi="Calibri"/>
                <w:sz w:val="22"/>
              </w:rPr>
              <w:t>III. Reporte tabulado e interpretación de métricas del modelo</w:t>
            </w:r>
          </w:p>
        </w:tc>
        <w:tc>
          <w:tcPr>
            <w:tcW w:type="dxa" w:w="504"/>
            <w:tcMar>
              <w:top w:w="40" w:type="dxa"/>
              <w:start w:w="20" w:type="dxa"/>
              <w:bottom w:w="40" w:type="dxa"/>
              <w:end w:w="20" w:type="dxa"/>
            </w:tcMar>
          </w:tcPr>
          <w:p>
            <w:pPr>
              <w:jc w:val="right"/>
            </w:pPr>
            <w:r>
              <w:rPr>
                <w:rFonts w:ascii="Calibri" w:hAnsi="Calibri"/>
                <w:sz w:val="22"/>
              </w:rPr>
              <w:t>5</w:t>
            </w:r>
          </w:p>
        </w:tc>
      </w:tr>
      <w:tr>
        <w:trPr>
          <w:cantSplit/>
        </w:trPr>
        <w:tc>
          <w:tcPr>
            <w:tcW w:type="dxa" w:w="9072"/>
            <w:tcMar>
              <w:top w:w="40" w:type="dxa"/>
              <w:start w:w="20" w:type="dxa"/>
              <w:bottom w:w="40" w:type="dxa"/>
              <w:end w:w="20" w:type="dxa"/>
            </w:tcMar>
          </w:tcPr>
          <w:p>
            <w:r>
              <w:rPr>
                <w:rFonts w:ascii="Calibri" w:hAnsi="Calibri"/>
                <w:sz w:val="22"/>
              </w:rPr>
              <w:t>IV. Matriz de confusión y métricas de clasificación</w:t>
            </w:r>
          </w:p>
        </w:tc>
        <w:tc>
          <w:tcPr>
            <w:tcW w:type="dxa" w:w="504"/>
            <w:tcMar>
              <w:top w:w="40" w:type="dxa"/>
              <w:start w:w="20" w:type="dxa"/>
              <w:bottom w:w="40" w:type="dxa"/>
              <w:end w:w="20" w:type="dxa"/>
            </w:tcMar>
          </w:tcPr>
          <w:p>
            <w:pPr>
              <w:jc w:val="right"/>
            </w:pPr>
            <w:r>
              <w:rPr>
                <w:rFonts w:ascii="Calibri" w:hAnsi="Calibri"/>
                <w:sz w:val="22"/>
              </w:rPr>
              <w:t>6</w:t>
            </w:r>
          </w:p>
        </w:tc>
      </w:tr>
      <w:tr>
        <w:trPr>
          <w:cantSplit/>
        </w:trPr>
        <w:tc>
          <w:tcPr>
            <w:tcW w:type="dxa" w:w="9072"/>
            <w:tcMar>
              <w:top w:w="40" w:type="dxa"/>
              <w:start w:w="20" w:type="dxa"/>
              <w:bottom w:w="40" w:type="dxa"/>
              <w:end w:w="20" w:type="dxa"/>
            </w:tcMar>
          </w:tcPr>
          <w:p>
            <w:r>
              <w:rPr>
                <w:rFonts w:ascii="Calibri" w:hAnsi="Calibri"/>
                <w:sz w:val="22"/>
              </w:rPr>
              <w:t>V. Interpretación del desempeño del modelo</w:t>
            </w:r>
          </w:p>
        </w:tc>
        <w:tc>
          <w:tcPr>
            <w:tcW w:type="dxa" w:w="504"/>
            <w:tcMar>
              <w:top w:w="40" w:type="dxa"/>
              <w:start w:w="20" w:type="dxa"/>
              <w:bottom w:w="40" w:type="dxa"/>
              <w:end w:w="20" w:type="dxa"/>
            </w:tcMar>
          </w:tcPr>
          <w:p>
            <w:pPr>
              <w:jc w:val="right"/>
            </w:pPr>
            <w:r>
              <w:rPr>
                <w:rFonts w:ascii="Calibri" w:hAnsi="Calibri"/>
                <w:sz w:val="22"/>
              </w:rPr>
              <w:t>8</w:t>
            </w:r>
          </w:p>
        </w:tc>
      </w:tr>
      <w:tr>
        <w:trPr>
          <w:cantSplit/>
        </w:trPr>
        <w:tc>
          <w:tcPr>
            <w:tcW w:type="dxa" w:w="9072"/>
            <w:tcMar>
              <w:top w:w="40" w:type="dxa"/>
              <w:start w:w="20" w:type="dxa"/>
              <w:bottom w:w="40" w:type="dxa"/>
              <w:end w:w="20" w:type="dxa"/>
            </w:tcMar>
          </w:tcPr>
          <w:p>
            <w:r>
              <w:rPr>
                <w:rFonts w:ascii="Calibri" w:hAnsi="Calibri"/>
                <w:sz w:val="22"/>
              </w:rPr>
              <w:t>VI. Interpretación para toma de decisiones</w:t>
            </w:r>
          </w:p>
        </w:tc>
        <w:tc>
          <w:tcPr>
            <w:tcW w:type="dxa" w:w="504"/>
            <w:tcMar>
              <w:top w:w="40" w:type="dxa"/>
              <w:start w:w="20" w:type="dxa"/>
              <w:bottom w:w="40" w:type="dxa"/>
              <w:end w:w="20" w:type="dxa"/>
            </w:tcMar>
          </w:tcPr>
          <w:p>
            <w:pPr>
              <w:jc w:val="right"/>
            </w:pPr>
            <w:r>
              <w:rPr>
                <w:rFonts w:ascii="Calibri" w:hAnsi="Calibri"/>
                <w:sz w:val="22"/>
              </w:rPr>
              <w:t>10</w:t>
            </w:r>
          </w:p>
        </w:tc>
      </w:tr>
      <w:tr>
        <w:trPr>
          <w:cantSplit/>
        </w:trPr>
        <w:tc>
          <w:tcPr>
            <w:tcW w:type="dxa" w:w="9072"/>
            <w:tcMar>
              <w:top w:w="40" w:type="dxa"/>
              <w:start w:w="20" w:type="dxa"/>
              <w:bottom w:w="40" w:type="dxa"/>
              <w:end w:w="20" w:type="dxa"/>
            </w:tcMar>
          </w:tcPr>
          <w:p>
            <w:r>
              <w:rPr>
                <w:rFonts w:ascii="Calibri" w:hAnsi="Calibri"/>
                <w:sz w:val="22"/>
              </w:rPr>
              <w:t>VII. Notebook y trazabilidad del proceso de evaluación del modelo</w:t>
            </w:r>
          </w:p>
        </w:tc>
        <w:tc>
          <w:tcPr>
            <w:tcW w:type="dxa" w:w="504"/>
            <w:tcMar>
              <w:top w:w="40" w:type="dxa"/>
              <w:start w:w="20" w:type="dxa"/>
              <w:bottom w:w="40" w:type="dxa"/>
              <w:end w:w="20" w:type="dxa"/>
            </w:tcMar>
          </w:tcPr>
          <w:p>
            <w:pPr>
              <w:jc w:val="right"/>
            </w:pPr>
            <w:r>
              <w:rPr>
                <w:rFonts w:ascii="Calibri" w:hAnsi="Calibri"/>
                <w:sz w:val="22"/>
              </w:rPr>
              <w:t>11</w:t>
            </w:r>
          </w:p>
        </w:tc>
      </w:tr>
      <w:tr>
        <w:trPr>
          <w:cantSplit/>
        </w:trPr>
        <w:tc>
          <w:tcPr>
            <w:tcW w:type="dxa" w:w="9072"/>
            <w:tcMar>
              <w:top w:w="40" w:type="dxa"/>
              <w:start w:w="20" w:type="dxa"/>
              <w:bottom w:w="40" w:type="dxa"/>
              <w:end w:w="20" w:type="dxa"/>
            </w:tcMar>
          </w:tcPr>
          <w:p>
            <w:r>
              <w:rPr>
                <w:rFonts w:ascii="Calibri" w:hAnsi="Calibri"/>
                <w:sz w:val="22"/>
              </w:rPr>
              <w:t>VIII. Conclusiones técnicas del desempeño del modelo</w:t>
            </w:r>
          </w:p>
        </w:tc>
        <w:tc>
          <w:tcPr>
            <w:tcW w:type="dxa" w:w="504"/>
            <w:tcMar>
              <w:top w:w="40" w:type="dxa"/>
              <w:start w:w="20" w:type="dxa"/>
              <w:bottom w:w="40" w:type="dxa"/>
              <w:end w:w="20" w:type="dxa"/>
            </w:tcMar>
          </w:tcPr>
          <w:p>
            <w:pPr>
              <w:jc w:val="right"/>
            </w:pPr>
            <w:r>
              <w:rPr>
                <w:rFonts w:ascii="Calibri" w:hAnsi="Calibri"/>
                <w:sz w:val="22"/>
              </w:rPr>
              <w:t>12</w:t>
            </w:r>
          </w:p>
        </w:tc>
      </w:tr>
      <w:tr>
        <w:trPr>
          <w:cantSplit/>
        </w:trPr>
        <w:tc>
          <w:tcPr>
            <w:tcW w:type="dxa" w:w="9072"/>
            <w:tcMar>
              <w:top w:w="40" w:type="dxa"/>
              <w:start w:w="20" w:type="dxa"/>
              <w:bottom w:w="40" w:type="dxa"/>
              <w:end w:w="20" w:type="dxa"/>
            </w:tcMar>
          </w:tcPr>
          <w:p>
            <w:r>
              <w:rPr>
                <w:rFonts w:ascii="Calibri" w:hAnsi="Calibri"/>
                <w:sz w:val="22"/>
              </w:rPr>
              <w:t>IX. Reporte tabulado e interpretación de estabilidad de métricas</w:t>
            </w:r>
          </w:p>
        </w:tc>
        <w:tc>
          <w:tcPr>
            <w:tcW w:type="dxa" w:w="504"/>
            <w:tcMar>
              <w:top w:w="40" w:type="dxa"/>
              <w:start w:w="20" w:type="dxa"/>
              <w:bottom w:w="40" w:type="dxa"/>
              <w:end w:w="20" w:type="dxa"/>
            </w:tcMar>
          </w:tcPr>
          <w:p>
            <w:pPr>
              <w:jc w:val="right"/>
            </w:pPr>
            <w:r>
              <w:rPr>
                <w:rFonts w:ascii="Calibri" w:hAnsi="Calibri"/>
                <w:sz w:val="22"/>
              </w:rPr>
              <w:t>13</w:t>
            </w:r>
          </w:p>
        </w:tc>
      </w:tr>
      <w:tr>
        <w:trPr>
          <w:cantSplit/>
        </w:trPr>
        <w:tc>
          <w:tcPr>
            <w:tcW w:type="dxa" w:w="9072"/>
            <w:tcMar>
              <w:top w:w="40" w:type="dxa"/>
              <w:start w:w="20" w:type="dxa"/>
              <w:bottom w:w="40" w:type="dxa"/>
              <w:end w:w="20" w:type="dxa"/>
            </w:tcMar>
          </w:tcPr>
          <w:p>
            <w:r>
              <w:rPr>
                <w:rFonts w:ascii="Calibri" w:hAnsi="Calibri"/>
                <w:sz w:val="22"/>
              </w:rPr>
              <w:t>X. Justificación de técnica de validación</w:t>
            </w:r>
          </w:p>
        </w:tc>
        <w:tc>
          <w:tcPr>
            <w:tcW w:type="dxa" w:w="504"/>
            <w:tcMar>
              <w:top w:w="40" w:type="dxa"/>
              <w:start w:w="20" w:type="dxa"/>
              <w:bottom w:w="40" w:type="dxa"/>
              <w:end w:w="20" w:type="dxa"/>
            </w:tcMar>
          </w:tcPr>
          <w:p>
            <w:pPr>
              <w:jc w:val="right"/>
            </w:pPr>
            <w:r>
              <w:rPr>
                <w:rFonts w:ascii="Calibri" w:hAnsi="Calibri"/>
                <w:sz w:val="22"/>
              </w:rPr>
              <w:t>16</w:t>
            </w:r>
          </w:p>
        </w:tc>
      </w:tr>
      <w:tr>
        <w:trPr>
          <w:cantSplit/>
        </w:trPr>
        <w:tc>
          <w:tcPr>
            <w:tcW w:type="dxa" w:w="9072"/>
            <w:tcMar>
              <w:top w:w="40" w:type="dxa"/>
              <w:start w:w="20" w:type="dxa"/>
              <w:bottom w:w="40" w:type="dxa"/>
              <w:end w:w="20" w:type="dxa"/>
            </w:tcMar>
          </w:tcPr>
          <w:p>
            <w:r>
              <w:rPr>
                <w:rFonts w:ascii="Calibri" w:hAnsi="Calibri"/>
                <w:sz w:val="22"/>
              </w:rPr>
              <w:t>XI. Coherencia metodológica de validación</w:t>
            </w:r>
          </w:p>
        </w:tc>
        <w:tc>
          <w:tcPr>
            <w:tcW w:type="dxa" w:w="504"/>
            <w:tcMar>
              <w:top w:w="40" w:type="dxa"/>
              <w:start w:w="20" w:type="dxa"/>
              <w:bottom w:w="40" w:type="dxa"/>
              <w:end w:w="20" w:type="dxa"/>
            </w:tcMar>
          </w:tcPr>
          <w:p>
            <w:pPr>
              <w:jc w:val="right"/>
            </w:pPr>
            <w:r>
              <w:rPr>
                <w:rFonts w:ascii="Calibri" w:hAnsi="Calibri"/>
                <w:sz w:val="22"/>
              </w:rPr>
              <w:t>17</w:t>
            </w:r>
          </w:p>
        </w:tc>
      </w:tr>
      <w:tr>
        <w:trPr>
          <w:cantSplit/>
        </w:trPr>
        <w:tc>
          <w:tcPr>
            <w:tcW w:type="dxa" w:w="9072"/>
            <w:tcMar>
              <w:top w:w="40" w:type="dxa"/>
              <w:start w:w="20" w:type="dxa"/>
              <w:bottom w:w="40" w:type="dxa"/>
              <w:end w:w="20" w:type="dxa"/>
            </w:tcMar>
          </w:tcPr>
          <w:p>
            <w:r>
              <w:rPr>
                <w:rFonts w:ascii="Calibri" w:hAnsi="Calibri"/>
                <w:sz w:val="22"/>
              </w:rPr>
              <w:t>XII. Notebook y trazabilidad del proceso de validación</w:t>
            </w:r>
          </w:p>
        </w:tc>
        <w:tc>
          <w:tcPr>
            <w:tcW w:type="dxa" w:w="504"/>
            <w:tcMar>
              <w:top w:w="40" w:type="dxa"/>
              <w:start w:w="20" w:type="dxa"/>
              <w:bottom w:w="40" w:type="dxa"/>
              <w:end w:w="20" w:type="dxa"/>
            </w:tcMar>
          </w:tcPr>
          <w:p>
            <w:pPr>
              <w:jc w:val="right"/>
            </w:pPr>
            <w:r>
              <w:rPr>
                <w:rFonts w:ascii="Calibri" w:hAnsi="Calibri"/>
                <w:sz w:val="22"/>
              </w:rPr>
              <w:t>18</w:t>
            </w:r>
          </w:p>
        </w:tc>
      </w:tr>
      <w:tr>
        <w:trPr>
          <w:cantSplit/>
        </w:trPr>
        <w:tc>
          <w:tcPr>
            <w:tcW w:type="dxa" w:w="9072"/>
            <w:tcMar>
              <w:top w:w="40" w:type="dxa"/>
              <w:start w:w="20" w:type="dxa"/>
              <w:bottom w:w="40" w:type="dxa"/>
              <w:end w:w="20" w:type="dxa"/>
            </w:tcMar>
          </w:tcPr>
          <w:p>
            <w:r>
              <w:rPr>
                <w:rFonts w:ascii="Calibri" w:hAnsi="Calibri"/>
                <w:sz w:val="22"/>
              </w:rPr>
              <w:t>XIII. Conclusiones técnicas del proceso de validación</w:t>
            </w:r>
          </w:p>
        </w:tc>
        <w:tc>
          <w:tcPr>
            <w:tcW w:type="dxa" w:w="504"/>
            <w:tcMar>
              <w:top w:w="40" w:type="dxa"/>
              <w:start w:w="20" w:type="dxa"/>
              <w:bottom w:w="40" w:type="dxa"/>
              <w:end w:w="20" w:type="dxa"/>
            </w:tcMar>
          </w:tcPr>
          <w:p>
            <w:pPr>
              <w:jc w:val="right"/>
            </w:pPr>
            <w:r>
              <w:rPr>
                <w:rFonts w:ascii="Calibri" w:hAnsi="Calibri"/>
                <w:sz w:val="22"/>
              </w:rPr>
              <w:t>19</w:t>
            </w:r>
          </w:p>
        </w:tc>
      </w:tr>
      <w:tr>
        <w:trPr>
          <w:cantSplit/>
        </w:trPr>
        <w:tc>
          <w:tcPr>
            <w:tcW w:type="dxa" w:w="9072"/>
            <w:tcMar>
              <w:top w:w="40" w:type="dxa"/>
              <w:start w:w="20" w:type="dxa"/>
              <w:bottom w:w="40" w:type="dxa"/>
              <w:end w:w="20" w:type="dxa"/>
            </w:tcMar>
          </w:tcPr>
          <w:p>
            <w:r>
              <w:rPr>
                <w:rFonts w:ascii="Calibri" w:hAnsi="Calibri"/>
                <w:sz w:val="22"/>
              </w:rPr>
              <w:t>XIV. Uso de fuentes, citación y referencias</w:t>
            </w:r>
          </w:p>
        </w:tc>
        <w:tc>
          <w:tcPr>
            <w:tcW w:type="dxa" w:w="504"/>
            <w:tcMar>
              <w:top w:w="40" w:type="dxa"/>
              <w:start w:w="20" w:type="dxa"/>
              <w:bottom w:w="40" w:type="dxa"/>
              <w:end w:w="20" w:type="dxa"/>
            </w:tcMar>
          </w:tcPr>
          <w:p>
            <w:pPr>
              <w:jc w:val="right"/>
            </w:pPr>
            <w:r>
              <w:rPr>
                <w:rFonts w:ascii="Calibri" w:hAnsi="Calibri"/>
                <w:sz w:val="22"/>
              </w:rPr>
              <w:t>20</w:t>
            </w:r>
          </w:p>
        </w:tc>
      </w:tr>
      <w:tr>
        <w:trPr>
          <w:cantSplit/>
        </w:trPr>
        <w:tc>
          <w:tcPr>
            <w:tcW w:type="dxa" w:w="9072"/>
            <w:tcMar>
              <w:top w:w="40" w:type="dxa"/>
              <w:start w:w="20" w:type="dxa"/>
              <w:bottom w:w="40" w:type="dxa"/>
              <w:end w:w="20" w:type="dxa"/>
            </w:tcMar>
          </w:tcPr>
          <w:p>
            <w:r>
              <w:rPr>
                <w:rFonts w:ascii="Calibri" w:hAnsi="Calibri"/>
                <w:sz w:val="22"/>
              </w:rPr>
              <w:t>XV. Anexos</w:t>
            </w:r>
          </w:p>
        </w:tc>
        <w:tc>
          <w:tcPr>
            <w:tcW w:type="dxa" w:w="504"/>
            <w:tcMar>
              <w:top w:w="40" w:type="dxa"/>
              <w:start w:w="20" w:type="dxa"/>
              <w:bottom w:w="40" w:type="dxa"/>
              <w:end w:w="20" w:type="dxa"/>
            </w:tcMar>
          </w:tcPr>
          <w:p>
            <w:pPr>
              <w:jc w:val="right"/>
            </w:pPr>
            <w:r>
              <w:rPr>
                <w:rFonts w:ascii="Calibri" w:hAnsi="Calibri"/>
                <w:sz w:val="22"/>
              </w:rPr>
              <w:t>21</w:t>
            </w:r>
          </w:p>
        </w:tc>
      </w:tr>
    </w:tbl>
    <w:p>
      <w:pPr>
        <w:keepNext w:val="0"/>
        <w:spacing w:before="0" w:after="0"/>
      </w:pPr>
      <w:r>
        <w:rPr>
          <w:rFonts w:ascii="Calibri" w:hAnsi="Calibri"/>
          <w:b w:val="0"/>
          <w:i/>
          <w:sz w:val="22"/>
        </w:rPr>
        <w:t>El informe, el notebook y el repositorio se presentan como componentes de un mismo flujo trazable. Las cifras reportadas en las secciones II-XIII proceden de la corrida archivada en Semana4/outputs/.</w:t>
      </w:r>
    </w:p>
    <w:p>
      <w:r>
        <w:br w:type="page"/>
      </w:r>
    </w:p>
    <w:p>
      <w:pPr>
        <w:pStyle w:val="Heading1"/>
      </w:pPr>
      <w:r>
        <w:t>II. Evaluación del desempeño del modelo</w:t>
      </w:r>
    </w:p>
    <w:p>
      <w:pPr>
        <w:keepNext w:val="0"/>
        <w:spacing w:before="0" w:after="120"/>
      </w:pPr>
      <w:r>
        <w:rPr>
          <w:rFonts w:ascii="Calibri" w:hAnsi="Calibri"/>
          <w:b w:val="0"/>
          <w:i w:val="0"/>
          <w:sz w:val="22"/>
        </w:rPr>
        <w:t>La Fase 4 consolida la evaluación y validación del clasificador seleccionado en Semana 3. El problema analítico consiste en predecir la variable binaria survived del dataset Titanic a partir de atributos demográficos, socioeconómicos y de viaje. La clase positiva se define como survived = 1 (sobrevivió). El modelo evaluado es un MLPClassifier con dos capas ocultas de 100 y 50 neuronas, seleccionado previamente por su desempeño equilibrado en la comparación arquitectónica de Semana 3. En esta fase no se reabre la selección del modelo; se caracteriza su desempeño y se estima su estabilidad.</w:t>
      </w:r>
    </w:p>
    <w:p>
      <w:pPr>
        <w:keepNext w:val="0"/>
        <w:spacing w:before="0" w:after="120"/>
      </w:pPr>
      <w:r>
        <w:rPr>
          <w:rFonts w:ascii="Calibri" w:hAnsi="Calibri"/>
          <w:b w:val="0"/>
          <w:i w:val="0"/>
          <w:sz w:val="22"/>
        </w:rPr>
        <w:t>La evaluación utiliza la partición histórica 80/20 de Semana 3: 712 observaciones de entrenamiento y 179 de prueba. Dado que ese Hold-Out ya participó en la comparación de arquitecturas, se interpreta como evidencia histórica de desempeño y continuidad, no como una muestra completamente independiente posterior a la selección. La evidencia nueva de estabilidad se obtiene mediante validación cruzada estratificada de cinco folds aplicada exclusivamente al subconjunto de entrenamiento. Esta distinción evita atribuir al Hold-Out una independencia que el flujo histórico del proyecto no posee.</w:t>
      </w:r>
    </w:p>
    <w:p>
      <w:pPr>
        <w:keepNext w:val="0"/>
        <w:spacing w:before="0" w:after="120"/>
      </w:pPr>
      <w:r>
        <w:rPr>
          <w:rFonts w:ascii="Calibri" w:hAnsi="Calibri"/>
          <w:b w:val="0"/>
          <w:i w:val="0"/>
          <w:sz w:val="22"/>
        </w:rPr>
        <w:t>El pipeline integra imputación, codificación One-Hot, estandarización y MLP. Durante la validación cruzada, el pipeline completo se reajusta dentro de cada fold, de modo que los parámetros aprendidos por el preprocesamiento no utilizan el fold de validación. Este diseño responde a la regla de evitar filtración de información durante la evaluación (Ruete Zúñiga, 2026b; scikit-learn Developers, s. f.-a).</w:t>
      </w:r>
    </w:p>
    <w:tbl>
      <w:tblPr>
        <w:tblW w:type="auto" w:w="0"/>
        <w:jc w:val="center"/>
        <w:tblLayout w:type="fixed"/>
        <w:tblLook w:firstColumn="1" w:firstRow="1" w:lastColumn="0" w:lastRow="0" w:noHBand="0" w:noVBand="1" w:val="04A0"/>
        <w:tblBorders>
          <w:top w:val="single" w:sz="4" w:space="0" w:color="7A8B8F"/>
          <w:left w:val="single" w:sz="4" w:space="0" w:color="7A8B8F"/>
          <w:bottom w:val="single" w:sz="4" w:space="0" w:color="7A8B8F"/>
          <w:right w:val="single" w:sz="4" w:space="0" w:color="7A8B8F"/>
          <w:insideH w:val="single" w:sz="4" w:space="0" w:color="7A8B8F"/>
          <w:insideV w:val="single" w:sz="4" w:space="0" w:color="7A8B8F"/>
        </w:tblBorders>
      </w:tblPr>
      <w:tblGrid>
        <w:gridCol w:w="5184"/>
        <w:gridCol w:w="5184"/>
      </w:tblGrid>
      <w:tr>
        <w:trPr>
          <w:tblHeader w:val="true"/>
          <w:cantSplit/>
        </w:trPr>
        <w:tc>
          <w:tcPr>
            <w:tcW w:type="dxa" w:w="2376"/>
            <w:shd w:fill="006A70"/>
            <w:tcMar>
              <w:top w:w="60" w:type="dxa"/>
              <w:start w:w="70" w:type="dxa"/>
              <w:bottom w:w="60" w:type="dxa"/>
              <w:end w:w="70" w:type="dxa"/>
            </w:tcMar>
            <w:vAlign w:val="center"/>
          </w:tcPr>
          <w:p>
            <w:pPr>
              <w:jc w:val="center"/>
            </w:pPr>
            <w:r>
              <w:rPr>
                <w:rFonts w:ascii="Calibri" w:hAnsi="Calibri"/>
                <w:b/>
                <w:color w:val="FFFFFF"/>
                <w:sz w:val="18"/>
              </w:rPr>
              <w:t>Elemento</w:t>
            </w:r>
          </w:p>
        </w:tc>
        <w:tc>
          <w:tcPr>
            <w:tcW w:type="dxa" w:w="7056"/>
            <w:shd w:fill="006A70"/>
            <w:tcMar>
              <w:top w:w="60" w:type="dxa"/>
              <w:start w:w="70" w:type="dxa"/>
              <w:bottom w:w="60" w:type="dxa"/>
              <w:end w:w="70" w:type="dxa"/>
            </w:tcMar>
            <w:vAlign w:val="center"/>
          </w:tcPr>
          <w:p>
            <w:pPr>
              <w:jc w:val="center"/>
            </w:pPr>
            <w:r>
              <w:rPr>
                <w:rFonts w:ascii="Calibri" w:hAnsi="Calibri"/>
                <w:b/>
                <w:color w:val="FFFFFF"/>
                <w:sz w:val="18"/>
              </w:rPr>
              <w:t>Configuración final</w:t>
            </w:r>
          </w:p>
        </w:tc>
      </w:tr>
      <w:tr>
        <w:trPr>
          <w:cantSplit/>
        </w:trPr>
        <w:tc>
          <w:tcPr>
            <w:tcW w:type="dxa" w:w="2376"/>
            <w:tcMar>
              <w:top w:w="60" w:type="dxa"/>
              <w:start w:w="70" w:type="dxa"/>
              <w:bottom w:w="60" w:type="dxa"/>
              <w:end w:w="70" w:type="dxa"/>
            </w:tcMar>
            <w:vAlign w:val="center"/>
            <w:shd w:fill="F4F7F8"/>
          </w:tcPr>
          <w:p>
            <w:r>
              <w:rPr>
                <w:rFonts w:ascii="Calibri" w:hAnsi="Calibri"/>
                <w:color w:val="000000"/>
                <w:sz w:val="18"/>
              </w:rPr>
              <w:t>Problema analítico</w:t>
            </w:r>
          </w:p>
        </w:tc>
        <w:tc>
          <w:tcPr>
            <w:tcW w:type="dxa" w:w="7056"/>
            <w:tcMar>
              <w:top w:w="60" w:type="dxa"/>
              <w:start w:w="70" w:type="dxa"/>
              <w:bottom w:w="60" w:type="dxa"/>
              <w:end w:w="70" w:type="dxa"/>
            </w:tcMar>
            <w:vAlign w:val="center"/>
            <w:shd w:fill="F4F7F8"/>
          </w:tcPr>
          <w:p>
            <w:r>
              <w:rPr>
                <w:rFonts w:ascii="Calibri" w:hAnsi="Calibri"/>
                <w:color w:val="000000"/>
                <w:sz w:val="18"/>
              </w:rPr>
              <w:t>Clasificación binaria de supervivencia en Titanic.</w:t>
            </w:r>
          </w:p>
        </w:tc>
      </w:tr>
      <w:tr>
        <w:trPr>
          <w:cantSplit/>
        </w:trPr>
        <w:tc>
          <w:tcPr>
            <w:tcW w:type="dxa" w:w="2376"/>
            <w:tcMar>
              <w:top w:w="60" w:type="dxa"/>
              <w:start w:w="70" w:type="dxa"/>
              <w:bottom w:w="60" w:type="dxa"/>
              <w:end w:w="70" w:type="dxa"/>
            </w:tcMar>
            <w:vAlign w:val="center"/>
          </w:tcPr>
          <w:p>
            <w:r>
              <w:rPr>
                <w:rFonts w:ascii="Calibri" w:hAnsi="Calibri"/>
                <w:color w:val="000000"/>
                <w:sz w:val="18"/>
              </w:rPr>
              <w:t>Dataset</w:t>
            </w:r>
          </w:p>
        </w:tc>
        <w:tc>
          <w:tcPr>
            <w:tcW w:type="dxa" w:w="7056"/>
            <w:tcMar>
              <w:top w:w="60" w:type="dxa"/>
              <w:start w:w="70" w:type="dxa"/>
              <w:bottom w:w="60" w:type="dxa"/>
              <w:end w:w="70" w:type="dxa"/>
            </w:tcMar>
            <w:vAlign w:val="center"/>
          </w:tcPr>
          <w:p>
            <w:r>
              <w:rPr>
                <w:rFonts w:ascii="Calibri" w:hAnsi="Calibri"/>
                <w:color w:val="000000"/>
                <w:sz w:val="18"/>
              </w:rPr>
              <w:t>891 observaciones; 549 clase 0 y 342 clase 1.</w:t>
            </w:r>
          </w:p>
        </w:tc>
      </w:tr>
      <w:tr>
        <w:trPr>
          <w:cantSplit/>
        </w:trPr>
        <w:tc>
          <w:tcPr>
            <w:tcW w:type="dxa" w:w="2376"/>
            <w:tcMar>
              <w:top w:w="60" w:type="dxa"/>
              <w:start w:w="70" w:type="dxa"/>
              <w:bottom w:w="60" w:type="dxa"/>
              <w:end w:w="70" w:type="dxa"/>
            </w:tcMar>
            <w:vAlign w:val="center"/>
            <w:shd w:fill="F4F7F8"/>
          </w:tcPr>
          <w:p>
            <w:r>
              <w:rPr>
                <w:rFonts w:ascii="Calibri" w:hAnsi="Calibri"/>
                <w:color w:val="000000"/>
                <w:sz w:val="18"/>
              </w:rPr>
              <w:t>Variable objetivo</w:t>
            </w:r>
          </w:p>
        </w:tc>
        <w:tc>
          <w:tcPr>
            <w:tcW w:type="dxa" w:w="7056"/>
            <w:tcMar>
              <w:top w:w="60" w:type="dxa"/>
              <w:start w:w="70" w:type="dxa"/>
              <w:bottom w:w="60" w:type="dxa"/>
              <w:end w:w="70" w:type="dxa"/>
            </w:tcMar>
            <w:vAlign w:val="center"/>
            <w:shd w:fill="F4F7F8"/>
          </w:tcPr>
          <w:p>
            <w:r>
              <w:rPr>
                <w:rFonts w:ascii="Calibri" w:hAnsi="Calibri"/>
                <w:color w:val="000000"/>
                <w:sz w:val="18"/>
              </w:rPr>
              <w:t>survived: 0 = no sobrevivió; 1 = sobrevivió.</w:t>
            </w:r>
          </w:p>
        </w:tc>
      </w:tr>
      <w:tr>
        <w:trPr>
          <w:cantSplit/>
        </w:trPr>
        <w:tc>
          <w:tcPr>
            <w:tcW w:type="dxa" w:w="2376"/>
            <w:tcMar>
              <w:top w:w="60" w:type="dxa"/>
              <w:start w:w="70" w:type="dxa"/>
              <w:bottom w:w="60" w:type="dxa"/>
              <w:end w:w="70" w:type="dxa"/>
            </w:tcMar>
            <w:vAlign w:val="center"/>
          </w:tcPr>
          <w:p>
            <w:r>
              <w:rPr>
                <w:rFonts w:ascii="Calibri" w:hAnsi="Calibri"/>
                <w:color w:val="000000"/>
                <w:sz w:val="18"/>
              </w:rPr>
              <w:t>Clase positiva</w:t>
            </w:r>
          </w:p>
        </w:tc>
        <w:tc>
          <w:tcPr>
            <w:tcW w:type="dxa" w:w="7056"/>
            <w:tcMar>
              <w:top w:w="60" w:type="dxa"/>
              <w:start w:w="70" w:type="dxa"/>
              <w:bottom w:w="60" w:type="dxa"/>
              <w:end w:w="70" w:type="dxa"/>
            </w:tcMar>
            <w:vAlign w:val="center"/>
          </w:tcPr>
          <w:p>
            <w:r>
              <w:rPr>
                <w:rFonts w:ascii="Calibri" w:hAnsi="Calibri"/>
                <w:color w:val="000000"/>
                <w:sz w:val="18"/>
              </w:rPr>
              <w:t>Sobrevivió (1).</w:t>
            </w:r>
          </w:p>
        </w:tc>
      </w:tr>
      <w:tr>
        <w:trPr>
          <w:cantSplit/>
        </w:trPr>
        <w:tc>
          <w:tcPr>
            <w:tcW w:type="dxa" w:w="2376"/>
            <w:tcMar>
              <w:top w:w="60" w:type="dxa"/>
              <w:start w:w="70" w:type="dxa"/>
              <w:bottom w:w="60" w:type="dxa"/>
              <w:end w:w="70" w:type="dxa"/>
            </w:tcMar>
            <w:vAlign w:val="center"/>
            <w:shd w:fill="F4F7F8"/>
          </w:tcPr>
          <w:p>
            <w:r>
              <w:rPr>
                <w:rFonts w:ascii="Calibri" w:hAnsi="Calibri"/>
                <w:color w:val="000000"/>
                <w:sz w:val="18"/>
              </w:rPr>
              <w:t>Predictores</w:t>
            </w:r>
          </w:p>
        </w:tc>
        <w:tc>
          <w:tcPr>
            <w:tcW w:type="dxa" w:w="7056"/>
            <w:tcMar>
              <w:top w:w="60" w:type="dxa"/>
              <w:start w:w="70" w:type="dxa"/>
              <w:bottom w:w="60" w:type="dxa"/>
              <w:end w:w="70" w:type="dxa"/>
            </w:tcMar>
            <w:vAlign w:val="center"/>
            <w:shd w:fill="F4F7F8"/>
          </w:tcPr>
          <w:p>
            <w:r>
              <w:rPr>
                <w:rFonts w:ascii="Calibri" w:hAnsi="Calibri"/>
                <w:color w:val="000000"/>
                <w:sz w:val="18"/>
              </w:rPr>
              <w:t>pclass, age, sibsp, parch, fare, sex, embarked.</w:t>
            </w:r>
          </w:p>
        </w:tc>
      </w:tr>
      <w:tr>
        <w:trPr>
          <w:cantSplit/>
        </w:trPr>
        <w:tc>
          <w:tcPr>
            <w:tcW w:type="dxa" w:w="2376"/>
            <w:tcMar>
              <w:top w:w="60" w:type="dxa"/>
              <w:start w:w="70" w:type="dxa"/>
              <w:bottom w:w="60" w:type="dxa"/>
              <w:end w:w="70" w:type="dxa"/>
            </w:tcMar>
            <w:vAlign w:val="center"/>
          </w:tcPr>
          <w:p>
            <w:r>
              <w:rPr>
                <w:rFonts w:ascii="Calibri" w:hAnsi="Calibri"/>
                <w:color w:val="000000"/>
                <w:sz w:val="18"/>
              </w:rPr>
              <w:t>Modelo</w:t>
            </w:r>
          </w:p>
        </w:tc>
        <w:tc>
          <w:tcPr>
            <w:tcW w:type="dxa" w:w="7056"/>
            <w:tcMar>
              <w:top w:w="60" w:type="dxa"/>
              <w:start w:w="70" w:type="dxa"/>
              <w:bottom w:w="60" w:type="dxa"/>
              <w:end w:w="70" w:type="dxa"/>
            </w:tcMar>
            <w:vAlign w:val="center"/>
          </w:tcPr>
          <w:p>
            <w:r>
              <w:rPr>
                <w:rFonts w:ascii="Calibri" w:hAnsi="Calibri"/>
                <w:color w:val="000000"/>
                <w:sz w:val="18"/>
              </w:rPr>
              <w:t>MLPClassifier con hidden_layer_sizes=(100, 50).</w:t>
            </w:r>
          </w:p>
        </w:tc>
      </w:tr>
      <w:tr>
        <w:trPr>
          <w:cantSplit/>
        </w:trPr>
        <w:tc>
          <w:tcPr>
            <w:tcW w:type="dxa" w:w="2376"/>
            <w:tcMar>
              <w:top w:w="60" w:type="dxa"/>
              <w:start w:w="70" w:type="dxa"/>
              <w:bottom w:w="60" w:type="dxa"/>
              <w:end w:w="70" w:type="dxa"/>
            </w:tcMar>
            <w:vAlign w:val="center"/>
            <w:shd w:fill="F4F7F8"/>
          </w:tcPr>
          <w:p>
            <w:r>
              <w:rPr>
                <w:rFonts w:ascii="Calibri" w:hAnsi="Calibri"/>
                <w:color w:val="000000"/>
                <w:sz w:val="18"/>
              </w:rPr>
              <w:t>Partición</w:t>
            </w:r>
          </w:p>
        </w:tc>
        <w:tc>
          <w:tcPr>
            <w:tcW w:type="dxa" w:w="7056"/>
            <w:tcMar>
              <w:top w:w="60" w:type="dxa"/>
              <w:start w:w="70" w:type="dxa"/>
              <w:bottom w:w="60" w:type="dxa"/>
              <w:end w:w="70" w:type="dxa"/>
            </w:tcMar>
            <w:vAlign w:val="center"/>
            <w:shd w:fill="F4F7F8"/>
          </w:tcPr>
          <w:p>
            <w:r>
              <w:rPr>
                <w:rFonts w:ascii="Calibri" w:hAnsi="Calibri"/>
                <w:color w:val="000000"/>
                <w:sz w:val="18"/>
              </w:rPr>
              <w:t>712 train / 179 test, estratificada, random_state=42.</w:t>
            </w:r>
          </w:p>
        </w:tc>
      </w:tr>
      <w:tr>
        <w:trPr>
          <w:cantSplit/>
        </w:trPr>
        <w:tc>
          <w:tcPr>
            <w:tcW w:type="dxa" w:w="2376"/>
            <w:tcMar>
              <w:top w:w="60" w:type="dxa"/>
              <w:start w:w="70" w:type="dxa"/>
              <w:bottom w:w="60" w:type="dxa"/>
              <w:end w:w="70" w:type="dxa"/>
            </w:tcMar>
            <w:vAlign w:val="center"/>
          </w:tcPr>
          <w:p>
            <w:r>
              <w:rPr>
                <w:rFonts w:ascii="Calibri" w:hAnsi="Calibri"/>
                <w:color w:val="000000"/>
                <w:sz w:val="18"/>
              </w:rPr>
              <w:t>Validación</w:t>
            </w:r>
          </w:p>
        </w:tc>
        <w:tc>
          <w:tcPr>
            <w:tcW w:type="dxa" w:w="7056"/>
            <w:tcMar>
              <w:top w:w="60" w:type="dxa"/>
              <w:start w:w="70" w:type="dxa"/>
              <w:bottom w:w="60" w:type="dxa"/>
              <w:end w:w="70" w:type="dxa"/>
            </w:tcMar>
            <w:vAlign w:val="center"/>
          </w:tcPr>
          <w:p>
            <w:r>
              <w:rPr>
                <w:rFonts w:ascii="Calibri" w:hAnsi="Calibri"/>
                <w:color w:val="000000"/>
                <w:sz w:val="18"/>
              </w:rPr>
              <w:t>StratifiedKFold, k=5, solo sobre train.</w:t>
            </w:r>
          </w:p>
        </w:tc>
      </w:tr>
      <w:tr>
        <w:trPr>
          <w:cantSplit/>
        </w:trPr>
        <w:tc>
          <w:tcPr>
            <w:tcW w:type="dxa" w:w="2376"/>
            <w:tcMar>
              <w:top w:w="60" w:type="dxa"/>
              <w:start w:w="70" w:type="dxa"/>
              <w:bottom w:w="60" w:type="dxa"/>
              <w:end w:w="70" w:type="dxa"/>
            </w:tcMar>
            <w:vAlign w:val="center"/>
            <w:shd w:fill="F4F7F8"/>
          </w:tcPr>
          <w:p>
            <w:r>
              <w:rPr>
                <w:rFonts w:ascii="Calibri" w:hAnsi="Calibri"/>
                <w:color w:val="000000"/>
                <w:sz w:val="18"/>
              </w:rPr>
              <w:t>Umbral</w:t>
            </w:r>
          </w:p>
        </w:tc>
        <w:tc>
          <w:tcPr>
            <w:tcW w:type="dxa" w:w="7056"/>
            <w:tcMar>
              <w:top w:w="60" w:type="dxa"/>
              <w:start w:w="70" w:type="dxa"/>
              <w:bottom w:w="60" w:type="dxa"/>
              <w:end w:w="70" w:type="dxa"/>
            </w:tcMar>
            <w:vAlign w:val="center"/>
            <w:shd w:fill="F4F7F8"/>
          </w:tcPr>
          <w:p>
            <w:r>
              <w:rPr>
                <w:rFonts w:ascii="Calibri" w:hAnsi="Calibri"/>
                <w:color w:val="000000"/>
                <w:sz w:val="18"/>
              </w:rPr>
              <w:t>0,50; no optimizado con test.</w:t>
            </w:r>
          </w:p>
        </w:tc>
      </w:tr>
    </w:tbl>
    <w:p>
      <w:pPr>
        <w:spacing w:after="0"/>
      </w:pPr>
    </w:p>
    <w:p>
      <w:pPr>
        <w:spacing w:after="40"/>
        <w:jc w:val="center"/>
      </w:pPr>
      <w:r>
        <w:drawing>
          <wp:inline xmlns:a="http://schemas.openxmlformats.org/drawingml/2006/main" xmlns:pic="http://schemas.openxmlformats.org/drawingml/2006/picture">
            <wp:extent cx="5303520" cy="3822793"/>
            <wp:docPr id="1" name="Picture 1" descr="Image: image30.png"/>
            <wp:cNvGraphicFramePr>
              <a:graphicFrameLocks noChangeAspect="1"/>
            </wp:cNvGraphicFramePr>
            <a:graphic>
              <a:graphicData uri="http://schemas.openxmlformats.org/drawingml/2006/picture">
                <pic:pic>
                  <pic:nvPicPr>
                    <pic:cNvPr id="0" name="01_distribucion_clases.png"/>
                    <pic:cNvPicPr/>
                  </pic:nvPicPr>
                  <pic:blipFill>
                    <a:blip r:embed="rId40"/>
                    <a:stretch>
                      <a:fillRect/>
                    </a:stretch>
                  </pic:blipFill>
                  <pic:spPr>
                    <a:xfrm>
                      <a:off x="0" y="0"/>
                      <a:ext cx="5303520" cy="3822793"/>
                    </a:xfrm>
                    <a:prstGeom prst="rect"/>
                  </pic:spPr>
                </pic:pic>
              </a:graphicData>
            </a:graphic>
          </wp:inline>
        </w:drawing>
      </w:r>
    </w:p>
    <w:p>
      <w:pPr>
        <w:pStyle w:val="Caption"/>
        <w:jc w:val="center"/>
      </w:pPr>
      <w:r>
        <w:t>Figura 1. Distribución de la variable objetivo survived en el dataset Titanic.</w:t>
      </w:r>
    </w:p>
    <w:p>
      <w:pPr>
        <w:keepNext w:val="0"/>
        <w:spacing w:before="0" w:after="120"/>
      </w:pPr>
      <w:r>
        <w:rPr>
          <w:rFonts w:ascii="Calibri" w:hAnsi="Calibri"/>
          <w:b w:val="0"/>
          <w:i w:val="0"/>
          <w:sz w:val="22"/>
        </w:rPr>
        <w:t>La clase 0 concentra 549 observaciones (61,62%) y la clase 1, 342 (38,38%). La diferencia no constituye un desbalance extremo, pero justifica complementar accuracy con precision, recall, F1-score y balanced accuracy. El material docente enfatiza que las métricas responden a preguntas distintas y deben leerse según el tipo de error relevante (Ruete Zúñiga, 2026a).</w:t>
      </w:r>
    </w:p>
    <w:p>
      <w:r>
        <w:br w:type="page"/>
      </w:r>
    </w:p>
    <w:p>
      <w:pPr>
        <w:pStyle w:val="Heading1"/>
      </w:pPr>
      <w:r>
        <w:t>III. Reporte tabulado e interpretación de métricas del modelo</w:t>
      </w:r>
    </w:p>
    <w:p>
      <w:pPr>
        <w:keepNext w:val="0"/>
        <w:spacing w:before="0" w:after="120"/>
      </w:pPr>
      <w:r>
        <w:rPr>
          <w:rFonts w:ascii="Calibri" w:hAnsi="Calibri"/>
          <w:b w:val="0"/>
          <w:i w:val="0"/>
          <w:sz w:val="22"/>
        </w:rPr>
        <w:t>Las cuatro métricas obligatorias se calculan sobre las 179 observaciones del Hold-Out histórico. Accuracy resume el porcentaje global de clasificaciones correctas; precision cuantifica la proporción de predicciones positivas que corresponden realmente a la clase 1; recall mide la fracción de positivos reales detectados; y F1-score integra precision y recall mediante su media armónica (Ruete Zúñiga, 2026a).</w:t>
      </w:r>
    </w:p>
    <w:tbl>
      <w:tblPr>
        <w:tblW w:type="auto" w:w="0"/>
        <w:jc w:val="center"/>
        <w:tblLayout w:type="fixed"/>
        <w:tblLook w:firstColumn="1" w:firstRow="1" w:lastColumn="0" w:lastRow="0" w:noHBand="0" w:noVBand="1" w:val="04A0"/>
        <w:tblBorders>
          <w:top w:val="single" w:sz="4" w:space="0" w:color="7A8B8F"/>
          <w:left w:val="single" w:sz="4" w:space="0" w:color="7A8B8F"/>
          <w:bottom w:val="single" w:sz="4" w:space="0" w:color="7A8B8F"/>
          <w:right w:val="single" w:sz="4" w:space="0" w:color="7A8B8F"/>
          <w:insideH w:val="single" w:sz="4" w:space="0" w:color="7A8B8F"/>
          <w:insideV w:val="single" w:sz="4" w:space="0" w:color="7A8B8F"/>
        </w:tblBorders>
      </w:tblPr>
      <w:tblGrid>
        <w:gridCol w:w="3456"/>
        <w:gridCol w:w="3456"/>
        <w:gridCol w:w="3456"/>
      </w:tblGrid>
      <w:tr>
        <w:trPr>
          <w:tblHeader w:val="true"/>
          <w:cantSplit/>
        </w:trPr>
        <w:tc>
          <w:tcPr>
            <w:tcW w:type="dxa" w:w="1800"/>
            <w:shd w:fill="006A70"/>
            <w:tcMar>
              <w:top w:w="60" w:type="dxa"/>
              <w:start w:w="70" w:type="dxa"/>
              <w:bottom w:w="60" w:type="dxa"/>
              <w:end w:w="70" w:type="dxa"/>
            </w:tcMar>
            <w:vAlign w:val="center"/>
          </w:tcPr>
          <w:p>
            <w:pPr>
              <w:jc w:val="center"/>
            </w:pPr>
            <w:r>
              <w:rPr>
                <w:rFonts w:ascii="Calibri" w:hAnsi="Calibri"/>
                <w:b/>
                <w:color w:val="FFFFFF"/>
                <w:sz w:val="18"/>
              </w:rPr>
              <w:t>Métrica</w:t>
            </w:r>
          </w:p>
        </w:tc>
        <w:tc>
          <w:tcPr>
            <w:tcW w:type="dxa" w:w="1152"/>
            <w:shd w:fill="006A70"/>
            <w:tcMar>
              <w:top w:w="60" w:type="dxa"/>
              <w:start w:w="70" w:type="dxa"/>
              <w:bottom w:w="60" w:type="dxa"/>
              <w:end w:w="70" w:type="dxa"/>
            </w:tcMar>
            <w:vAlign w:val="center"/>
          </w:tcPr>
          <w:p>
            <w:pPr>
              <w:jc w:val="center"/>
            </w:pPr>
            <w:r>
              <w:rPr>
                <w:rFonts w:ascii="Calibri" w:hAnsi="Calibri"/>
                <w:b/>
                <w:color w:val="FFFFFF"/>
                <w:sz w:val="18"/>
              </w:rPr>
              <w:t>Valor</w:t>
            </w:r>
          </w:p>
        </w:tc>
        <w:tc>
          <w:tcPr>
            <w:tcW w:type="dxa" w:w="6480"/>
            <w:shd w:fill="006A70"/>
            <w:tcMar>
              <w:top w:w="60" w:type="dxa"/>
              <w:start w:w="70" w:type="dxa"/>
              <w:bottom w:w="60" w:type="dxa"/>
              <w:end w:w="70" w:type="dxa"/>
            </w:tcMar>
            <w:vAlign w:val="center"/>
          </w:tcPr>
          <w:p>
            <w:pPr>
              <w:jc w:val="center"/>
            </w:pPr>
            <w:r>
              <w:rPr>
                <w:rFonts w:ascii="Calibri" w:hAnsi="Calibri"/>
                <w:b/>
                <w:color w:val="FFFFFF"/>
                <w:sz w:val="18"/>
              </w:rPr>
              <w:t>Interpretación en el caso</w:t>
            </w:r>
          </w:p>
        </w:tc>
      </w:tr>
      <w:tr>
        <w:trPr>
          <w:cantSplit/>
        </w:trPr>
        <w:tc>
          <w:tcPr>
            <w:tcW w:type="dxa" w:w="1800"/>
            <w:tcMar>
              <w:top w:w="60" w:type="dxa"/>
              <w:start w:w="70" w:type="dxa"/>
              <w:bottom w:w="60" w:type="dxa"/>
              <w:end w:w="70" w:type="dxa"/>
            </w:tcMar>
            <w:vAlign w:val="center"/>
            <w:shd w:fill="F4F7F8"/>
          </w:tcPr>
          <w:p>
            <w:r>
              <w:rPr>
                <w:rFonts w:ascii="Calibri" w:hAnsi="Calibri"/>
                <w:color w:val="000000"/>
                <w:sz w:val="18"/>
              </w:rPr>
              <w:t>Accuracy</w:t>
            </w:r>
          </w:p>
        </w:tc>
        <w:tc>
          <w:tcPr>
            <w:tcW w:type="dxa" w:w="1152"/>
            <w:tcMar>
              <w:top w:w="60" w:type="dxa"/>
              <w:start w:w="70" w:type="dxa"/>
              <w:bottom w:w="60" w:type="dxa"/>
              <w:end w:w="70" w:type="dxa"/>
            </w:tcMar>
            <w:vAlign w:val="center"/>
            <w:shd w:fill="F4F7F8"/>
          </w:tcPr>
          <w:p>
            <w:pPr>
              <w:jc w:val="center"/>
            </w:pPr>
            <w:r>
              <w:rPr>
                <w:rFonts w:ascii="Calibri" w:hAnsi="Calibri"/>
                <w:color w:val="000000"/>
                <w:sz w:val="18"/>
              </w:rPr>
              <w:t>0,7933</w:t>
            </w:r>
          </w:p>
        </w:tc>
        <w:tc>
          <w:tcPr>
            <w:tcW w:type="dxa" w:w="6480"/>
            <w:tcMar>
              <w:top w:w="60" w:type="dxa"/>
              <w:start w:w="70" w:type="dxa"/>
              <w:bottom w:w="60" w:type="dxa"/>
              <w:end w:w="70" w:type="dxa"/>
            </w:tcMar>
            <w:vAlign w:val="center"/>
            <w:shd w:fill="F4F7F8"/>
          </w:tcPr>
          <w:p>
            <w:r>
              <w:rPr>
                <w:rFonts w:ascii="Calibri" w:hAnsi="Calibri"/>
                <w:color w:val="000000"/>
                <w:sz w:val="18"/>
              </w:rPr>
              <w:t>79,33% de las observaciones del test fueron clasificadas correctamente.</w:t>
            </w:r>
          </w:p>
        </w:tc>
      </w:tr>
      <w:tr>
        <w:trPr>
          <w:cantSplit/>
        </w:trPr>
        <w:tc>
          <w:tcPr>
            <w:tcW w:type="dxa" w:w="1800"/>
            <w:tcMar>
              <w:top w:w="60" w:type="dxa"/>
              <w:start w:w="70" w:type="dxa"/>
              <w:bottom w:w="60" w:type="dxa"/>
              <w:end w:w="70" w:type="dxa"/>
            </w:tcMar>
            <w:vAlign w:val="center"/>
          </w:tcPr>
          <w:p>
            <w:r>
              <w:rPr>
                <w:rFonts w:ascii="Calibri" w:hAnsi="Calibri"/>
                <w:color w:val="000000"/>
                <w:sz w:val="18"/>
              </w:rPr>
              <w:t>Precision</w:t>
            </w:r>
          </w:p>
        </w:tc>
        <w:tc>
          <w:tcPr>
            <w:tcW w:type="dxa" w:w="1152"/>
            <w:tcMar>
              <w:top w:w="60" w:type="dxa"/>
              <w:start w:w="70" w:type="dxa"/>
              <w:bottom w:w="60" w:type="dxa"/>
              <w:end w:w="70" w:type="dxa"/>
            </w:tcMar>
            <w:vAlign w:val="center"/>
          </w:tcPr>
          <w:p>
            <w:pPr>
              <w:jc w:val="center"/>
            </w:pPr>
            <w:r>
              <w:rPr>
                <w:rFonts w:ascii="Calibri" w:hAnsi="Calibri"/>
                <w:color w:val="000000"/>
                <w:sz w:val="18"/>
              </w:rPr>
              <w:t>0,7353</w:t>
            </w:r>
          </w:p>
        </w:tc>
        <w:tc>
          <w:tcPr>
            <w:tcW w:type="dxa" w:w="6480"/>
            <w:tcMar>
              <w:top w:w="60" w:type="dxa"/>
              <w:start w:w="70" w:type="dxa"/>
              <w:bottom w:w="60" w:type="dxa"/>
              <w:end w:w="70" w:type="dxa"/>
            </w:tcMar>
            <w:vAlign w:val="center"/>
          </w:tcPr>
          <w:p>
            <w:r>
              <w:rPr>
                <w:rFonts w:ascii="Calibri" w:hAnsi="Calibri"/>
                <w:color w:val="000000"/>
                <w:sz w:val="18"/>
              </w:rPr>
              <w:t>73,53% de las predicciones sobrevivió correspondieron a sobrevivientes reales.</w:t>
            </w:r>
          </w:p>
        </w:tc>
      </w:tr>
      <w:tr>
        <w:trPr>
          <w:cantSplit/>
        </w:trPr>
        <w:tc>
          <w:tcPr>
            <w:tcW w:type="dxa" w:w="1800"/>
            <w:tcMar>
              <w:top w:w="60" w:type="dxa"/>
              <w:start w:w="70" w:type="dxa"/>
              <w:bottom w:w="60" w:type="dxa"/>
              <w:end w:w="70" w:type="dxa"/>
            </w:tcMar>
            <w:vAlign w:val="center"/>
            <w:shd w:fill="F4F7F8"/>
          </w:tcPr>
          <w:p>
            <w:r>
              <w:rPr>
                <w:rFonts w:ascii="Calibri" w:hAnsi="Calibri"/>
                <w:color w:val="000000"/>
                <w:sz w:val="18"/>
              </w:rPr>
              <w:t>Recall</w:t>
            </w:r>
          </w:p>
        </w:tc>
        <w:tc>
          <w:tcPr>
            <w:tcW w:type="dxa" w:w="1152"/>
            <w:tcMar>
              <w:top w:w="60" w:type="dxa"/>
              <w:start w:w="70" w:type="dxa"/>
              <w:bottom w:w="60" w:type="dxa"/>
              <w:end w:w="70" w:type="dxa"/>
            </w:tcMar>
            <w:vAlign w:val="center"/>
            <w:shd w:fill="F4F7F8"/>
          </w:tcPr>
          <w:p>
            <w:pPr>
              <w:jc w:val="center"/>
            </w:pPr>
            <w:r>
              <w:rPr>
                <w:rFonts w:ascii="Calibri" w:hAnsi="Calibri"/>
                <w:color w:val="000000"/>
                <w:sz w:val="18"/>
              </w:rPr>
              <w:t>0,7246</w:t>
            </w:r>
          </w:p>
        </w:tc>
        <w:tc>
          <w:tcPr>
            <w:tcW w:type="dxa" w:w="6480"/>
            <w:tcMar>
              <w:top w:w="60" w:type="dxa"/>
              <w:start w:w="70" w:type="dxa"/>
              <w:bottom w:w="60" w:type="dxa"/>
              <w:end w:w="70" w:type="dxa"/>
            </w:tcMar>
            <w:vAlign w:val="center"/>
            <w:shd w:fill="F4F7F8"/>
          </w:tcPr>
          <w:p>
            <w:r>
              <w:rPr>
                <w:rFonts w:ascii="Calibri" w:hAnsi="Calibri"/>
                <w:color w:val="000000"/>
                <w:sz w:val="18"/>
              </w:rPr>
              <w:t>72,46% de los sobrevivientes reales fueron detectados.</w:t>
            </w:r>
          </w:p>
        </w:tc>
      </w:tr>
      <w:tr>
        <w:trPr>
          <w:cantSplit/>
        </w:trPr>
        <w:tc>
          <w:tcPr>
            <w:tcW w:type="dxa" w:w="1800"/>
            <w:tcMar>
              <w:top w:w="60" w:type="dxa"/>
              <w:start w:w="70" w:type="dxa"/>
              <w:bottom w:w="60" w:type="dxa"/>
              <w:end w:w="70" w:type="dxa"/>
            </w:tcMar>
            <w:vAlign w:val="center"/>
          </w:tcPr>
          <w:p>
            <w:r>
              <w:rPr>
                <w:rFonts w:ascii="Calibri" w:hAnsi="Calibri"/>
                <w:color w:val="000000"/>
                <w:sz w:val="18"/>
              </w:rPr>
              <w:t>F1-score</w:t>
            </w:r>
          </w:p>
        </w:tc>
        <w:tc>
          <w:tcPr>
            <w:tcW w:type="dxa" w:w="1152"/>
            <w:tcMar>
              <w:top w:w="60" w:type="dxa"/>
              <w:start w:w="70" w:type="dxa"/>
              <w:bottom w:w="60" w:type="dxa"/>
              <w:end w:w="70" w:type="dxa"/>
            </w:tcMar>
            <w:vAlign w:val="center"/>
          </w:tcPr>
          <w:p>
            <w:pPr>
              <w:jc w:val="center"/>
            </w:pPr>
            <w:r>
              <w:rPr>
                <w:rFonts w:ascii="Calibri" w:hAnsi="Calibri"/>
                <w:color w:val="000000"/>
                <w:sz w:val="18"/>
              </w:rPr>
              <w:t>0,7299</w:t>
            </w:r>
          </w:p>
        </w:tc>
        <w:tc>
          <w:tcPr>
            <w:tcW w:type="dxa" w:w="6480"/>
            <w:tcMar>
              <w:top w:w="60" w:type="dxa"/>
              <w:start w:w="70" w:type="dxa"/>
              <w:bottom w:w="60" w:type="dxa"/>
              <w:end w:w="70" w:type="dxa"/>
            </w:tcMar>
            <w:vAlign w:val="center"/>
          </w:tcPr>
          <w:p>
            <w:r>
              <w:rPr>
                <w:rFonts w:ascii="Calibri" w:hAnsi="Calibri"/>
                <w:color w:val="000000"/>
                <w:sz w:val="18"/>
              </w:rPr>
              <w:t>Resume el equilibrio observado entre precision y recall para la clase positiva.</w:t>
            </w:r>
          </w:p>
        </w:tc>
      </w:tr>
      <w:tr>
        <w:trPr>
          <w:cantSplit/>
        </w:trPr>
        <w:tc>
          <w:tcPr>
            <w:tcW w:type="dxa" w:w="1800"/>
            <w:tcMar>
              <w:top w:w="60" w:type="dxa"/>
              <w:start w:w="70" w:type="dxa"/>
              <w:bottom w:w="60" w:type="dxa"/>
              <w:end w:w="70" w:type="dxa"/>
            </w:tcMar>
            <w:vAlign w:val="center"/>
            <w:shd w:fill="F4F7F8"/>
          </w:tcPr>
          <w:p>
            <w:r>
              <w:rPr>
                <w:rFonts w:ascii="Calibri" w:hAnsi="Calibri"/>
                <w:color w:val="000000"/>
                <w:sz w:val="18"/>
              </w:rPr>
              <w:t>Balanced accuracy</w:t>
            </w:r>
          </w:p>
        </w:tc>
        <w:tc>
          <w:tcPr>
            <w:tcW w:type="dxa" w:w="1152"/>
            <w:tcMar>
              <w:top w:w="60" w:type="dxa"/>
              <w:start w:w="70" w:type="dxa"/>
              <w:bottom w:w="60" w:type="dxa"/>
              <w:end w:w="70" w:type="dxa"/>
            </w:tcMar>
            <w:vAlign w:val="center"/>
            <w:shd w:fill="F4F7F8"/>
          </w:tcPr>
          <w:p>
            <w:pPr>
              <w:jc w:val="center"/>
            </w:pPr>
            <w:r>
              <w:rPr>
                <w:rFonts w:ascii="Calibri" w:hAnsi="Calibri"/>
                <w:color w:val="000000"/>
                <w:sz w:val="18"/>
              </w:rPr>
              <w:t>0,7805</w:t>
            </w:r>
          </w:p>
        </w:tc>
        <w:tc>
          <w:tcPr>
            <w:tcW w:type="dxa" w:w="6480"/>
            <w:tcMar>
              <w:top w:w="60" w:type="dxa"/>
              <w:start w:w="70" w:type="dxa"/>
              <w:bottom w:w="60" w:type="dxa"/>
              <w:end w:w="70" w:type="dxa"/>
            </w:tcMar>
            <w:vAlign w:val="center"/>
            <w:shd w:fill="F4F7F8"/>
          </w:tcPr>
          <w:p>
            <w:r>
              <w:rPr>
                <w:rFonts w:ascii="Calibri" w:hAnsi="Calibri"/>
                <w:color w:val="000000"/>
                <w:sz w:val="18"/>
              </w:rPr>
              <w:t>Promedia sensibilidad y especificidad, útil ante diferencias de prevalencia.</w:t>
            </w:r>
          </w:p>
        </w:tc>
      </w:tr>
      <w:tr>
        <w:trPr>
          <w:cantSplit/>
        </w:trPr>
        <w:tc>
          <w:tcPr>
            <w:tcW w:type="dxa" w:w="1800"/>
            <w:tcMar>
              <w:top w:w="60" w:type="dxa"/>
              <w:start w:w="70" w:type="dxa"/>
              <w:bottom w:w="60" w:type="dxa"/>
              <w:end w:w="70" w:type="dxa"/>
            </w:tcMar>
            <w:vAlign w:val="center"/>
          </w:tcPr>
          <w:p>
            <w:r>
              <w:rPr>
                <w:rFonts w:ascii="Calibri" w:hAnsi="Calibri"/>
                <w:color w:val="000000"/>
                <w:sz w:val="18"/>
              </w:rPr>
              <w:t>ROC-AUC</w:t>
            </w:r>
          </w:p>
        </w:tc>
        <w:tc>
          <w:tcPr>
            <w:tcW w:type="dxa" w:w="1152"/>
            <w:tcMar>
              <w:top w:w="60" w:type="dxa"/>
              <w:start w:w="70" w:type="dxa"/>
              <w:bottom w:w="60" w:type="dxa"/>
              <w:end w:w="70" w:type="dxa"/>
            </w:tcMar>
            <w:vAlign w:val="center"/>
          </w:tcPr>
          <w:p>
            <w:pPr>
              <w:jc w:val="center"/>
            </w:pPr>
            <w:r>
              <w:rPr>
                <w:rFonts w:ascii="Calibri" w:hAnsi="Calibri"/>
                <w:color w:val="000000"/>
                <w:sz w:val="18"/>
              </w:rPr>
              <w:t>0,8522</w:t>
            </w:r>
          </w:p>
        </w:tc>
        <w:tc>
          <w:tcPr>
            <w:tcW w:type="dxa" w:w="6480"/>
            <w:tcMar>
              <w:top w:w="60" w:type="dxa"/>
              <w:start w:w="70" w:type="dxa"/>
              <w:bottom w:w="60" w:type="dxa"/>
              <w:end w:w="70" w:type="dxa"/>
            </w:tcMar>
            <w:vAlign w:val="center"/>
          </w:tcPr>
          <w:p>
            <w:r>
              <w:rPr>
                <w:rFonts w:ascii="Calibri" w:hAnsi="Calibri"/>
                <w:color w:val="000000"/>
                <w:sz w:val="18"/>
              </w:rPr>
              <w:t>Capacidad discriminativa global al variar el umbral.</w:t>
            </w:r>
          </w:p>
        </w:tc>
      </w:tr>
      <w:tr>
        <w:trPr>
          <w:cantSplit/>
        </w:trPr>
        <w:tc>
          <w:tcPr>
            <w:tcW w:type="dxa" w:w="1800"/>
            <w:tcMar>
              <w:top w:w="60" w:type="dxa"/>
              <w:start w:w="70" w:type="dxa"/>
              <w:bottom w:w="60" w:type="dxa"/>
              <w:end w:w="70" w:type="dxa"/>
            </w:tcMar>
            <w:vAlign w:val="center"/>
            <w:shd w:fill="F4F7F8"/>
          </w:tcPr>
          <w:p>
            <w:r>
              <w:rPr>
                <w:rFonts w:ascii="Calibri" w:hAnsi="Calibri"/>
                <w:color w:val="000000"/>
                <w:sz w:val="18"/>
              </w:rPr>
              <w:t>Average precision</w:t>
            </w:r>
          </w:p>
        </w:tc>
        <w:tc>
          <w:tcPr>
            <w:tcW w:type="dxa" w:w="1152"/>
            <w:tcMar>
              <w:top w:w="60" w:type="dxa"/>
              <w:start w:w="70" w:type="dxa"/>
              <w:bottom w:w="60" w:type="dxa"/>
              <w:end w:w="70" w:type="dxa"/>
            </w:tcMar>
            <w:vAlign w:val="center"/>
            <w:shd w:fill="F4F7F8"/>
          </w:tcPr>
          <w:p>
            <w:pPr>
              <w:jc w:val="center"/>
            </w:pPr>
            <w:r>
              <w:rPr>
                <w:rFonts w:ascii="Calibri" w:hAnsi="Calibri"/>
                <w:color w:val="000000"/>
                <w:sz w:val="18"/>
              </w:rPr>
              <w:t>0,7891</w:t>
            </w:r>
          </w:p>
        </w:tc>
        <w:tc>
          <w:tcPr>
            <w:tcW w:type="dxa" w:w="6480"/>
            <w:tcMar>
              <w:top w:w="60" w:type="dxa"/>
              <w:start w:w="70" w:type="dxa"/>
              <w:bottom w:w="60" w:type="dxa"/>
              <w:end w:w="70" w:type="dxa"/>
            </w:tcMar>
            <w:vAlign w:val="center"/>
            <w:shd w:fill="F4F7F8"/>
          </w:tcPr>
          <w:p>
            <w:r>
              <w:rPr>
                <w:rFonts w:ascii="Calibri" w:hAnsi="Calibri"/>
                <w:color w:val="000000"/>
                <w:sz w:val="18"/>
              </w:rPr>
              <w:t>Síntesis de la relación precision-recall a través de umbrales.</w:t>
            </w:r>
          </w:p>
        </w:tc>
      </w:tr>
    </w:tbl>
    <w:p>
      <w:pPr>
        <w:spacing w:after="0"/>
      </w:pPr>
    </w:p>
    <w:p>
      <w:pPr>
        <w:keepNext w:val="0"/>
        <w:spacing w:before="0" w:after="120"/>
      </w:pPr>
      <w:r>
        <w:rPr>
          <w:rFonts w:ascii="Calibri" w:hAnsi="Calibri"/>
          <w:b w:val="0"/>
          <w:i w:val="0"/>
          <w:sz w:val="22"/>
        </w:rPr>
        <w:t>El desempeño no debe resumirse únicamente por accuracy. El recall inferior a la especificidad muestra que el modelo es menos eficaz para recuperar positivos reales que para reconocer negativos reales. A la vez, ROC-AUC = 0,8522 indica una capacidad de discriminación claramente superior a la referencia aleatoria de 0,5. La lectura conjunta de métricas es coherente con la recomendación de evaluar el modelo según errores, discriminación y objetivo analítico, no por un único indicador (James et al., 2023; Ruete Zúñiga, 2026a).</w:t>
      </w:r>
    </w:p>
    <w:p>
      <w:r>
        <w:br w:type="page"/>
      </w:r>
    </w:p>
    <w:p>
      <w:pPr>
        <w:pStyle w:val="Heading1"/>
      </w:pPr>
      <w:r>
        <w:t>IV. Matriz de confusión y métricas de clasificación</w:t>
      </w:r>
    </w:p>
    <w:p>
      <w:pPr>
        <w:keepNext w:val="0"/>
        <w:spacing w:before="0" w:after="120"/>
      </w:pPr>
      <w:r>
        <w:rPr>
          <w:rFonts w:ascii="Calibri" w:hAnsi="Calibri"/>
          <w:b w:val="0"/>
          <w:i w:val="0"/>
          <w:sz w:val="22"/>
        </w:rPr>
        <w:t>La matriz de confusión se presenta con filas como clase real y columnas como clase predicha. Para la clase positiva sobrevivió (1), los falsos negativos corresponden a pasajeros que sobrevivieron realmente, pero fueron clasificados como no sobrevivientes; los falsos positivos corresponden a pasajeros de clase 0 predichos como clase 1.</w:t>
      </w:r>
    </w:p>
    <w:tbl>
      <w:tblPr>
        <w:tblW w:type="auto" w:w="0"/>
        <w:jc w:val="center"/>
        <w:tblLayout w:type="fixed"/>
        <w:tblLook w:firstColumn="1" w:firstRow="1" w:lastColumn="0" w:lastRow="0" w:noHBand="0" w:noVBand="1" w:val="04A0"/>
        <w:tblBorders>
          <w:top w:val="single" w:sz="4" w:space="0" w:color="7A8B8F"/>
          <w:left w:val="single" w:sz="4" w:space="0" w:color="7A8B8F"/>
          <w:bottom w:val="single" w:sz="4" w:space="0" w:color="7A8B8F"/>
          <w:right w:val="single" w:sz="4" w:space="0" w:color="7A8B8F"/>
          <w:insideH w:val="single" w:sz="4" w:space="0" w:color="7A8B8F"/>
          <w:insideV w:val="single" w:sz="4" w:space="0" w:color="7A8B8F"/>
        </w:tblBorders>
      </w:tblPr>
      <w:tblGrid>
        <w:gridCol w:w="5184"/>
        <w:gridCol w:w="5184"/>
      </w:tblGrid>
      <w:tr>
        <w:trPr>
          <w:tblHeader w:val="true"/>
          <w:cantSplit/>
        </w:trPr>
        <w:tc>
          <w:tcPr>
            <w:tcW w:type="dxa" w:w="4608"/>
            <w:shd w:fill="006A70"/>
            <w:tcMar>
              <w:top w:w="60" w:type="dxa"/>
              <w:start w:w="70" w:type="dxa"/>
              <w:bottom w:w="60" w:type="dxa"/>
              <w:end w:w="70" w:type="dxa"/>
            </w:tcMar>
            <w:vAlign w:val="center"/>
          </w:tcPr>
          <w:p>
            <w:pPr>
              <w:jc w:val="center"/>
            </w:pPr>
            <w:r>
              <w:rPr>
                <w:rFonts w:ascii="Calibri" w:hAnsi="Calibri"/>
                <w:b/>
                <w:color w:val="FFFFFF"/>
                <w:sz w:val="20"/>
              </w:rPr>
              <w:t>Componente</w:t>
            </w:r>
          </w:p>
        </w:tc>
        <w:tc>
          <w:tcPr>
            <w:tcW w:type="dxa" w:w="1440"/>
            <w:shd w:fill="006A70"/>
            <w:tcMar>
              <w:top w:w="60" w:type="dxa"/>
              <w:start w:w="70" w:type="dxa"/>
              <w:bottom w:w="60" w:type="dxa"/>
              <w:end w:w="70" w:type="dxa"/>
            </w:tcMar>
            <w:vAlign w:val="center"/>
          </w:tcPr>
          <w:p>
            <w:pPr>
              <w:jc w:val="center"/>
            </w:pPr>
            <w:r>
              <w:rPr>
                <w:rFonts w:ascii="Calibri" w:hAnsi="Calibri"/>
                <w:b/>
                <w:color w:val="FFFFFF"/>
                <w:sz w:val="20"/>
              </w:rPr>
              <w:t>N</w:t>
            </w:r>
          </w:p>
        </w:tc>
      </w:tr>
      <w:tr>
        <w:trPr>
          <w:cantSplit/>
        </w:trPr>
        <w:tc>
          <w:tcPr>
            <w:tcW w:type="dxa" w:w="4608"/>
            <w:tcMar>
              <w:top w:w="60" w:type="dxa"/>
              <w:start w:w="70" w:type="dxa"/>
              <w:bottom w:w="60" w:type="dxa"/>
              <w:end w:w="70" w:type="dxa"/>
            </w:tcMar>
            <w:vAlign w:val="center"/>
            <w:shd w:fill="F4F7F8"/>
          </w:tcPr>
          <w:p>
            <w:r>
              <w:rPr>
                <w:rFonts w:ascii="Calibri" w:hAnsi="Calibri"/>
                <w:color w:val="000000"/>
                <w:sz w:val="20"/>
              </w:rPr>
              <w:t>Verdaderos negativos (TN)</w:t>
            </w:r>
          </w:p>
        </w:tc>
        <w:tc>
          <w:tcPr>
            <w:tcW w:type="dxa" w:w="1440"/>
            <w:tcMar>
              <w:top w:w="60" w:type="dxa"/>
              <w:start w:w="70" w:type="dxa"/>
              <w:bottom w:w="60" w:type="dxa"/>
              <w:end w:w="70" w:type="dxa"/>
            </w:tcMar>
            <w:vAlign w:val="center"/>
            <w:shd w:fill="F4F7F8"/>
          </w:tcPr>
          <w:p>
            <w:pPr>
              <w:jc w:val="center"/>
            </w:pPr>
            <w:r>
              <w:rPr>
                <w:rFonts w:ascii="Calibri" w:hAnsi="Calibri"/>
                <w:color w:val="000000"/>
                <w:sz w:val="20"/>
              </w:rPr>
              <w:t>92</w:t>
            </w:r>
          </w:p>
        </w:tc>
      </w:tr>
      <w:tr>
        <w:trPr>
          <w:cantSplit/>
        </w:trPr>
        <w:tc>
          <w:tcPr>
            <w:tcW w:type="dxa" w:w="4608"/>
            <w:tcMar>
              <w:top w:w="60" w:type="dxa"/>
              <w:start w:w="70" w:type="dxa"/>
              <w:bottom w:w="60" w:type="dxa"/>
              <w:end w:w="70" w:type="dxa"/>
            </w:tcMar>
            <w:vAlign w:val="center"/>
          </w:tcPr>
          <w:p>
            <w:r>
              <w:rPr>
                <w:rFonts w:ascii="Calibri" w:hAnsi="Calibri"/>
                <w:color w:val="000000"/>
                <w:sz w:val="20"/>
              </w:rPr>
              <w:t>Falsos positivos (FP)</w:t>
            </w:r>
          </w:p>
        </w:tc>
        <w:tc>
          <w:tcPr>
            <w:tcW w:type="dxa" w:w="1440"/>
            <w:tcMar>
              <w:top w:w="60" w:type="dxa"/>
              <w:start w:w="70" w:type="dxa"/>
              <w:bottom w:w="60" w:type="dxa"/>
              <w:end w:w="70" w:type="dxa"/>
            </w:tcMar>
            <w:vAlign w:val="center"/>
          </w:tcPr>
          <w:p>
            <w:pPr>
              <w:jc w:val="center"/>
            </w:pPr>
            <w:r>
              <w:rPr>
                <w:rFonts w:ascii="Calibri" w:hAnsi="Calibri"/>
                <w:color w:val="000000"/>
                <w:sz w:val="20"/>
              </w:rPr>
              <w:t>18</w:t>
            </w:r>
          </w:p>
        </w:tc>
      </w:tr>
      <w:tr>
        <w:trPr>
          <w:cantSplit/>
        </w:trPr>
        <w:tc>
          <w:tcPr>
            <w:tcW w:type="dxa" w:w="4608"/>
            <w:tcMar>
              <w:top w:w="60" w:type="dxa"/>
              <w:start w:w="70" w:type="dxa"/>
              <w:bottom w:w="60" w:type="dxa"/>
              <w:end w:w="70" w:type="dxa"/>
            </w:tcMar>
            <w:vAlign w:val="center"/>
            <w:shd w:fill="F4F7F8"/>
          </w:tcPr>
          <w:p>
            <w:r>
              <w:rPr>
                <w:rFonts w:ascii="Calibri" w:hAnsi="Calibri"/>
                <w:color w:val="000000"/>
                <w:sz w:val="20"/>
              </w:rPr>
              <w:t>Falsos negativos (FN)</w:t>
            </w:r>
          </w:p>
        </w:tc>
        <w:tc>
          <w:tcPr>
            <w:tcW w:type="dxa" w:w="1440"/>
            <w:tcMar>
              <w:top w:w="60" w:type="dxa"/>
              <w:start w:w="70" w:type="dxa"/>
              <w:bottom w:w="60" w:type="dxa"/>
              <w:end w:w="70" w:type="dxa"/>
            </w:tcMar>
            <w:vAlign w:val="center"/>
            <w:shd w:fill="F4F7F8"/>
          </w:tcPr>
          <w:p>
            <w:pPr>
              <w:jc w:val="center"/>
            </w:pPr>
            <w:r>
              <w:rPr>
                <w:rFonts w:ascii="Calibri" w:hAnsi="Calibri"/>
                <w:color w:val="000000"/>
                <w:sz w:val="20"/>
              </w:rPr>
              <w:t>19</w:t>
            </w:r>
          </w:p>
        </w:tc>
      </w:tr>
      <w:tr>
        <w:trPr>
          <w:cantSplit/>
        </w:trPr>
        <w:tc>
          <w:tcPr>
            <w:tcW w:type="dxa" w:w="4608"/>
            <w:tcMar>
              <w:top w:w="60" w:type="dxa"/>
              <w:start w:w="70" w:type="dxa"/>
              <w:bottom w:w="60" w:type="dxa"/>
              <w:end w:w="70" w:type="dxa"/>
            </w:tcMar>
            <w:vAlign w:val="center"/>
          </w:tcPr>
          <w:p>
            <w:r>
              <w:rPr>
                <w:rFonts w:ascii="Calibri" w:hAnsi="Calibri"/>
                <w:color w:val="000000"/>
                <w:sz w:val="20"/>
              </w:rPr>
              <w:t>Verdaderos positivos (TP)</w:t>
            </w:r>
          </w:p>
        </w:tc>
        <w:tc>
          <w:tcPr>
            <w:tcW w:type="dxa" w:w="1440"/>
            <w:tcMar>
              <w:top w:w="60" w:type="dxa"/>
              <w:start w:w="70" w:type="dxa"/>
              <w:bottom w:w="60" w:type="dxa"/>
              <w:end w:w="70" w:type="dxa"/>
            </w:tcMar>
            <w:vAlign w:val="center"/>
          </w:tcPr>
          <w:p>
            <w:pPr>
              <w:jc w:val="center"/>
            </w:pPr>
            <w:r>
              <w:rPr>
                <w:rFonts w:ascii="Calibri" w:hAnsi="Calibri"/>
                <w:color w:val="000000"/>
                <w:sz w:val="20"/>
              </w:rPr>
              <w:t>50</w:t>
            </w:r>
          </w:p>
        </w:tc>
      </w:tr>
      <w:tr>
        <w:trPr>
          <w:cantSplit/>
        </w:trPr>
        <w:tc>
          <w:tcPr>
            <w:tcW w:type="dxa" w:w="4608"/>
            <w:tcMar>
              <w:top w:w="60" w:type="dxa"/>
              <w:start w:w="70" w:type="dxa"/>
              <w:bottom w:w="60" w:type="dxa"/>
              <w:end w:w="70" w:type="dxa"/>
            </w:tcMar>
            <w:vAlign w:val="center"/>
            <w:shd w:fill="F4F7F8"/>
          </w:tcPr>
          <w:p>
            <w:r>
              <w:rPr>
                <w:rFonts w:ascii="Calibri" w:hAnsi="Calibri"/>
                <w:color w:val="000000"/>
                <w:sz w:val="20"/>
              </w:rPr>
              <w:t>Total test</w:t>
            </w:r>
          </w:p>
        </w:tc>
        <w:tc>
          <w:tcPr>
            <w:tcW w:type="dxa" w:w="1440"/>
            <w:tcMar>
              <w:top w:w="60" w:type="dxa"/>
              <w:start w:w="70" w:type="dxa"/>
              <w:bottom w:w="60" w:type="dxa"/>
              <w:end w:w="70" w:type="dxa"/>
            </w:tcMar>
            <w:vAlign w:val="center"/>
            <w:shd w:fill="F4F7F8"/>
          </w:tcPr>
          <w:p>
            <w:pPr>
              <w:jc w:val="center"/>
            </w:pPr>
            <w:r>
              <w:rPr>
                <w:rFonts w:ascii="Calibri" w:hAnsi="Calibri"/>
                <w:color w:val="000000"/>
                <w:sz w:val="20"/>
              </w:rPr>
              <w:t>179</w:t>
            </w:r>
          </w:p>
        </w:tc>
      </w:tr>
    </w:tbl>
    <w:p>
      <w:pPr>
        <w:spacing w:after="0"/>
      </w:pPr>
    </w:p>
    <w:p>
      <w:pPr>
        <w:spacing w:after="40"/>
        <w:jc w:val="center"/>
      </w:pPr>
      <w:r>
        <w:drawing>
          <wp:inline xmlns:a="http://schemas.openxmlformats.org/drawingml/2006/main" xmlns:pic="http://schemas.openxmlformats.org/drawingml/2006/picture">
            <wp:extent cx="5029200" cy="3856447"/>
            <wp:docPr id="2" name="Picture 2" descr="Image: image31.png"/>
            <wp:cNvGraphicFramePr>
              <a:graphicFrameLocks noChangeAspect="1"/>
            </wp:cNvGraphicFramePr>
            <a:graphic>
              <a:graphicData uri="http://schemas.openxmlformats.org/drawingml/2006/picture">
                <pic:pic>
                  <pic:nvPicPr>
                    <pic:cNvPr id="0" name="05_matriz_confusion_holdout.png"/>
                    <pic:cNvPicPr/>
                  </pic:nvPicPr>
                  <pic:blipFill>
                    <a:blip r:embed="rId41"/>
                    <a:stretch>
                      <a:fillRect/>
                    </a:stretch>
                  </pic:blipFill>
                  <pic:spPr>
                    <a:xfrm>
                      <a:off x="0" y="0"/>
                      <a:ext cx="5029200" cy="3856447"/>
                    </a:xfrm>
                    <a:prstGeom prst="rect"/>
                  </pic:spPr>
                </pic:pic>
              </a:graphicData>
            </a:graphic>
          </wp:inline>
        </w:drawing>
      </w:r>
    </w:p>
    <w:p>
      <w:pPr>
        <w:pStyle w:val="Caption"/>
        <w:jc w:val="center"/>
      </w:pPr>
      <w:r>
        <w:t>Figura 2. Matriz de confusión del MLP de dos capas sobre el Hold-Out histórico.</w:t>
      </w:r>
    </w:p>
    <w:p>
      <w:pPr>
        <w:keepNext w:val="0"/>
        <w:spacing w:before="0" w:after="120"/>
      </w:pPr>
      <w:r>
        <w:rPr>
          <w:rFonts w:ascii="Calibri" w:hAnsi="Calibri"/>
          <w:b w:val="0"/>
          <w:i w:val="0"/>
          <w:sz w:val="22"/>
        </w:rPr>
        <w:t>La matriz contiene 92 TN, 18 FP, 19 FN y 50 TP. La tasa de falsos negativos es 27,54%, mientras que la tasa de falsos positivos es 16,36%. Los cuatro componentes reproducen exactamente accuracy = 0,7933, precision = 0,7353, recall = 0,7246 y F1 = 0,7299. La correspondencia se verificó además desde las predicciones individuales almacenadas en `24_predicciones_holdout.csv`.</w:t>
      </w:r>
    </w:p>
    <w:tbl>
      <w:tblPr>
        <w:tblW w:type="auto" w:w="0"/>
        <w:jc w:val="center"/>
        <w:tblLayout w:type="fixed"/>
        <w:tblLook w:firstColumn="1" w:firstRow="1" w:lastColumn="0" w:lastRow="0" w:noHBand="0" w:noVBand="1" w:val="04A0"/>
        <w:tblBorders>
          <w:top w:val="single" w:sz="4" w:space="0" w:color="7A8B8F"/>
          <w:left w:val="single" w:sz="4" w:space="0" w:color="7A8B8F"/>
          <w:bottom w:val="single" w:sz="4" w:space="0" w:color="7A8B8F"/>
          <w:right w:val="single" w:sz="4" w:space="0" w:color="7A8B8F"/>
          <w:insideH w:val="single" w:sz="4" w:space="0" w:color="7A8B8F"/>
          <w:insideV w:val="single" w:sz="4" w:space="0" w:color="7A8B8F"/>
        </w:tblBorders>
      </w:tblPr>
      <w:tblGrid>
        <w:gridCol w:w="2074"/>
        <w:gridCol w:w="2074"/>
        <w:gridCol w:w="2074"/>
        <w:gridCol w:w="2074"/>
        <w:gridCol w:w="2074"/>
      </w:tblGrid>
      <w:tr>
        <w:trPr>
          <w:tblHeader w:val="true"/>
          <w:cantSplit/>
        </w:trPr>
        <w:tc>
          <w:tcPr>
            <w:tcW w:type="dxa" w:w="3240"/>
            <w:shd w:fill="006A70"/>
            <w:tcMar>
              <w:top w:w="60" w:type="dxa"/>
              <w:start w:w="70" w:type="dxa"/>
              <w:bottom w:w="60" w:type="dxa"/>
              <w:end w:w="70" w:type="dxa"/>
            </w:tcMar>
            <w:vAlign w:val="center"/>
          </w:tcPr>
          <w:p>
            <w:pPr>
              <w:jc w:val="center"/>
            </w:pPr>
            <w:r>
              <w:rPr>
                <w:rFonts w:ascii="Calibri" w:hAnsi="Calibri"/>
                <w:b/>
                <w:color w:val="FFFFFF"/>
                <w:sz w:val="17"/>
              </w:rPr>
              <w:t>Clase/resumen</w:t>
            </w:r>
          </w:p>
        </w:tc>
        <w:tc>
          <w:tcPr>
            <w:tcW w:type="dxa" w:w="1440"/>
            <w:shd w:fill="006A70"/>
            <w:tcMar>
              <w:top w:w="60" w:type="dxa"/>
              <w:start w:w="70" w:type="dxa"/>
              <w:bottom w:w="60" w:type="dxa"/>
              <w:end w:w="70" w:type="dxa"/>
            </w:tcMar>
            <w:vAlign w:val="center"/>
          </w:tcPr>
          <w:p>
            <w:pPr>
              <w:jc w:val="center"/>
            </w:pPr>
            <w:r>
              <w:rPr>
                <w:rFonts w:ascii="Calibri" w:hAnsi="Calibri"/>
                <w:b/>
                <w:color w:val="FFFFFF"/>
                <w:sz w:val="17"/>
              </w:rPr>
              <w:t>Precision</w:t>
            </w:r>
          </w:p>
        </w:tc>
        <w:tc>
          <w:tcPr>
            <w:tcW w:type="dxa" w:w="1440"/>
            <w:shd w:fill="006A70"/>
            <w:tcMar>
              <w:top w:w="60" w:type="dxa"/>
              <w:start w:w="70" w:type="dxa"/>
              <w:bottom w:w="60" w:type="dxa"/>
              <w:end w:w="70" w:type="dxa"/>
            </w:tcMar>
            <w:vAlign w:val="center"/>
          </w:tcPr>
          <w:p>
            <w:pPr>
              <w:jc w:val="center"/>
            </w:pPr>
            <w:r>
              <w:rPr>
                <w:rFonts w:ascii="Calibri" w:hAnsi="Calibri"/>
                <w:b/>
                <w:color w:val="FFFFFF"/>
                <w:sz w:val="17"/>
              </w:rPr>
              <w:t>Recall</w:t>
            </w:r>
          </w:p>
        </w:tc>
        <w:tc>
          <w:tcPr>
            <w:tcW w:type="dxa" w:w="1440"/>
            <w:shd w:fill="006A70"/>
            <w:tcMar>
              <w:top w:w="60" w:type="dxa"/>
              <w:start w:w="70" w:type="dxa"/>
              <w:bottom w:w="60" w:type="dxa"/>
              <w:end w:w="70" w:type="dxa"/>
            </w:tcMar>
            <w:vAlign w:val="center"/>
          </w:tcPr>
          <w:p>
            <w:pPr>
              <w:jc w:val="center"/>
            </w:pPr>
            <w:r>
              <w:rPr>
                <w:rFonts w:ascii="Calibri" w:hAnsi="Calibri"/>
                <w:b/>
                <w:color w:val="FFFFFF"/>
                <w:sz w:val="17"/>
              </w:rPr>
              <w:t>F1</w:t>
            </w:r>
          </w:p>
        </w:tc>
        <w:tc>
          <w:tcPr>
            <w:tcW w:type="dxa" w:w="1152"/>
            <w:shd w:fill="006A70"/>
            <w:tcMar>
              <w:top w:w="60" w:type="dxa"/>
              <w:start w:w="70" w:type="dxa"/>
              <w:bottom w:w="60" w:type="dxa"/>
              <w:end w:w="70" w:type="dxa"/>
            </w:tcMar>
            <w:vAlign w:val="center"/>
          </w:tcPr>
          <w:p>
            <w:pPr>
              <w:jc w:val="center"/>
            </w:pPr>
            <w:r>
              <w:rPr>
                <w:rFonts w:ascii="Calibri" w:hAnsi="Calibri"/>
                <w:b/>
                <w:color w:val="FFFFFF"/>
                <w:sz w:val="17"/>
              </w:rPr>
              <w:t>Support</w:t>
            </w:r>
          </w:p>
        </w:tc>
      </w:tr>
      <w:tr>
        <w:trPr>
          <w:cantSplit/>
        </w:trPr>
        <w:tc>
          <w:tcPr>
            <w:tcW w:type="dxa" w:w="3240"/>
            <w:tcMar>
              <w:top w:w="60" w:type="dxa"/>
              <w:start w:w="70" w:type="dxa"/>
              <w:bottom w:w="60" w:type="dxa"/>
              <w:end w:w="70" w:type="dxa"/>
            </w:tcMar>
            <w:vAlign w:val="center"/>
            <w:shd w:fill="F4F7F8"/>
          </w:tcPr>
          <w:p>
            <w:r>
              <w:rPr>
                <w:rFonts w:ascii="Calibri" w:hAnsi="Calibri"/>
                <w:color w:val="000000"/>
                <w:sz w:val="17"/>
              </w:rPr>
              <w:t>No_sobrevivio_0</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7"/>
              </w:rPr>
              <w:t>0,8288</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7"/>
              </w:rPr>
              <w:t>0,8364</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7"/>
              </w:rPr>
              <w:t>0,8326</w:t>
            </w:r>
          </w:p>
        </w:tc>
        <w:tc>
          <w:tcPr>
            <w:tcW w:type="dxa" w:w="1152"/>
            <w:tcMar>
              <w:top w:w="60" w:type="dxa"/>
              <w:start w:w="70" w:type="dxa"/>
              <w:bottom w:w="60" w:type="dxa"/>
              <w:end w:w="70" w:type="dxa"/>
            </w:tcMar>
            <w:vAlign w:val="center"/>
            <w:shd w:fill="F4F7F8"/>
          </w:tcPr>
          <w:p>
            <w:pPr>
              <w:jc w:val="center"/>
            </w:pPr>
            <w:r>
              <w:rPr>
                <w:rFonts w:ascii="Calibri" w:hAnsi="Calibri"/>
                <w:color w:val="000000"/>
                <w:sz w:val="17"/>
              </w:rPr>
              <w:t>110</w:t>
            </w:r>
          </w:p>
        </w:tc>
      </w:tr>
      <w:tr>
        <w:trPr>
          <w:cantSplit/>
        </w:trPr>
        <w:tc>
          <w:tcPr>
            <w:tcW w:type="dxa" w:w="3240"/>
            <w:tcMar>
              <w:top w:w="60" w:type="dxa"/>
              <w:start w:w="70" w:type="dxa"/>
              <w:bottom w:w="60" w:type="dxa"/>
              <w:end w:w="70" w:type="dxa"/>
            </w:tcMar>
            <w:vAlign w:val="center"/>
          </w:tcPr>
          <w:p>
            <w:r>
              <w:rPr>
                <w:rFonts w:ascii="Calibri" w:hAnsi="Calibri"/>
                <w:color w:val="000000"/>
                <w:sz w:val="17"/>
              </w:rPr>
              <w:t>Sobrevivio_1</w:t>
            </w:r>
          </w:p>
        </w:tc>
        <w:tc>
          <w:tcPr>
            <w:tcW w:type="dxa" w:w="1440"/>
            <w:tcMar>
              <w:top w:w="60" w:type="dxa"/>
              <w:start w:w="70" w:type="dxa"/>
              <w:bottom w:w="60" w:type="dxa"/>
              <w:end w:w="70" w:type="dxa"/>
            </w:tcMar>
            <w:vAlign w:val="center"/>
          </w:tcPr>
          <w:p>
            <w:pPr>
              <w:jc w:val="center"/>
            </w:pPr>
            <w:r>
              <w:rPr>
                <w:rFonts w:ascii="Calibri" w:hAnsi="Calibri"/>
                <w:color w:val="000000"/>
                <w:sz w:val="17"/>
              </w:rPr>
              <w:t>0,7353</w:t>
            </w:r>
          </w:p>
        </w:tc>
        <w:tc>
          <w:tcPr>
            <w:tcW w:type="dxa" w:w="1440"/>
            <w:tcMar>
              <w:top w:w="60" w:type="dxa"/>
              <w:start w:w="70" w:type="dxa"/>
              <w:bottom w:w="60" w:type="dxa"/>
              <w:end w:w="70" w:type="dxa"/>
            </w:tcMar>
            <w:vAlign w:val="center"/>
          </w:tcPr>
          <w:p>
            <w:pPr>
              <w:jc w:val="center"/>
            </w:pPr>
            <w:r>
              <w:rPr>
                <w:rFonts w:ascii="Calibri" w:hAnsi="Calibri"/>
                <w:color w:val="000000"/>
                <w:sz w:val="17"/>
              </w:rPr>
              <w:t>0,7246</w:t>
            </w:r>
          </w:p>
        </w:tc>
        <w:tc>
          <w:tcPr>
            <w:tcW w:type="dxa" w:w="1440"/>
            <w:tcMar>
              <w:top w:w="60" w:type="dxa"/>
              <w:start w:w="70" w:type="dxa"/>
              <w:bottom w:w="60" w:type="dxa"/>
              <w:end w:w="70" w:type="dxa"/>
            </w:tcMar>
            <w:vAlign w:val="center"/>
          </w:tcPr>
          <w:p>
            <w:pPr>
              <w:jc w:val="center"/>
            </w:pPr>
            <w:r>
              <w:rPr>
                <w:rFonts w:ascii="Calibri" w:hAnsi="Calibri"/>
                <w:color w:val="000000"/>
                <w:sz w:val="17"/>
              </w:rPr>
              <w:t>0,7299</w:t>
            </w:r>
          </w:p>
        </w:tc>
        <w:tc>
          <w:tcPr>
            <w:tcW w:type="dxa" w:w="1152"/>
            <w:tcMar>
              <w:top w:w="60" w:type="dxa"/>
              <w:start w:w="70" w:type="dxa"/>
              <w:bottom w:w="60" w:type="dxa"/>
              <w:end w:w="70" w:type="dxa"/>
            </w:tcMar>
            <w:vAlign w:val="center"/>
          </w:tcPr>
          <w:p>
            <w:pPr>
              <w:jc w:val="center"/>
            </w:pPr>
            <w:r>
              <w:rPr>
                <w:rFonts w:ascii="Calibri" w:hAnsi="Calibri"/>
                <w:color w:val="000000"/>
                <w:sz w:val="17"/>
              </w:rPr>
              <w:t>69</w:t>
            </w:r>
          </w:p>
        </w:tc>
      </w:tr>
      <w:tr>
        <w:trPr>
          <w:cantSplit/>
        </w:trPr>
        <w:tc>
          <w:tcPr>
            <w:tcW w:type="dxa" w:w="3240"/>
            <w:tcMar>
              <w:top w:w="60" w:type="dxa"/>
              <w:start w:w="70" w:type="dxa"/>
              <w:bottom w:w="60" w:type="dxa"/>
              <w:end w:w="70" w:type="dxa"/>
            </w:tcMar>
            <w:vAlign w:val="center"/>
            <w:shd w:fill="F4F7F8"/>
          </w:tcPr>
          <w:p>
            <w:r>
              <w:rPr>
                <w:rFonts w:ascii="Calibri" w:hAnsi="Calibri"/>
                <w:color w:val="000000"/>
                <w:sz w:val="17"/>
              </w:rPr>
              <w:t>macro avg</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7"/>
              </w:rPr>
              <w:t>0,7821</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7"/>
              </w:rPr>
              <w:t>0,7805</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7"/>
              </w:rPr>
              <w:t>0,7813</w:t>
            </w:r>
          </w:p>
        </w:tc>
        <w:tc>
          <w:tcPr>
            <w:tcW w:type="dxa" w:w="1152"/>
            <w:tcMar>
              <w:top w:w="60" w:type="dxa"/>
              <w:start w:w="70" w:type="dxa"/>
              <w:bottom w:w="60" w:type="dxa"/>
              <w:end w:w="70" w:type="dxa"/>
            </w:tcMar>
            <w:vAlign w:val="center"/>
            <w:shd w:fill="F4F7F8"/>
          </w:tcPr>
          <w:p>
            <w:pPr>
              <w:jc w:val="center"/>
            </w:pPr>
            <w:r>
              <w:rPr>
                <w:rFonts w:ascii="Calibri" w:hAnsi="Calibri"/>
                <w:color w:val="000000"/>
                <w:sz w:val="17"/>
              </w:rPr>
              <w:t>179</w:t>
            </w:r>
          </w:p>
        </w:tc>
      </w:tr>
      <w:tr>
        <w:trPr>
          <w:cantSplit/>
        </w:trPr>
        <w:tc>
          <w:tcPr>
            <w:tcW w:type="dxa" w:w="3240"/>
            <w:tcMar>
              <w:top w:w="60" w:type="dxa"/>
              <w:start w:w="70" w:type="dxa"/>
              <w:bottom w:w="60" w:type="dxa"/>
              <w:end w:w="70" w:type="dxa"/>
            </w:tcMar>
            <w:vAlign w:val="center"/>
          </w:tcPr>
          <w:p>
            <w:r>
              <w:rPr>
                <w:rFonts w:ascii="Calibri" w:hAnsi="Calibri"/>
                <w:color w:val="000000"/>
                <w:sz w:val="17"/>
              </w:rPr>
              <w:t>weighted avg</w:t>
            </w:r>
          </w:p>
        </w:tc>
        <w:tc>
          <w:tcPr>
            <w:tcW w:type="dxa" w:w="1440"/>
            <w:tcMar>
              <w:top w:w="60" w:type="dxa"/>
              <w:start w:w="70" w:type="dxa"/>
              <w:bottom w:w="60" w:type="dxa"/>
              <w:end w:w="70" w:type="dxa"/>
            </w:tcMar>
            <w:vAlign w:val="center"/>
          </w:tcPr>
          <w:p>
            <w:pPr>
              <w:jc w:val="center"/>
            </w:pPr>
            <w:r>
              <w:rPr>
                <w:rFonts w:ascii="Calibri" w:hAnsi="Calibri"/>
                <w:color w:val="000000"/>
                <w:sz w:val="17"/>
              </w:rPr>
              <w:t>0,7928</w:t>
            </w:r>
          </w:p>
        </w:tc>
        <w:tc>
          <w:tcPr>
            <w:tcW w:type="dxa" w:w="1440"/>
            <w:tcMar>
              <w:top w:w="60" w:type="dxa"/>
              <w:start w:w="70" w:type="dxa"/>
              <w:bottom w:w="60" w:type="dxa"/>
              <w:end w:w="70" w:type="dxa"/>
            </w:tcMar>
            <w:vAlign w:val="center"/>
          </w:tcPr>
          <w:p>
            <w:pPr>
              <w:jc w:val="center"/>
            </w:pPr>
            <w:r>
              <w:rPr>
                <w:rFonts w:ascii="Calibri" w:hAnsi="Calibri"/>
                <w:color w:val="000000"/>
                <w:sz w:val="17"/>
              </w:rPr>
              <w:t>0,7933</w:t>
            </w:r>
          </w:p>
        </w:tc>
        <w:tc>
          <w:tcPr>
            <w:tcW w:type="dxa" w:w="1440"/>
            <w:tcMar>
              <w:top w:w="60" w:type="dxa"/>
              <w:start w:w="70" w:type="dxa"/>
              <w:bottom w:w="60" w:type="dxa"/>
              <w:end w:w="70" w:type="dxa"/>
            </w:tcMar>
            <w:vAlign w:val="center"/>
          </w:tcPr>
          <w:p>
            <w:pPr>
              <w:jc w:val="center"/>
            </w:pPr>
            <w:r>
              <w:rPr>
                <w:rFonts w:ascii="Calibri" w:hAnsi="Calibri"/>
                <w:color w:val="000000"/>
                <w:sz w:val="17"/>
              </w:rPr>
              <w:t>0,7930</w:t>
            </w:r>
          </w:p>
        </w:tc>
        <w:tc>
          <w:tcPr>
            <w:tcW w:type="dxa" w:w="1152"/>
            <w:tcMar>
              <w:top w:w="60" w:type="dxa"/>
              <w:start w:w="70" w:type="dxa"/>
              <w:bottom w:w="60" w:type="dxa"/>
              <w:end w:w="70" w:type="dxa"/>
            </w:tcMar>
            <w:vAlign w:val="center"/>
          </w:tcPr>
          <w:p>
            <w:pPr>
              <w:jc w:val="center"/>
            </w:pPr>
            <w:r>
              <w:rPr>
                <w:rFonts w:ascii="Calibri" w:hAnsi="Calibri"/>
                <w:color w:val="000000"/>
                <w:sz w:val="17"/>
              </w:rPr>
              <w:t>179</w:t>
            </w:r>
          </w:p>
        </w:tc>
      </w:tr>
    </w:tbl>
    <w:p>
      <w:pPr>
        <w:spacing w:after="0"/>
      </w:pPr>
    </w:p>
    <w:p>
      <w:pPr>
        <w:keepNext w:val="0"/>
        <w:spacing w:before="0" w:after="120"/>
      </w:pPr>
      <w:r>
        <w:rPr>
          <w:rFonts w:ascii="Calibri" w:hAnsi="Calibri"/>
          <w:b w:val="0"/>
          <w:i w:val="0"/>
          <w:sz w:val="22"/>
        </w:rPr>
        <w:t>El reporte por clase se mantiene separado de la accuracy global. Esta decisión evita asignar un support sin significado a una fila de accuracy y conserva una representación estadística explícita de las dos clases y de los promedios macro y ponderado.</w:t>
      </w:r>
    </w:p>
    <w:p>
      <w:r>
        <w:br w:type="page"/>
      </w:r>
    </w:p>
    <w:p>
      <w:pPr>
        <w:pStyle w:val="Heading1"/>
      </w:pPr>
      <w:r>
        <w:t>V. Interpretación del desempeño del modelo</w:t>
      </w:r>
    </w:p>
    <w:p>
      <w:pPr>
        <w:keepNext w:val="0"/>
        <w:spacing w:before="0" w:after="120"/>
      </w:pPr>
      <w:r>
        <w:rPr>
          <w:rFonts w:ascii="Calibri" w:hAnsi="Calibri"/>
          <w:b w:val="0"/>
          <w:i w:val="0"/>
          <w:sz w:val="22"/>
        </w:rPr>
        <w:t>El MLP logra accuracy de 0,7933 y F1 de 0,7299 en el Hold-Out histórico. Su principal fortaleza es mantener un desempeño razonablemente equilibrado sin advertencias de convergencia en la corrida archivada. La red se detiene anticipadamente a las 52 iteraciones, antes de max_iter=500, con 6.001 parámetros entrenables. La evaluación complementaria permite caracterizar no solo aciertos globales, sino también la capacidad discriminativa y el perfil de errores.</w:t>
      </w:r>
    </w:p>
    <w:p>
      <w:pPr>
        <w:keepNext w:val="0"/>
        <w:spacing w:before="0" w:after="120"/>
      </w:pPr>
      <w:r>
        <w:rPr>
          <w:rFonts w:ascii="Calibri" w:hAnsi="Calibri"/>
          <w:b w:val="0"/>
          <w:i w:val="0"/>
          <w:sz w:val="22"/>
        </w:rPr>
        <w:t>La principal limitación observada se concentra en la recuperación de la clase positiva. El recall de 0,7246 implica que 27,54% de los positivos reales del Hold-Out no fueron detectados. En contraste, la especificidad de 0,8364 indica mayor capacidad para reconocer la clase 0. Esta asimetría no autoriza a calificar un tipo de error como universalmente más grave, porque el caso pedagógico no define una matriz de costos; sí obliga a explicitar qué error se priorizaría antes de trasladar el procedimiento a un contexto aplicado.</w:t>
      </w:r>
    </w:p>
    <w:p>
      <w:pPr>
        <w:spacing w:after="40"/>
        <w:jc w:val="center"/>
      </w:pPr>
      <w:r>
        <w:drawing>
          <wp:inline xmlns:a="http://schemas.openxmlformats.org/drawingml/2006/main" xmlns:pic="http://schemas.openxmlformats.org/drawingml/2006/picture">
            <wp:extent cx="5074920" cy="3945167"/>
            <wp:docPr id="3" name="Picture 3" descr="Image: image32.png"/>
            <wp:cNvGraphicFramePr>
              <a:graphicFrameLocks noChangeAspect="1"/>
            </wp:cNvGraphicFramePr>
            <a:graphic>
              <a:graphicData uri="http://schemas.openxmlformats.org/drawingml/2006/picture">
                <pic:pic>
                  <pic:nvPicPr>
                    <pic:cNvPr id="0" name="06_curva_roc_holdout.png"/>
                    <pic:cNvPicPr/>
                  </pic:nvPicPr>
                  <pic:blipFill>
                    <a:blip r:embed="rId42"/>
                    <a:stretch>
                      <a:fillRect/>
                    </a:stretch>
                  </pic:blipFill>
                  <pic:spPr>
                    <a:xfrm>
                      <a:off x="0" y="0"/>
                      <a:ext cx="5074920" cy="3945167"/>
                    </a:xfrm>
                    <a:prstGeom prst="rect"/>
                  </pic:spPr>
                </pic:pic>
              </a:graphicData>
            </a:graphic>
          </wp:inline>
        </w:drawing>
      </w:r>
    </w:p>
    <w:p>
      <w:pPr>
        <w:pStyle w:val="Caption"/>
        <w:jc w:val="center"/>
      </w:pPr>
      <w:r>
        <w:t>Figura 3. Curva ROC del Hold-Out histórico.</w:t>
      </w:r>
    </w:p>
    <w:p>
      <w:pPr>
        <w:spacing w:after="40"/>
        <w:jc w:val="center"/>
      </w:pPr>
      <w:r>
        <w:drawing>
          <wp:inline xmlns:a="http://schemas.openxmlformats.org/drawingml/2006/main" xmlns:pic="http://schemas.openxmlformats.org/drawingml/2006/picture">
            <wp:extent cx="5074920" cy="3945167"/>
            <wp:docPr id="4" name="Picture 4" descr="Image: image33.png"/>
            <wp:cNvGraphicFramePr>
              <a:graphicFrameLocks noChangeAspect="1"/>
            </wp:cNvGraphicFramePr>
            <a:graphic>
              <a:graphicData uri="http://schemas.openxmlformats.org/drawingml/2006/picture">
                <pic:pic>
                  <pic:nvPicPr>
                    <pic:cNvPr id="0" name="07_curva_precision_recall_holdout.png"/>
                    <pic:cNvPicPr/>
                  </pic:nvPicPr>
                  <pic:blipFill>
                    <a:blip r:embed="rId43"/>
                    <a:stretch>
                      <a:fillRect/>
                    </a:stretch>
                  </pic:blipFill>
                  <pic:spPr>
                    <a:xfrm>
                      <a:off x="0" y="0"/>
                      <a:ext cx="5074920" cy="3945167"/>
                    </a:xfrm>
                    <a:prstGeom prst="rect"/>
                  </pic:spPr>
                </pic:pic>
              </a:graphicData>
            </a:graphic>
          </wp:inline>
        </w:drawing>
      </w:r>
    </w:p>
    <w:p>
      <w:pPr>
        <w:pStyle w:val="Caption"/>
        <w:jc w:val="center"/>
      </w:pPr>
      <w:r>
        <w:t>Figura 4. Curva Precision-Recall del Hold-Out histórico.</w:t>
      </w:r>
    </w:p>
    <w:p>
      <w:pPr>
        <w:keepNext w:val="0"/>
        <w:spacing w:before="0" w:after="120"/>
      </w:pPr>
      <w:r>
        <w:rPr>
          <w:rFonts w:ascii="Calibri" w:hAnsi="Calibri"/>
          <w:b w:val="0"/>
          <w:i w:val="0"/>
          <w:sz w:val="22"/>
        </w:rPr>
        <w:t>ROC-AUC = 0,8522 resume la discriminación global a través de umbrales. Average precision = 0,7891 se sitúa ampliamente por encima de la prevalencia positiva del test (38,55%), lo que aporta evidencia adicional sobre la capacidad del modelo para ordenar casos positivos. Las curvas se interpretan como complementos de la matriz de confusión y no como sustitutos de la evaluación al umbral 0,50 (Ruete Zúñiga, 2026a).</w:t>
      </w:r>
    </w:p>
    <w:p>
      <w:pPr>
        <w:keepNext w:val="0"/>
        <w:spacing w:before="0" w:after="120"/>
      </w:pPr>
      <w:r>
        <w:rPr>
          <w:rFonts w:ascii="Calibri" w:hAnsi="Calibri"/>
          <w:b w:val="0"/>
          <w:i w:val="0"/>
          <w:sz w:val="22"/>
        </w:rPr>
        <w:t>Una segunda limitación metodológica es histórica: el Hold-Out ya fue utilizado durante la comparación arquitectónica de Semana 3. Por ello no se presenta como una estimación completamente independiente posterior a la selección. La Fase 4 compensa esta limitación aportando validación cruzada sobre entrenamiento, pero una evaluación futura con una muestra externa o un test final no utilizado durante selección ofrecería una estimación más estricta de generalización.</w:t>
      </w:r>
    </w:p>
    <w:p>
      <w:r>
        <w:br w:type="page"/>
      </w:r>
    </w:p>
    <w:p>
      <w:pPr>
        <w:pStyle w:val="Heading1"/>
      </w:pPr>
      <w:r>
        <w:t>VI. Interpretación para toma de decisiones</w:t>
      </w:r>
    </w:p>
    <w:p>
      <w:pPr>
        <w:keepNext w:val="0"/>
        <w:spacing w:before="0" w:after="120"/>
      </w:pPr>
      <w:r>
        <w:rPr>
          <w:rFonts w:ascii="Calibri" w:hAnsi="Calibri"/>
          <w:b w:val="0"/>
          <w:i w:val="0"/>
          <w:sz w:val="22"/>
        </w:rPr>
        <w:t>El caso Titanic se utiliza con fines formativos; por tanto, la utilidad del modelo consiste en demostrar cómo una clasificación binaria puede apoyar decisiones basadas en datos cuando existe una clase objetivo y distintos costos potenciales de error. No se interpreta el modelo como herramienta histórica u operacional para decisiones reales sobre el Titanic. La lógica transferible es la selección de la métrica y del umbral de acuerdo con el objetivo aplicado.</w:t>
      </w:r>
    </w:p>
    <w:tbl>
      <w:tblPr>
        <w:tblW w:type="auto" w:w="0"/>
        <w:jc w:val="center"/>
        <w:tblLayout w:type="fixed"/>
        <w:tblLook w:firstColumn="1" w:firstRow="1" w:lastColumn="0" w:lastRow="0" w:noHBand="0" w:noVBand="1" w:val="04A0"/>
        <w:tblBorders>
          <w:top w:val="single" w:sz="4" w:space="0" w:color="7A8B8F"/>
          <w:left w:val="single" w:sz="4" w:space="0" w:color="7A8B8F"/>
          <w:bottom w:val="single" w:sz="4" w:space="0" w:color="7A8B8F"/>
          <w:right w:val="single" w:sz="4" w:space="0" w:color="7A8B8F"/>
          <w:insideH w:val="single" w:sz="4" w:space="0" w:color="7A8B8F"/>
          <w:insideV w:val="single" w:sz="4" w:space="0" w:color="7A8B8F"/>
        </w:tblBorders>
      </w:tblPr>
      <w:tblGrid>
        <w:gridCol w:w="3456"/>
        <w:gridCol w:w="3456"/>
        <w:gridCol w:w="3456"/>
      </w:tblGrid>
      <w:tr>
        <w:trPr>
          <w:tblHeader w:val="true"/>
          <w:cantSplit/>
        </w:trPr>
        <w:tc>
          <w:tcPr>
            <w:tcW w:type="dxa" w:w="2880"/>
            <w:shd w:fill="006A70"/>
            <w:tcMar>
              <w:top w:w="60" w:type="dxa"/>
              <w:start w:w="70" w:type="dxa"/>
              <w:bottom w:w="60" w:type="dxa"/>
              <w:end w:w="70" w:type="dxa"/>
            </w:tcMar>
            <w:vAlign w:val="center"/>
          </w:tcPr>
          <w:p>
            <w:pPr>
              <w:jc w:val="center"/>
            </w:pPr>
            <w:r>
              <w:rPr>
                <w:rFonts w:ascii="Calibri" w:hAnsi="Calibri"/>
                <w:b/>
                <w:color w:val="FFFFFF"/>
                <w:sz w:val="18"/>
              </w:rPr>
              <w:t>Objetivo de decisión</w:t>
            </w:r>
          </w:p>
        </w:tc>
        <w:tc>
          <w:tcPr>
            <w:tcW w:type="dxa" w:w="1872"/>
            <w:shd w:fill="006A70"/>
            <w:tcMar>
              <w:top w:w="60" w:type="dxa"/>
              <w:start w:w="70" w:type="dxa"/>
              <w:bottom w:w="60" w:type="dxa"/>
              <w:end w:w="70" w:type="dxa"/>
            </w:tcMar>
            <w:vAlign w:val="center"/>
          </w:tcPr>
          <w:p>
            <w:pPr>
              <w:jc w:val="center"/>
            </w:pPr>
            <w:r>
              <w:rPr>
                <w:rFonts w:ascii="Calibri" w:hAnsi="Calibri"/>
                <w:b/>
                <w:color w:val="FFFFFF"/>
                <w:sz w:val="18"/>
              </w:rPr>
              <w:t>Indicador</w:t>
            </w:r>
          </w:p>
        </w:tc>
        <w:tc>
          <w:tcPr>
            <w:tcW w:type="dxa" w:w="4680"/>
            <w:shd w:fill="006A70"/>
            <w:tcMar>
              <w:top w:w="60" w:type="dxa"/>
              <w:start w:w="70" w:type="dxa"/>
              <w:bottom w:w="60" w:type="dxa"/>
              <w:end w:w="70" w:type="dxa"/>
            </w:tcMar>
            <w:vAlign w:val="center"/>
          </w:tcPr>
          <w:p>
            <w:pPr>
              <w:jc w:val="center"/>
            </w:pPr>
            <w:r>
              <w:rPr>
                <w:rFonts w:ascii="Calibri" w:hAnsi="Calibri"/>
                <w:b/>
                <w:color w:val="FFFFFF"/>
                <w:sz w:val="18"/>
              </w:rPr>
              <w:t>Implicancia</w:t>
            </w:r>
          </w:p>
        </w:tc>
      </w:tr>
      <w:tr>
        <w:trPr>
          <w:cantSplit/>
        </w:trPr>
        <w:tc>
          <w:tcPr>
            <w:tcW w:type="dxa" w:w="2880"/>
            <w:tcMar>
              <w:top w:w="60" w:type="dxa"/>
              <w:start w:w="70" w:type="dxa"/>
              <w:bottom w:w="60" w:type="dxa"/>
              <w:end w:w="70" w:type="dxa"/>
            </w:tcMar>
            <w:vAlign w:val="center"/>
            <w:shd w:fill="F4F7F8"/>
          </w:tcPr>
          <w:p>
            <w:r>
              <w:rPr>
                <w:rFonts w:ascii="Calibri" w:hAnsi="Calibri"/>
                <w:color w:val="000000"/>
                <w:sz w:val="18"/>
              </w:rPr>
              <w:t>Priorizar detección de positivos</w:t>
            </w:r>
          </w:p>
        </w:tc>
        <w:tc>
          <w:tcPr>
            <w:tcW w:type="dxa" w:w="1872"/>
            <w:tcMar>
              <w:top w:w="60" w:type="dxa"/>
              <w:start w:w="70" w:type="dxa"/>
              <w:bottom w:w="60" w:type="dxa"/>
              <w:end w:w="70" w:type="dxa"/>
            </w:tcMar>
            <w:vAlign w:val="center"/>
            <w:shd w:fill="F4F7F8"/>
          </w:tcPr>
          <w:p>
            <w:pPr>
              <w:jc w:val="center"/>
            </w:pPr>
            <w:r>
              <w:rPr>
                <w:rFonts w:ascii="Calibri" w:hAnsi="Calibri"/>
                <w:color w:val="000000"/>
                <w:sz w:val="18"/>
              </w:rPr>
              <w:t>Recall</w:t>
            </w:r>
          </w:p>
        </w:tc>
        <w:tc>
          <w:tcPr>
            <w:tcW w:type="dxa" w:w="4680"/>
            <w:tcMar>
              <w:top w:w="60" w:type="dxa"/>
              <w:start w:w="70" w:type="dxa"/>
              <w:bottom w:w="60" w:type="dxa"/>
              <w:end w:w="70" w:type="dxa"/>
            </w:tcMar>
            <w:vAlign w:val="center"/>
            <w:shd w:fill="F4F7F8"/>
          </w:tcPr>
          <w:p>
            <w:r>
              <w:rPr>
                <w:rFonts w:ascii="Calibri" w:hAnsi="Calibri"/>
                <w:color w:val="000000"/>
                <w:sz w:val="18"/>
              </w:rPr>
              <w:t>Reducir FN; el modelo actual detecta 72,46% de positivos reales en test.</w:t>
            </w:r>
          </w:p>
        </w:tc>
      </w:tr>
      <w:tr>
        <w:trPr>
          <w:cantSplit/>
        </w:trPr>
        <w:tc>
          <w:tcPr>
            <w:tcW w:type="dxa" w:w="2880"/>
            <w:tcMar>
              <w:top w:w="60" w:type="dxa"/>
              <w:start w:w="70" w:type="dxa"/>
              <w:bottom w:w="60" w:type="dxa"/>
              <w:end w:w="70" w:type="dxa"/>
            </w:tcMar>
            <w:vAlign w:val="center"/>
          </w:tcPr>
          <w:p>
            <w:r>
              <w:rPr>
                <w:rFonts w:ascii="Calibri" w:hAnsi="Calibri"/>
                <w:color w:val="000000"/>
                <w:sz w:val="18"/>
              </w:rPr>
              <w:t>Priorizar confiabilidad de alertas positivas</w:t>
            </w:r>
          </w:p>
        </w:tc>
        <w:tc>
          <w:tcPr>
            <w:tcW w:type="dxa" w:w="1872"/>
            <w:tcMar>
              <w:top w:w="60" w:type="dxa"/>
              <w:start w:w="70" w:type="dxa"/>
              <w:bottom w:w="60" w:type="dxa"/>
              <w:end w:w="70" w:type="dxa"/>
            </w:tcMar>
            <w:vAlign w:val="center"/>
          </w:tcPr>
          <w:p>
            <w:pPr>
              <w:jc w:val="center"/>
            </w:pPr>
            <w:r>
              <w:rPr>
                <w:rFonts w:ascii="Calibri" w:hAnsi="Calibri"/>
                <w:color w:val="000000"/>
                <w:sz w:val="18"/>
              </w:rPr>
              <w:t>Precision</w:t>
            </w:r>
          </w:p>
        </w:tc>
        <w:tc>
          <w:tcPr>
            <w:tcW w:type="dxa" w:w="4680"/>
            <w:tcMar>
              <w:top w:w="60" w:type="dxa"/>
              <w:start w:w="70" w:type="dxa"/>
              <w:bottom w:w="60" w:type="dxa"/>
              <w:end w:w="70" w:type="dxa"/>
            </w:tcMar>
            <w:vAlign w:val="center"/>
          </w:tcPr>
          <w:p>
            <w:r>
              <w:rPr>
                <w:rFonts w:ascii="Calibri" w:hAnsi="Calibri"/>
                <w:color w:val="000000"/>
                <w:sz w:val="18"/>
              </w:rPr>
              <w:t>Reducir FP; 73,53% de las predicciones positivas son correctas.</w:t>
            </w:r>
          </w:p>
        </w:tc>
      </w:tr>
      <w:tr>
        <w:trPr>
          <w:cantSplit/>
        </w:trPr>
        <w:tc>
          <w:tcPr>
            <w:tcW w:type="dxa" w:w="2880"/>
            <w:tcMar>
              <w:top w:w="60" w:type="dxa"/>
              <w:start w:w="70" w:type="dxa"/>
              <w:bottom w:w="60" w:type="dxa"/>
              <w:end w:w="70" w:type="dxa"/>
            </w:tcMar>
            <w:vAlign w:val="center"/>
            <w:shd w:fill="F4F7F8"/>
          </w:tcPr>
          <w:p>
            <w:r>
              <w:rPr>
                <w:rFonts w:ascii="Calibri" w:hAnsi="Calibri"/>
                <w:color w:val="000000"/>
                <w:sz w:val="18"/>
              </w:rPr>
              <w:t>Equilibrar precision y recall</w:t>
            </w:r>
          </w:p>
        </w:tc>
        <w:tc>
          <w:tcPr>
            <w:tcW w:type="dxa" w:w="1872"/>
            <w:tcMar>
              <w:top w:w="60" w:type="dxa"/>
              <w:start w:w="70" w:type="dxa"/>
              <w:bottom w:w="60" w:type="dxa"/>
              <w:end w:w="70" w:type="dxa"/>
            </w:tcMar>
            <w:vAlign w:val="center"/>
            <w:shd w:fill="F4F7F8"/>
          </w:tcPr>
          <w:p>
            <w:pPr>
              <w:jc w:val="center"/>
            </w:pPr>
            <w:r>
              <w:rPr>
                <w:rFonts w:ascii="Calibri" w:hAnsi="Calibri"/>
                <w:color w:val="000000"/>
                <w:sz w:val="18"/>
              </w:rPr>
              <w:t>F1-score</w:t>
            </w:r>
          </w:p>
        </w:tc>
        <w:tc>
          <w:tcPr>
            <w:tcW w:type="dxa" w:w="4680"/>
            <w:tcMar>
              <w:top w:w="60" w:type="dxa"/>
              <w:start w:w="70" w:type="dxa"/>
              <w:bottom w:w="60" w:type="dxa"/>
              <w:end w:w="70" w:type="dxa"/>
            </w:tcMar>
            <w:vAlign w:val="center"/>
            <w:shd w:fill="F4F7F8"/>
          </w:tcPr>
          <w:p>
            <w:r>
              <w:rPr>
                <w:rFonts w:ascii="Calibri" w:hAnsi="Calibri"/>
                <w:color w:val="000000"/>
                <w:sz w:val="18"/>
              </w:rPr>
              <w:t>F1 = 0,7299 al umbral 0,50.</w:t>
            </w:r>
          </w:p>
        </w:tc>
      </w:tr>
      <w:tr>
        <w:trPr>
          <w:cantSplit/>
        </w:trPr>
        <w:tc>
          <w:tcPr>
            <w:tcW w:type="dxa" w:w="2880"/>
            <w:tcMar>
              <w:top w:w="60" w:type="dxa"/>
              <w:start w:w="70" w:type="dxa"/>
              <w:bottom w:w="60" w:type="dxa"/>
              <w:end w:w="70" w:type="dxa"/>
            </w:tcMar>
            <w:vAlign w:val="center"/>
          </w:tcPr>
          <w:p>
            <w:r>
              <w:rPr>
                <w:rFonts w:ascii="Calibri" w:hAnsi="Calibri"/>
                <w:color w:val="000000"/>
                <w:sz w:val="18"/>
              </w:rPr>
              <w:t>Evaluar discriminación global</w:t>
            </w:r>
          </w:p>
        </w:tc>
        <w:tc>
          <w:tcPr>
            <w:tcW w:type="dxa" w:w="1872"/>
            <w:tcMar>
              <w:top w:w="60" w:type="dxa"/>
              <w:start w:w="70" w:type="dxa"/>
              <w:bottom w:w="60" w:type="dxa"/>
              <w:end w:w="70" w:type="dxa"/>
            </w:tcMar>
            <w:vAlign w:val="center"/>
          </w:tcPr>
          <w:p>
            <w:pPr>
              <w:jc w:val="center"/>
            </w:pPr>
            <w:r>
              <w:rPr>
                <w:rFonts w:ascii="Calibri" w:hAnsi="Calibri"/>
                <w:color w:val="000000"/>
                <w:sz w:val="18"/>
              </w:rPr>
              <w:t>ROC-AUC</w:t>
            </w:r>
          </w:p>
        </w:tc>
        <w:tc>
          <w:tcPr>
            <w:tcW w:type="dxa" w:w="4680"/>
            <w:tcMar>
              <w:top w:w="60" w:type="dxa"/>
              <w:start w:w="70" w:type="dxa"/>
              <w:bottom w:w="60" w:type="dxa"/>
              <w:end w:w="70" w:type="dxa"/>
            </w:tcMar>
            <w:vAlign w:val="center"/>
          </w:tcPr>
          <w:p>
            <w:r>
              <w:rPr>
                <w:rFonts w:ascii="Calibri" w:hAnsi="Calibri"/>
                <w:color w:val="000000"/>
                <w:sz w:val="18"/>
              </w:rPr>
              <w:t>ROC-AUC = 0,8522, independiente de un único umbral.</w:t>
            </w:r>
          </w:p>
        </w:tc>
      </w:tr>
      <w:tr>
        <w:trPr>
          <w:cantSplit/>
        </w:trPr>
        <w:tc>
          <w:tcPr>
            <w:tcW w:type="dxa" w:w="2880"/>
            <w:tcMar>
              <w:top w:w="60" w:type="dxa"/>
              <w:start w:w="70" w:type="dxa"/>
              <w:bottom w:w="60" w:type="dxa"/>
              <w:end w:w="70" w:type="dxa"/>
            </w:tcMar>
            <w:vAlign w:val="center"/>
            <w:shd w:fill="F4F7F8"/>
          </w:tcPr>
          <w:p>
            <w:r>
              <w:rPr>
                <w:rFonts w:ascii="Calibri" w:hAnsi="Calibri"/>
                <w:color w:val="000000"/>
                <w:sz w:val="18"/>
              </w:rPr>
              <w:t>Mantener continuidad del proyecto</w:t>
            </w:r>
          </w:p>
        </w:tc>
        <w:tc>
          <w:tcPr>
            <w:tcW w:type="dxa" w:w="1872"/>
            <w:tcMar>
              <w:top w:w="60" w:type="dxa"/>
              <w:start w:w="70" w:type="dxa"/>
              <w:bottom w:w="60" w:type="dxa"/>
              <w:end w:w="70" w:type="dxa"/>
            </w:tcMar>
            <w:vAlign w:val="center"/>
            <w:shd w:fill="F4F7F8"/>
          </w:tcPr>
          <w:p>
            <w:pPr>
              <w:jc w:val="center"/>
            </w:pPr>
            <w:r>
              <w:rPr>
                <w:rFonts w:ascii="Calibri" w:hAnsi="Calibri"/>
                <w:color w:val="000000"/>
                <w:sz w:val="18"/>
              </w:rPr>
              <w:t>Umbral 0,50</w:t>
            </w:r>
          </w:p>
        </w:tc>
        <w:tc>
          <w:tcPr>
            <w:tcW w:type="dxa" w:w="4680"/>
            <w:tcMar>
              <w:top w:w="60" w:type="dxa"/>
              <w:start w:w="70" w:type="dxa"/>
              <w:bottom w:w="60" w:type="dxa"/>
              <w:end w:w="70" w:type="dxa"/>
            </w:tcMar>
            <w:vAlign w:val="center"/>
            <w:shd w:fill="F4F7F8"/>
          </w:tcPr>
          <w:p>
            <w:r>
              <w:rPr>
                <w:rFonts w:ascii="Calibri" w:hAnsi="Calibri"/>
                <w:color w:val="000000"/>
                <w:sz w:val="18"/>
              </w:rPr>
              <w:t>No se optimiza con test; coincide con predict de scikit-learn.</w:t>
            </w:r>
          </w:p>
        </w:tc>
      </w:tr>
    </w:tbl>
    <w:p>
      <w:pPr>
        <w:spacing w:after="0"/>
      </w:pPr>
    </w:p>
    <w:p>
      <w:pPr>
        <w:keepNext w:val="0"/>
        <w:spacing w:before="0" w:after="120"/>
      </w:pPr>
      <w:r>
        <w:rPr>
          <w:rFonts w:ascii="Calibri" w:hAnsi="Calibri"/>
          <w:b w:val="0"/>
          <w:i w:val="0"/>
          <w:sz w:val="22"/>
        </w:rPr>
        <w:t>El umbral 0,50 se conserva por continuidad y porque no existe una función de costos definida. El material docente señala que disminuir el umbral suele elevar recall a costa de precision, mientras aumentarlo produce el efecto contrario; por ello cualquier ajuste futuro debe formularse antes de observar el test y justificarse mediante un costo explícito o un criterio de validación (Ruete Zúñiga, 2026a).</w:t>
      </w:r>
    </w:p>
    <w:p>
      <w:pPr>
        <w:spacing w:after="40"/>
        <w:jc w:val="center"/>
      </w:pPr>
      <w:r>
        <w:drawing>
          <wp:inline xmlns:a="http://schemas.openxmlformats.org/drawingml/2006/main" xmlns:pic="http://schemas.openxmlformats.org/drawingml/2006/picture">
            <wp:extent cx="5349240" cy="2945425"/>
            <wp:docPr id="5" name="Picture 5" descr="Image: image34.png"/>
            <wp:cNvGraphicFramePr>
              <a:graphicFrameLocks noChangeAspect="1"/>
            </wp:cNvGraphicFramePr>
            <a:graphic>
              <a:graphicData uri="http://schemas.openxmlformats.org/drawingml/2006/picture">
                <pic:pic>
                  <pic:nvPicPr>
                    <pic:cNvPr id="0" name="08_comparacion_holdout_cv.png"/>
                    <pic:cNvPicPr/>
                  </pic:nvPicPr>
                  <pic:blipFill>
                    <a:blip r:embed="rId44"/>
                    <a:stretch>
                      <a:fillRect/>
                    </a:stretch>
                  </pic:blipFill>
                  <pic:spPr>
                    <a:xfrm>
                      <a:off x="0" y="0"/>
                      <a:ext cx="5349240" cy="2945425"/>
                    </a:xfrm>
                    <a:prstGeom prst="rect"/>
                  </pic:spPr>
                </pic:pic>
              </a:graphicData>
            </a:graphic>
          </wp:inline>
        </w:drawing>
      </w:r>
    </w:p>
    <w:p>
      <w:pPr>
        <w:pStyle w:val="Caption"/>
        <w:jc w:val="center"/>
      </w:pPr>
      <w:r>
        <w:t>Figura 5. Comparación entre desempeño Hold-Out y promedio de validación cruzada.</w:t>
      </w:r>
    </w:p>
    <w:p>
      <w:pPr>
        <w:keepNext w:val="0"/>
        <w:spacing w:before="0" w:after="120"/>
      </w:pPr>
      <w:r>
        <w:rPr>
          <w:rFonts w:ascii="Calibri" w:hAnsi="Calibri"/>
          <w:b w:val="0"/>
          <w:i w:val="0"/>
          <w:sz w:val="22"/>
        </w:rPr>
        <w:t>La comparación muestra que el desempeño depende de la muestra de evaluación. El promedio CV supera al Hold-Out en accuracy, precision y F1, mientras el recall del Hold-Out es mayor. Estas diferencias no representan modelos distintos: son realizaciones del mismo pipeline bajo particiones diferentes y deben interpretarse como evidencia de variabilidad, no como una competencia entre protocolos.</w:t>
      </w:r>
    </w:p>
    <w:p>
      <w:r>
        <w:br w:type="page"/>
      </w:r>
    </w:p>
    <w:p>
      <w:pPr>
        <w:pStyle w:val="Heading1"/>
      </w:pPr>
      <w:r>
        <w:t>VII. Notebook y trazabilidad del proceso de evaluación del modelo</w:t>
      </w:r>
    </w:p>
    <w:p>
      <w:pPr>
        <w:keepNext w:val="0"/>
        <w:spacing w:before="0" w:after="120"/>
      </w:pPr>
      <w:r>
        <w:rPr>
          <w:rFonts w:ascii="Calibri" w:hAnsi="Calibri"/>
          <w:b w:val="0"/>
          <w:i w:val="0"/>
          <w:sz w:val="22"/>
        </w:rPr>
        <w:t>El notebook `Semana4/notebook/F4_Evaluacion.ipynb` constituye la evidencia ejecutable del proceso. La corrida archivada contiene nueve celdas de código ejecutadas secuencialmente, sin errores almacenados. El flujo localiza la raíz del repositorio, verifica la continuidad con Semana 3, audita el dataset, reproduce el split, construye el pipeline, ejecuta K-Fold, evalúa el Hold-Out y finaliza con controles de consistencia y manifiesto SHA-256.</w:t>
      </w:r>
    </w:p>
    <w:tbl>
      <w:tblPr>
        <w:tblW w:type="auto" w:w="0"/>
        <w:jc w:val="center"/>
        <w:tblLayout w:type="fixed"/>
        <w:tblLook w:firstColumn="1" w:firstRow="1" w:lastColumn="0" w:lastRow="0" w:noHBand="0" w:noVBand="1" w:val="04A0"/>
        <w:tblBorders>
          <w:top w:val="single" w:sz="4" w:space="0" w:color="7A8B8F"/>
          <w:left w:val="single" w:sz="4" w:space="0" w:color="7A8B8F"/>
          <w:bottom w:val="single" w:sz="4" w:space="0" w:color="7A8B8F"/>
          <w:right w:val="single" w:sz="4" w:space="0" w:color="7A8B8F"/>
          <w:insideH w:val="single" w:sz="4" w:space="0" w:color="7A8B8F"/>
          <w:insideV w:val="single" w:sz="4" w:space="0" w:color="7A8B8F"/>
        </w:tblBorders>
      </w:tblPr>
      <w:tblGrid>
        <w:gridCol w:w="3456"/>
        <w:gridCol w:w="3456"/>
        <w:gridCol w:w="3456"/>
      </w:tblGrid>
      <w:tr>
        <w:trPr>
          <w:tblHeader w:val="true"/>
          <w:cantSplit/>
        </w:trPr>
        <w:tc>
          <w:tcPr>
            <w:tcW w:type="dxa" w:w="1584"/>
            <w:shd w:fill="006A70"/>
            <w:tcMar>
              <w:top w:w="60" w:type="dxa"/>
              <w:start w:w="70" w:type="dxa"/>
              <w:bottom w:w="60" w:type="dxa"/>
              <w:end w:w="70" w:type="dxa"/>
            </w:tcMar>
            <w:vAlign w:val="center"/>
          </w:tcPr>
          <w:p>
            <w:pPr>
              <w:jc w:val="center"/>
            </w:pPr>
            <w:r>
              <w:rPr>
                <w:rFonts w:ascii="Calibri" w:hAnsi="Calibri"/>
                <w:b/>
                <w:color w:val="FFFFFF"/>
                <w:sz w:val="17"/>
              </w:rPr>
              <w:t>Etapa</w:t>
            </w:r>
          </w:p>
        </w:tc>
        <w:tc>
          <w:tcPr>
            <w:tcW w:type="dxa" w:w="3240"/>
            <w:shd w:fill="006A70"/>
            <w:tcMar>
              <w:top w:w="60" w:type="dxa"/>
              <w:start w:w="70" w:type="dxa"/>
              <w:bottom w:w="60" w:type="dxa"/>
              <w:end w:w="70" w:type="dxa"/>
            </w:tcMar>
            <w:vAlign w:val="center"/>
          </w:tcPr>
          <w:p>
            <w:pPr>
              <w:jc w:val="center"/>
            </w:pPr>
            <w:r>
              <w:rPr>
                <w:rFonts w:ascii="Calibri" w:hAnsi="Calibri"/>
                <w:b/>
                <w:color w:val="FFFFFF"/>
                <w:sz w:val="17"/>
              </w:rPr>
              <w:t>Artefacto</w:t>
            </w:r>
          </w:p>
        </w:tc>
        <w:tc>
          <w:tcPr>
            <w:tcW w:type="dxa" w:w="4608"/>
            <w:shd w:fill="006A70"/>
            <w:tcMar>
              <w:top w:w="60" w:type="dxa"/>
              <w:start w:w="70" w:type="dxa"/>
              <w:bottom w:w="60" w:type="dxa"/>
              <w:end w:w="70" w:type="dxa"/>
            </w:tcMar>
            <w:vAlign w:val="center"/>
          </w:tcPr>
          <w:p>
            <w:pPr>
              <w:jc w:val="center"/>
            </w:pPr>
            <w:r>
              <w:rPr>
                <w:rFonts w:ascii="Calibri" w:hAnsi="Calibri"/>
                <w:b/>
                <w:color w:val="FFFFFF"/>
                <w:sz w:val="17"/>
              </w:rPr>
              <w:t>Función</w:t>
            </w:r>
          </w:p>
        </w:tc>
      </w:tr>
      <w:tr>
        <w:trPr>
          <w:cantSplit/>
        </w:trPr>
        <w:tc>
          <w:tcPr>
            <w:tcW w:type="dxa" w:w="1584"/>
            <w:tcMar>
              <w:top w:w="60" w:type="dxa"/>
              <w:start w:w="70" w:type="dxa"/>
              <w:bottom w:w="60" w:type="dxa"/>
              <w:end w:w="70" w:type="dxa"/>
            </w:tcMar>
            <w:vAlign w:val="center"/>
            <w:shd w:fill="F4F7F8"/>
          </w:tcPr>
          <w:p>
            <w:r>
              <w:rPr>
                <w:rFonts w:ascii="Calibri" w:hAnsi="Calibri"/>
                <w:color w:val="000000"/>
                <w:sz w:val="17"/>
              </w:rPr>
              <w:t>Entorno</w:t>
            </w:r>
          </w:p>
        </w:tc>
        <w:tc>
          <w:tcPr>
            <w:tcW w:type="dxa" w:w="3240"/>
            <w:tcMar>
              <w:top w:w="60" w:type="dxa"/>
              <w:start w:w="70" w:type="dxa"/>
              <w:bottom w:w="60" w:type="dxa"/>
              <w:end w:w="70" w:type="dxa"/>
            </w:tcMar>
            <w:vAlign w:val="center"/>
            <w:shd w:fill="F4F7F8"/>
          </w:tcPr>
          <w:p>
            <w:r>
              <w:rPr>
                <w:rFonts w:ascii="Calibri" w:hAnsi="Calibri"/>
                <w:color w:val="000000"/>
                <w:sz w:val="17"/>
              </w:rPr>
              <w:t>00_versiones_entorno.csv</w:t>
            </w:r>
          </w:p>
        </w:tc>
        <w:tc>
          <w:tcPr>
            <w:tcW w:type="dxa" w:w="4608"/>
            <w:tcMar>
              <w:top w:w="60" w:type="dxa"/>
              <w:start w:w="70" w:type="dxa"/>
              <w:bottom w:w="60" w:type="dxa"/>
              <w:end w:w="70" w:type="dxa"/>
            </w:tcMar>
            <w:vAlign w:val="center"/>
            <w:shd w:fill="F4F7F8"/>
          </w:tcPr>
          <w:p>
            <w:r>
              <w:rPr>
                <w:rFonts w:ascii="Calibri" w:hAnsi="Calibri"/>
                <w:color w:val="000000"/>
                <w:sz w:val="17"/>
              </w:rPr>
              <w:t>Versiones Python, NumPy, pandas, scikit-learn y Matplotlib.</w:t>
            </w:r>
          </w:p>
        </w:tc>
      </w:tr>
      <w:tr>
        <w:trPr>
          <w:cantSplit/>
        </w:trPr>
        <w:tc>
          <w:tcPr>
            <w:tcW w:type="dxa" w:w="1584"/>
            <w:tcMar>
              <w:top w:w="60" w:type="dxa"/>
              <w:start w:w="70" w:type="dxa"/>
              <w:bottom w:w="60" w:type="dxa"/>
              <w:end w:w="70" w:type="dxa"/>
            </w:tcMar>
            <w:vAlign w:val="center"/>
          </w:tcPr>
          <w:p>
            <w:r>
              <w:rPr>
                <w:rFonts w:ascii="Calibri" w:hAnsi="Calibri"/>
                <w:color w:val="000000"/>
                <w:sz w:val="17"/>
              </w:rPr>
              <w:t>Continuidad</w:t>
            </w:r>
          </w:p>
        </w:tc>
        <w:tc>
          <w:tcPr>
            <w:tcW w:type="dxa" w:w="3240"/>
            <w:tcMar>
              <w:top w:w="60" w:type="dxa"/>
              <w:start w:w="70" w:type="dxa"/>
              <w:bottom w:w="60" w:type="dxa"/>
              <w:end w:w="70" w:type="dxa"/>
            </w:tcMar>
            <w:vAlign w:val="center"/>
          </w:tcPr>
          <w:p>
            <w:r>
              <w:rPr>
                <w:rFonts w:ascii="Calibri" w:hAnsi="Calibri"/>
                <w:color w:val="000000"/>
                <w:sz w:val="17"/>
              </w:rPr>
              <w:t>02_verificacion_configuracion_semana3.csv</w:t>
            </w:r>
          </w:p>
        </w:tc>
        <w:tc>
          <w:tcPr>
            <w:tcW w:type="dxa" w:w="4608"/>
            <w:tcMar>
              <w:top w:w="60" w:type="dxa"/>
              <w:start w:w="70" w:type="dxa"/>
              <w:bottom w:w="60" w:type="dxa"/>
              <w:end w:w="70" w:type="dxa"/>
            </w:tcMar>
            <w:vAlign w:val="center"/>
          </w:tcPr>
          <w:p>
            <w:r>
              <w:rPr>
                <w:rFonts w:ascii="Calibri" w:hAnsi="Calibri"/>
                <w:color w:val="000000"/>
                <w:sz w:val="17"/>
              </w:rPr>
              <w:t>Contraste de la configuración MLP con Semana 3.</w:t>
            </w:r>
          </w:p>
        </w:tc>
      </w:tr>
      <w:tr>
        <w:trPr>
          <w:cantSplit/>
        </w:trPr>
        <w:tc>
          <w:tcPr>
            <w:tcW w:type="dxa" w:w="1584"/>
            <w:tcMar>
              <w:top w:w="60" w:type="dxa"/>
              <w:start w:w="70" w:type="dxa"/>
              <w:bottom w:w="60" w:type="dxa"/>
              <w:end w:w="70" w:type="dxa"/>
            </w:tcMar>
            <w:vAlign w:val="center"/>
            <w:shd w:fill="F4F7F8"/>
          </w:tcPr>
          <w:p>
            <w:r>
              <w:rPr>
                <w:rFonts w:ascii="Calibri" w:hAnsi="Calibri"/>
                <w:color w:val="000000"/>
                <w:sz w:val="17"/>
              </w:rPr>
              <w:t>Datos</w:t>
            </w:r>
          </w:p>
        </w:tc>
        <w:tc>
          <w:tcPr>
            <w:tcW w:type="dxa" w:w="3240"/>
            <w:tcMar>
              <w:top w:w="60" w:type="dxa"/>
              <w:start w:w="70" w:type="dxa"/>
              <w:bottom w:w="60" w:type="dxa"/>
              <w:end w:w="70" w:type="dxa"/>
            </w:tcMar>
            <w:vAlign w:val="center"/>
            <w:shd w:fill="F4F7F8"/>
          </w:tcPr>
          <w:p>
            <w:r>
              <w:rPr>
                <w:rFonts w:ascii="Calibri" w:hAnsi="Calibri"/>
                <w:color w:val="000000"/>
                <w:sz w:val="17"/>
              </w:rPr>
              <w:t>05_perfil_dataset.csv; 10_indices_split.csv</w:t>
            </w:r>
          </w:p>
        </w:tc>
        <w:tc>
          <w:tcPr>
            <w:tcW w:type="dxa" w:w="4608"/>
            <w:tcMar>
              <w:top w:w="60" w:type="dxa"/>
              <w:start w:w="70" w:type="dxa"/>
              <w:bottom w:w="60" w:type="dxa"/>
              <w:end w:w="70" w:type="dxa"/>
            </w:tcMar>
            <w:vAlign w:val="center"/>
            <w:shd w:fill="F4F7F8"/>
          </w:tcPr>
          <w:p>
            <w:r>
              <w:rPr>
                <w:rFonts w:ascii="Calibri" w:hAnsi="Calibri"/>
                <w:color w:val="000000"/>
                <w:sz w:val="17"/>
              </w:rPr>
              <w:t>Perfil y partición reproducible.</w:t>
            </w:r>
          </w:p>
        </w:tc>
      </w:tr>
      <w:tr>
        <w:trPr>
          <w:cantSplit/>
        </w:trPr>
        <w:tc>
          <w:tcPr>
            <w:tcW w:type="dxa" w:w="1584"/>
            <w:tcMar>
              <w:top w:w="60" w:type="dxa"/>
              <w:start w:w="70" w:type="dxa"/>
              <w:bottom w:w="60" w:type="dxa"/>
              <w:end w:w="70" w:type="dxa"/>
            </w:tcMar>
            <w:vAlign w:val="center"/>
          </w:tcPr>
          <w:p>
            <w:r>
              <w:rPr>
                <w:rFonts w:ascii="Calibri" w:hAnsi="Calibri"/>
                <w:color w:val="000000"/>
                <w:sz w:val="17"/>
              </w:rPr>
              <w:t>Evaluación</w:t>
            </w:r>
          </w:p>
        </w:tc>
        <w:tc>
          <w:tcPr>
            <w:tcW w:type="dxa" w:w="3240"/>
            <w:tcMar>
              <w:top w:w="60" w:type="dxa"/>
              <w:start w:w="70" w:type="dxa"/>
              <w:bottom w:w="60" w:type="dxa"/>
              <w:end w:w="70" w:type="dxa"/>
            </w:tcMar>
            <w:vAlign w:val="center"/>
          </w:tcPr>
          <w:p>
            <w:r>
              <w:rPr>
                <w:rFonts w:ascii="Calibri" w:hAnsi="Calibri"/>
                <w:color w:val="000000"/>
                <w:sz w:val="17"/>
              </w:rPr>
              <w:t>22_metricas_holdout.csv; 23_matriz_confusion_holdout.csv</w:t>
            </w:r>
          </w:p>
        </w:tc>
        <w:tc>
          <w:tcPr>
            <w:tcW w:type="dxa" w:w="4608"/>
            <w:tcMar>
              <w:top w:w="60" w:type="dxa"/>
              <w:start w:w="70" w:type="dxa"/>
              <w:bottom w:w="60" w:type="dxa"/>
              <w:end w:w="70" w:type="dxa"/>
            </w:tcMar>
            <w:vAlign w:val="center"/>
          </w:tcPr>
          <w:p>
            <w:r>
              <w:rPr>
                <w:rFonts w:ascii="Calibri" w:hAnsi="Calibri"/>
                <w:color w:val="000000"/>
                <w:sz w:val="17"/>
              </w:rPr>
              <w:t>Métricas y matriz sobre test.</w:t>
            </w:r>
          </w:p>
        </w:tc>
      </w:tr>
      <w:tr>
        <w:trPr>
          <w:cantSplit/>
        </w:trPr>
        <w:tc>
          <w:tcPr>
            <w:tcW w:type="dxa" w:w="1584"/>
            <w:tcMar>
              <w:top w:w="60" w:type="dxa"/>
              <w:start w:w="70" w:type="dxa"/>
              <w:bottom w:w="60" w:type="dxa"/>
              <w:end w:w="70" w:type="dxa"/>
            </w:tcMar>
            <w:vAlign w:val="center"/>
            <w:shd w:fill="F4F7F8"/>
          </w:tcPr>
          <w:p>
            <w:r>
              <w:rPr>
                <w:rFonts w:ascii="Calibri" w:hAnsi="Calibri"/>
                <w:color w:val="000000"/>
                <w:sz w:val="17"/>
              </w:rPr>
              <w:t>Errores</w:t>
            </w:r>
          </w:p>
        </w:tc>
        <w:tc>
          <w:tcPr>
            <w:tcW w:type="dxa" w:w="3240"/>
            <w:tcMar>
              <w:top w:w="60" w:type="dxa"/>
              <w:start w:w="70" w:type="dxa"/>
              <w:bottom w:w="60" w:type="dxa"/>
              <w:end w:w="70" w:type="dxa"/>
            </w:tcMar>
            <w:vAlign w:val="center"/>
            <w:shd w:fill="F4F7F8"/>
          </w:tcPr>
          <w:p>
            <w:r>
              <w:rPr>
                <w:rFonts w:ascii="Calibri" w:hAnsi="Calibri"/>
                <w:color w:val="000000"/>
                <w:sz w:val="17"/>
              </w:rPr>
              <w:t>25_errores_holdout.csv</w:t>
            </w:r>
          </w:p>
        </w:tc>
        <w:tc>
          <w:tcPr>
            <w:tcW w:type="dxa" w:w="4608"/>
            <w:tcMar>
              <w:top w:w="60" w:type="dxa"/>
              <w:start w:w="70" w:type="dxa"/>
              <w:bottom w:w="60" w:type="dxa"/>
              <w:end w:w="70" w:type="dxa"/>
            </w:tcMar>
            <w:vAlign w:val="center"/>
            <w:shd w:fill="F4F7F8"/>
          </w:tcPr>
          <w:p>
            <w:r>
              <w:rPr>
                <w:rFonts w:ascii="Calibri" w:hAnsi="Calibri"/>
                <w:color w:val="000000"/>
                <w:sz w:val="17"/>
              </w:rPr>
              <w:t>Casos FP/FN individualizados.</w:t>
            </w:r>
          </w:p>
        </w:tc>
      </w:tr>
      <w:tr>
        <w:trPr>
          <w:cantSplit/>
        </w:trPr>
        <w:tc>
          <w:tcPr>
            <w:tcW w:type="dxa" w:w="1584"/>
            <w:tcMar>
              <w:top w:w="60" w:type="dxa"/>
              <w:start w:w="70" w:type="dxa"/>
              <w:bottom w:w="60" w:type="dxa"/>
              <w:end w:w="70" w:type="dxa"/>
            </w:tcMar>
            <w:vAlign w:val="center"/>
          </w:tcPr>
          <w:p>
            <w:r>
              <w:rPr>
                <w:rFonts w:ascii="Calibri" w:hAnsi="Calibri"/>
                <w:color w:val="000000"/>
                <w:sz w:val="17"/>
              </w:rPr>
              <w:t>Validación</w:t>
            </w:r>
          </w:p>
        </w:tc>
        <w:tc>
          <w:tcPr>
            <w:tcW w:type="dxa" w:w="3240"/>
            <w:tcMar>
              <w:top w:w="60" w:type="dxa"/>
              <w:start w:w="70" w:type="dxa"/>
              <w:bottom w:w="60" w:type="dxa"/>
              <w:end w:w="70" w:type="dxa"/>
            </w:tcMar>
            <w:vAlign w:val="center"/>
          </w:tcPr>
          <w:p>
            <w:r>
              <w:rPr>
                <w:rFonts w:ascii="Calibri" w:hAnsi="Calibri"/>
                <w:color w:val="000000"/>
                <w:sz w:val="17"/>
              </w:rPr>
              <w:t>14-21 outputs</w:t>
            </w:r>
          </w:p>
        </w:tc>
        <w:tc>
          <w:tcPr>
            <w:tcW w:type="dxa" w:w="4608"/>
            <w:tcMar>
              <w:top w:w="60" w:type="dxa"/>
              <w:start w:w="70" w:type="dxa"/>
              <w:bottom w:w="60" w:type="dxa"/>
              <w:end w:w="70" w:type="dxa"/>
            </w:tcMar>
            <w:vAlign w:val="center"/>
          </w:tcPr>
          <w:p>
            <w:r>
              <w:rPr>
                <w:rFonts w:ascii="Calibri" w:hAnsi="Calibri"/>
                <w:color w:val="000000"/>
                <w:sz w:val="17"/>
              </w:rPr>
              <w:t>Folds, estabilidad, OOF, balance, advertencias y costo.</w:t>
            </w:r>
          </w:p>
        </w:tc>
      </w:tr>
      <w:tr>
        <w:trPr>
          <w:cantSplit/>
        </w:trPr>
        <w:tc>
          <w:tcPr>
            <w:tcW w:type="dxa" w:w="1584"/>
            <w:tcMar>
              <w:top w:w="60" w:type="dxa"/>
              <w:start w:w="70" w:type="dxa"/>
              <w:bottom w:w="60" w:type="dxa"/>
              <w:end w:w="70" w:type="dxa"/>
            </w:tcMar>
            <w:vAlign w:val="center"/>
            <w:shd w:fill="F4F7F8"/>
          </w:tcPr>
          <w:p>
            <w:r>
              <w:rPr>
                <w:rFonts w:ascii="Calibri" w:hAnsi="Calibri"/>
                <w:color w:val="000000"/>
                <w:sz w:val="17"/>
              </w:rPr>
              <w:t>Integridad</w:t>
            </w:r>
          </w:p>
        </w:tc>
        <w:tc>
          <w:tcPr>
            <w:tcW w:type="dxa" w:w="3240"/>
            <w:tcMar>
              <w:top w:w="60" w:type="dxa"/>
              <w:start w:w="70" w:type="dxa"/>
              <w:bottom w:w="60" w:type="dxa"/>
              <w:end w:w="70" w:type="dxa"/>
            </w:tcMar>
            <w:vAlign w:val="center"/>
            <w:shd w:fill="F4F7F8"/>
          </w:tcPr>
          <w:p>
            <w:r>
              <w:rPr>
                <w:rFonts w:ascii="Calibri" w:hAnsi="Calibri"/>
                <w:color w:val="000000"/>
                <w:sz w:val="17"/>
              </w:rPr>
              <w:t>39_manifiesto_artefactos.csv; 40_control_artefactos_requeridos.csv</w:t>
            </w:r>
          </w:p>
        </w:tc>
        <w:tc>
          <w:tcPr>
            <w:tcW w:type="dxa" w:w="4608"/>
            <w:tcMar>
              <w:top w:w="60" w:type="dxa"/>
              <w:start w:w="70" w:type="dxa"/>
              <w:bottom w:w="60" w:type="dxa"/>
              <w:end w:w="70" w:type="dxa"/>
            </w:tcMar>
            <w:vAlign w:val="center"/>
            <w:shd w:fill="F4F7F8"/>
          </w:tcPr>
          <w:p>
            <w:r>
              <w:rPr>
                <w:rFonts w:ascii="Calibri" w:hAnsi="Calibri"/>
                <w:color w:val="000000"/>
                <w:sz w:val="17"/>
              </w:rPr>
              <w:t>SHA-256 y verificación 50/50.</w:t>
            </w:r>
          </w:p>
        </w:tc>
      </w:tr>
    </w:tbl>
    <w:p>
      <w:pPr>
        <w:spacing w:after="0"/>
      </w:pPr>
    </w:p>
    <w:p>
      <w:pPr>
        <w:pStyle w:val="CodeBlock"/>
        <w:shd w:fill="F2F2F2"/>
      </w:pPr>
      <w:r>
        <w:t>Pipeline: imputación / One-Hot / StandardScaler / MLP</w:t>
        <w:br/>
        <w:t>Validación: StratifiedKFold(n_splits=5, shuffle=True, random_state=42)</w:t>
        <w:br/>
        <w:t>Umbral: 0.50</w:t>
        <w:br/>
        <w:t>Control final: consistencia OK / continuidad OK / artefactos OK</w:t>
      </w:r>
    </w:p>
    <w:p>
      <w:pPr>
        <w:keepNext w:val="0"/>
        <w:spacing w:before="0" w:after="120"/>
      </w:pPr>
      <w:r>
        <w:rPr>
          <w:rFonts w:ascii="Calibri" w:hAnsi="Calibri"/>
          <w:b w:val="0"/>
          <w:i w:val="0"/>
          <w:sz w:val="22"/>
        </w:rPr>
        <w:t>La utilización de `Pipeline` asegura que las transformaciones aprendidas se ajusten con el subconjunto de entrenamiento de cada fold, reduciendo riesgo de data leakage (scikit-learn Developers, s. f.-a). La implementación del MLP se apoya en `MLPClassifier` de scikit-learn (scikit-learn Developers, s. f.-c; Pedregosa et al., 2011).</w:t>
      </w:r>
    </w:p>
    <w:p>
      <w:pPr>
        <w:keepNext w:val="0"/>
        <w:spacing w:before="0" w:after="120"/>
      </w:pPr>
      <w:r>
        <w:rPr>
          <w:rFonts w:ascii="Calibri" w:hAnsi="Calibri"/>
          <w:b w:val="0"/>
          <w:i w:val="0"/>
          <w:sz w:val="22"/>
        </w:rPr>
        <w:t>Repositorio del proyecto: https://github.com/edocontreras/mcdi504-machine-learning-1. El enlace corresponde a la versión pública del repositorio utilizada para la entrega y permite verificar la trazabilidad entre notebook, resultados, figuras e informe.</w:t>
      </w:r>
    </w:p>
    <w:p>
      <w:r>
        <w:br w:type="page"/>
      </w:r>
    </w:p>
    <w:p>
      <w:pPr>
        <w:pStyle w:val="Heading1"/>
      </w:pPr>
      <w:r>
        <w:t>VIII. Conclusiones técnicas del desempeño del modelo</w:t>
      </w:r>
    </w:p>
    <w:p>
      <w:pPr>
        <w:keepNext w:val="0"/>
        <w:spacing w:before="0" w:after="120"/>
      </w:pPr>
      <w:r>
        <w:rPr>
          <w:rFonts w:ascii="Calibri" w:hAnsi="Calibri"/>
          <w:b w:val="0"/>
          <w:i w:val="0"/>
          <w:sz w:val="22"/>
        </w:rPr>
        <w:t>La evaluación confirma que el MLP de dos capas mantiene un desempeño útil para el propósito pedagógico del caso: accuracy = 0,7933, F1 = 0,7299, ROC-AUC = 0,8522 y average precision = 0,7891. La matriz de confusión registra 92 TN, 18 FP, 19 FN y 50 TP. En consecuencia, el modelo no presenta un patrón de error simétrico: la tasa de falsos negativos (27,54%) es mayor que la tasa de falsos positivos (16,36%).</w:t>
      </w:r>
    </w:p>
    <w:p>
      <w:pPr>
        <w:keepNext w:val="0"/>
        <w:spacing w:before="0" w:after="120"/>
      </w:pPr>
      <w:r>
        <w:rPr>
          <w:rFonts w:ascii="Calibri" w:hAnsi="Calibri"/>
          <w:b w:val="0"/>
          <w:i w:val="0"/>
          <w:sz w:val="22"/>
        </w:rPr>
        <w:t>La interpretación técnica debe conservar dos condiciones: primero, el Hold-Out es histórico y ya intervino en la comparación de arquitecturas; segundo, el umbral 0,50 no fue optimizado con test. Estas condiciones fortalecen la trazabilidad porque delimitan qué puede inferirse de los resultados y qué requeriría nueva evidencia.</w:t>
      </w:r>
    </w:p>
    <w:p>
      <w:pPr>
        <w:keepNext w:val="0"/>
        <w:spacing w:before="0" w:after="120"/>
      </w:pPr>
      <w:r>
        <w:rPr>
          <w:rFonts w:ascii="Calibri" w:hAnsi="Calibri"/>
          <w:b w:val="0"/>
          <w:i w:val="0"/>
          <w:sz w:val="22"/>
        </w:rPr>
        <w:t>Como mejoras futuras se proponen: disponer de una muestra final independiente o externa, aplicar validación anidada si se reabre el ajuste de hiperparámetros, definir una función de costos antes de modificar el umbral y considerar calibración probabilística cuando la decisión dependa de probabilidades bien calibradas. Estas mejoras no son necesarias para demostrar el RA4, pero aumentarían la rigurosidad de una futura aplicación predictiva.</w:t>
      </w:r>
    </w:p>
    <w:p>
      <w:r>
        <w:br w:type="page"/>
      </w:r>
    </w:p>
    <w:p>
      <w:pPr>
        <w:pStyle w:val="Heading1"/>
      </w:pPr>
      <w:r>
        <w:t>IX. Reporte tabulado e interpretación de estabilidad de métricas</w:t>
      </w:r>
    </w:p>
    <w:p>
      <w:pPr>
        <w:keepNext w:val="0"/>
        <w:spacing w:before="0" w:after="120"/>
      </w:pPr>
      <w:r>
        <w:rPr>
          <w:rFonts w:ascii="Calibri" w:hAnsi="Calibri"/>
          <w:b w:val="0"/>
          <w:i w:val="0"/>
          <w:sz w:val="22"/>
        </w:rPr>
        <w:t>La estabilidad se estima mediante cinco folds estratificados sobre las 712 observaciones de entrenamiento. Cada observación recibe una predicción out-of-fold exactamente una vez. La estratificación mantiene proporciones de clase comparables entre folds y reduce variaciones atribuibles únicamente a cambios severos en la prevalencia (scikit-learn Developers, s. f.-b).</w:t>
      </w:r>
    </w:p>
    <w:tbl>
      <w:tblPr>
        <w:tblW w:type="auto" w:w="0"/>
        <w:jc w:val="center"/>
        <w:tblLayout w:type="fixed"/>
        <w:tblLook w:firstColumn="1" w:firstRow="1" w:lastColumn="0" w:lastRow="0" w:noHBand="0" w:noVBand="1" w:val="04A0"/>
        <w:tblBorders>
          <w:top w:val="single" w:sz="4" w:space="0" w:color="7A8B8F"/>
          <w:left w:val="single" w:sz="4" w:space="0" w:color="7A8B8F"/>
          <w:bottom w:val="single" w:sz="4" w:space="0" w:color="7A8B8F"/>
          <w:right w:val="single" w:sz="4" w:space="0" w:color="7A8B8F"/>
          <w:insideH w:val="single" w:sz="4" w:space="0" w:color="7A8B8F"/>
          <w:insideV w:val="single" w:sz="4" w:space="0" w:color="7A8B8F"/>
        </w:tblBorders>
      </w:tblPr>
      <w:tblGrid>
        <w:gridCol w:w="1728"/>
        <w:gridCol w:w="1728"/>
        <w:gridCol w:w="1728"/>
        <w:gridCol w:w="1728"/>
        <w:gridCol w:w="1728"/>
        <w:gridCol w:w="1728"/>
      </w:tblGrid>
      <w:tr>
        <w:trPr>
          <w:tblHeader w:val="true"/>
          <w:cantSplit/>
        </w:trPr>
        <w:tc>
          <w:tcPr>
            <w:tcW w:type="dxa" w:w="792"/>
            <w:shd w:fill="006A70"/>
            <w:tcMar>
              <w:top w:w="60" w:type="dxa"/>
              <w:start w:w="70" w:type="dxa"/>
              <w:bottom w:w="60" w:type="dxa"/>
              <w:end w:w="70" w:type="dxa"/>
            </w:tcMar>
            <w:vAlign w:val="center"/>
          </w:tcPr>
          <w:p>
            <w:pPr>
              <w:jc w:val="center"/>
            </w:pPr>
            <w:r>
              <w:rPr>
                <w:rFonts w:ascii="Calibri" w:hAnsi="Calibri"/>
                <w:b/>
                <w:color w:val="FFFFFF"/>
                <w:sz w:val="17"/>
              </w:rPr>
              <w:t>Fold</w:t>
            </w:r>
          </w:p>
        </w:tc>
        <w:tc>
          <w:tcPr>
            <w:tcW w:type="dxa" w:w="1584"/>
            <w:shd w:fill="006A70"/>
            <w:tcMar>
              <w:top w:w="60" w:type="dxa"/>
              <w:start w:w="70" w:type="dxa"/>
              <w:bottom w:w="60" w:type="dxa"/>
              <w:end w:w="70" w:type="dxa"/>
            </w:tcMar>
            <w:vAlign w:val="center"/>
          </w:tcPr>
          <w:p>
            <w:pPr>
              <w:jc w:val="center"/>
            </w:pPr>
            <w:r>
              <w:rPr>
                <w:rFonts w:ascii="Calibri" w:hAnsi="Calibri"/>
                <w:b/>
                <w:color w:val="FFFFFF"/>
                <w:sz w:val="17"/>
              </w:rPr>
              <w:t>Accuracy</w:t>
            </w:r>
          </w:p>
        </w:tc>
        <w:tc>
          <w:tcPr>
            <w:tcW w:type="dxa" w:w="1584"/>
            <w:shd w:fill="006A70"/>
            <w:tcMar>
              <w:top w:w="60" w:type="dxa"/>
              <w:start w:w="70" w:type="dxa"/>
              <w:bottom w:w="60" w:type="dxa"/>
              <w:end w:w="70" w:type="dxa"/>
            </w:tcMar>
            <w:vAlign w:val="center"/>
          </w:tcPr>
          <w:p>
            <w:pPr>
              <w:jc w:val="center"/>
            </w:pPr>
            <w:r>
              <w:rPr>
                <w:rFonts w:ascii="Calibri" w:hAnsi="Calibri"/>
                <w:b/>
                <w:color w:val="FFFFFF"/>
                <w:sz w:val="17"/>
              </w:rPr>
              <w:t>Precision</w:t>
            </w:r>
          </w:p>
        </w:tc>
        <w:tc>
          <w:tcPr>
            <w:tcW w:type="dxa" w:w="1584"/>
            <w:shd w:fill="006A70"/>
            <w:tcMar>
              <w:top w:w="60" w:type="dxa"/>
              <w:start w:w="70" w:type="dxa"/>
              <w:bottom w:w="60" w:type="dxa"/>
              <w:end w:w="70" w:type="dxa"/>
            </w:tcMar>
            <w:vAlign w:val="center"/>
          </w:tcPr>
          <w:p>
            <w:pPr>
              <w:jc w:val="center"/>
            </w:pPr>
            <w:r>
              <w:rPr>
                <w:rFonts w:ascii="Calibri" w:hAnsi="Calibri"/>
                <w:b/>
                <w:color w:val="FFFFFF"/>
                <w:sz w:val="17"/>
              </w:rPr>
              <w:t>Recall</w:t>
            </w:r>
          </w:p>
        </w:tc>
        <w:tc>
          <w:tcPr>
            <w:tcW w:type="dxa" w:w="1440"/>
            <w:shd w:fill="006A70"/>
            <w:tcMar>
              <w:top w:w="60" w:type="dxa"/>
              <w:start w:w="70" w:type="dxa"/>
              <w:bottom w:w="60" w:type="dxa"/>
              <w:end w:w="70" w:type="dxa"/>
            </w:tcMar>
            <w:vAlign w:val="center"/>
          </w:tcPr>
          <w:p>
            <w:pPr>
              <w:jc w:val="center"/>
            </w:pPr>
            <w:r>
              <w:rPr>
                <w:rFonts w:ascii="Calibri" w:hAnsi="Calibri"/>
                <w:b/>
                <w:color w:val="FFFFFF"/>
                <w:sz w:val="17"/>
              </w:rPr>
              <w:t>F1</w:t>
            </w:r>
          </w:p>
        </w:tc>
        <w:tc>
          <w:tcPr>
            <w:tcW w:type="dxa" w:w="1584"/>
            <w:shd w:fill="006A70"/>
            <w:tcMar>
              <w:top w:w="60" w:type="dxa"/>
              <w:start w:w="70" w:type="dxa"/>
              <w:bottom w:w="60" w:type="dxa"/>
              <w:end w:w="70" w:type="dxa"/>
            </w:tcMar>
            <w:vAlign w:val="center"/>
          </w:tcPr>
          <w:p>
            <w:pPr>
              <w:jc w:val="center"/>
            </w:pPr>
            <w:r>
              <w:rPr>
                <w:rFonts w:ascii="Calibri" w:hAnsi="Calibri"/>
                <w:b/>
                <w:color w:val="FFFFFF"/>
                <w:sz w:val="17"/>
              </w:rPr>
              <w:t>ROC-AUC</w:t>
            </w:r>
          </w:p>
        </w:tc>
      </w:tr>
      <w:tr>
        <w:trPr>
          <w:cantSplit/>
        </w:trPr>
        <w:tc>
          <w:tcPr>
            <w:tcW w:type="dxa" w:w="792"/>
            <w:tcMar>
              <w:top w:w="60" w:type="dxa"/>
              <w:start w:w="70" w:type="dxa"/>
              <w:bottom w:w="60" w:type="dxa"/>
              <w:end w:w="70" w:type="dxa"/>
            </w:tcMar>
            <w:vAlign w:val="center"/>
            <w:shd w:fill="F4F7F8"/>
          </w:tcPr>
          <w:p>
            <w:pPr>
              <w:jc w:val="center"/>
            </w:pPr>
            <w:r>
              <w:rPr>
                <w:rFonts w:ascii="Calibri" w:hAnsi="Calibri"/>
                <w:color w:val="000000"/>
                <w:sz w:val="17"/>
              </w:rPr>
              <w:t>1</w:t>
            </w:r>
          </w:p>
        </w:tc>
        <w:tc>
          <w:tcPr>
            <w:tcW w:type="dxa" w:w="1584"/>
            <w:tcMar>
              <w:top w:w="60" w:type="dxa"/>
              <w:start w:w="70" w:type="dxa"/>
              <w:bottom w:w="60" w:type="dxa"/>
              <w:end w:w="70" w:type="dxa"/>
            </w:tcMar>
            <w:vAlign w:val="center"/>
            <w:shd w:fill="F4F7F8"/>
          </w:tcPr>
          <w:p>
            <w:pPr>
              <w:jc w:val="center"/>
            </w:pPr>
            <w:r>
              <w:rPr>
                <w:rFonts w:ascii="Calibri" w:hAnsi="Calibri"/>
                <w:color w:val="000000"/>
                <w:sz w:val="17"/>
              </w:rPr>
              <w:t>0,8322</w:t>
            </w:r>
          </w:p>
        </w:tc>
        <w:tc>
          <w:tcPr>
            <w:tcW w:type="dxa" w:w="1584"/>
            <w:tcMar>
              <w:top w:w="60" w:type="dxa"/>
              <w:start w:w="70" w:type="dxa"/>
              <w:bottom w:w="60" w:type="dxa"/>
              <w:end w:w="70" w:type="dxa"/>
            </w:tcMar>
            <w:vAlign w:val="center"/>
            <w:shd w:fill="F4F7F8"/>
          </w:tcPr>
          <w:p>
            <w:pPr>
              <w:jc w:val="center"/>
            </w:pPr>
            <w:r>
              <w:rPr>
                <w:rFonts w:ascii="Calibri" w:hAnsi="Calibri"/>
                <w:color w:val="000000"/>
                <w:sz w:val="17"/>
              </w:rPr>
              <w:t>0,8163</w:t>
            </w:r>
          </w:p>
        </w:tc>
        <w:tc>
          <w:tcPr>
            <w:tcW w:type="dxa" w:w="1584"/>
            <w:tcMar>
              <w:top w:w="60" w:type="dxa"/>
              <w:start w:w="70" w:type="dxa"/>
              <w:bottom w:w="60" w:type="dxa"/>
              <w:end w:w="70" w:type="dxa"/>
            </w:tcMar>
            <w:vAlign w:val="center"/>
            <w:shd w:fill="F4F7F8"/>
          </w:tcPr>
          <w:p>
            <w:pPr>
              <w:jc w:val="center"/>
            </w:pPr>
            <w:r>
              <w:rPr>
                <w:rFonts w:ascii="Calibri" w:hAnsi="Calibri"/>
                <w:color w:val="000000"/>
                <w:sz w:val="17"/>
              </w:rPr>
              <w:t>0,7273</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7"/>
              </w:rPr>
              <w:t>0,7692</w:t>
            </w:r>
          </w:p>
        </w:tc>
        <w:tc>
          <w:tcPr>
            <w:tcW w:type="dxa" w:w="1584"/>
            <w:tcMar>
              <w:top w:w="60" w:type="dxa"/>
              <w:start w:w="70" w:type="dxa"/>
              <w:bottom w:w="60" w:type="dxa"/>
              <w:end w:w="70" w:type="dxa"/>
            </w:tcMar>
            <w:vAlign w:val="center"/>
            <w:shd w:fill="F4F7F8"/>
          </w:tcPr>
          <w:p>
            <w:pPr>
              <w:jc w:val="center"/>
            </w:pPr>
            <w:r>
              <w:rPr>
                <w:rFonts w:ascii="Calibri" w:hAnsi="Calibri"/>
                <w:color w:val="000000"/>
                <w:sz w:val="17"/>
              </w:rPr>
              <w:t>0,8561</w:t>
            </w:r>
          </w:p>
        </w:tc>
      </w:tr>
      <w:tr>
        <w:trPr>
          <w:cantSplit/>
        </w:trPr>
        <w:tc>
          <w:tcPr>
            <w:tcW w:type="dxa" w:w="792"/>
            <w:tcMar>
              <w:top w:w="60" w:type="dxa"/>
              <w:start w:w="70" w:type="dxa"/>
              <w:bottom w:w="60" w:type="dxa"/>
              <w:end w:w="70" w:type="dxa"/>
            </w:tcMar>
            <w:vAlign w:val="center"/>
          </w:tcPr>
          <w:p>
            <w:pPr>
              <w:jc w:val="center"/>
            </w:pPr>
            <w:r>
              <w:rPr>
                <w:rFonts w:ascii="Calibri" w:hAnsi="Calibri"/>
                <w:color w:val="000000"/>
                <w:sz w:val="17"/>
              </w:rPr>
              <w:t>2</w:t>
            </w:r>
          </w:p>
        </w:tc>
        <w:tc>
          <w:tcPr>
            <w:tcW w:type="dxa" w:w="1584"/>
            <w:tcMar>
              <w:top w:w="60" w:type="dxa"/>
              <w:start w:w="70" w:type="dxa"/>
              <w:bottom w:w="60" w:type="dxa"/>
              <w:end w:w="70" w:type="dxa"/>
            </w:tcMar>
            <w:vAlign w:val="center"/>
          </w:tcPr>
          <w:p>
            <w:pPr>
              <w:jc w:val="center"/>
            </w:pPr>
            <w:r>
              <w:rPr>
                <w:rFonts w:ascii="Calibri" w:hAnsi="Calibri"/>
                <w:color w:val="000000"/>
                <w:sz w:val="17"/>
              </w:rPr>
              <w:t>0,8182</w:t>
            </w:r>
          </w:p>
        </w:tc>
        <w:tc>
          <w:tcPr>
            <w:tcW w:type="dxa" w:w="1584"/>
            <w:tcMar>
              <w:top w:w="60" w:type="dxa"/>
              <w:start w:w="70" w:type="dxa"/>
              <w:bottom w:w="60" w:type="dxa"/>
              <w:end w:w="70" w:type="dxa"/>
            </w:tcMar>
            <w:vAlign w:val="center"/>
          </w:tcPr>
          <w:p>
            <w:pPr>
              <w:jc w:val="center"/>
            </w:pPr>
            <w:r>
              <w:rPr>
                <w:rFonts w:ascii="Calibri" w:hAnsi="Calibri"/>
                <w:color w:val="000000"/>
                <w:sz w:val="17"/>
              </w:rPr>
              <w:t>0,8537</w:t>
            </w:r>
          </w:p>
        </w:tc>
        <w:tc>
          <w:tcPr>
            <w:tcW w:type="dxa" w:w="1584"/>
            <w:tcMar>
              <w:top w:w="60" w:type="dxa"/>
              <w:start w:w="70" w:type="dxa"/>
              <w:bottom w:w="60" w:type="dxa"/>
              <w:end w:w="70" w:type="dxa"/>
            </w:tcMar>
            <w:vAlign w:val="center"/>
          </w:tcPr>
          <w:p>
            <w:pPr>
              <w:jc w:val="center"/>
            </w:pPr>
            <w:r>
              <w:rPr>
                <w:rFonts w:ascii="Calibri" w:hAnsi="Calibri"/>
                <w:color w:val="000000"/>
                <w:sz w:val="17"/>
              </w:rPr>
              <w:t>0,6364</w:t>
            </w:r>
          </w:p>
        </w:tc>
        <w:tc>
          <w:tcPr>
            <w:tcW w:type="dxa" w:w="1440"/>
            <w:tcMar>
              <w:top w:w="60" w:type="dxa"/>
              <w:start w:w="70" w:type="dxa"/>
              <w:bottom w:w="60" w:type="dxa"/>
              <w:end w:w="70" w:type="dxa"/>
            </w:tcMar>
            <w:vAlign w:val="center"/>
          </w:tcPr>
          <w:p>
            <w:pPr>
              <w:jc w:val="center"/>
            </w:pPr>
            <w:r>
              <w:rPr>
                <w:rFonts w:ascii="Calibri" w:hAnsi="Calibri"/>
                <w:color w:val="000000"/>
                <w:sz w:val="17"/>
              </w:rPr>
              <w:t>0,7292</w:t>
            </w:r>
          </w:p>
        </w:tc>
        <w:tc>
          <w:tcPr>
            <w:tcW w:type="dxa" w:w="1584"/>
            <w:tcMar>
              <w:top w:w="60" w:type="dxa"/>
              <w:start w:w="70" w:type="dxa"/>
              <w:bottom w:w="60" w:type="dxa"/>
              <w:end w:w="70" w:type="dxa"/>
            </w:tcMar>
            <w:vAlign w:val="center"/>
          </w:tcPr>
          <w:p>
            <w:pPr>
              <w:jc w:val="center"/>
            </w:pPr>
            <w:r>
              <w:rPr>
                <w:rFonts w:ascii="Calibri" w:hAnsi="Calibri"/>
                <w:color w:val="000000"/>
                <w:sz w:val="17"/>
              </w:rPr>
              <w:t>0,8339</w:t>
            </w:r>
          </w:p>
        </w:tc>
      </w:tr>
      <w:tr>
        <w:trPr>
          <w:cantSplit/>
        </w:trPr>
        <w:tc>
          <w:tcPr>
            <w:tcW w:type="dxa" w:w="792"/>
            <w:tcMar>
              <w:top w:w="60" w:type="dxa"/>
              <w:start w:w="70" w:type="dxa"/>
              <w:bottom w:w="60" w:type="dxa"/>
              <w:end w:w="70" w:type="dxa"/>
            </w:tcMar>
            <w:vAlign w:val="center"/>
            <w:shd w:fill="F4F7F8"/>
          </w:tcPr>
          <w:p>
            <w:pPr>
              <w:jc w:val="center"/>
            </w:pPr>
            <w:r>
              <w:rPr>
                <w:rFonts w:ascii="Calibri" w:hAnsi="Calibri"/>
                <w:color w:val="000000"/>
                <w:sz w:val="17"/>
              </w:rPr>
              <w:t>3</w:t>
            </w:r>
          </w:p>
        </w:tc>
        <w:tc>
          <w:tcPr>
            <w:tcW w:type="dxa" w:w="1584"/>
            <w:tcMar>
              <w:top w:w="60" w:type="dxa"/>
              <w:start w:w="70" w:type="dxa"/>
              <w:bottom w:w="60" w:type="dxa"/>
              <w:end w:w="70" w:type="dxa"/>
            </w:tcMar>
            <w:vAlign w:val="center"/>
            <w:shd w:fill="F4F7F8"/>
          </w:tcPr>
          <w:p>
            <w:pPr>
              <w:jc w:val="center"/>
            </w:pPr>
            <w:r>
              <w:rPr>
                <w:rFonts w:ascii="Calibri" w:hAnsi="Calibri"/>
                <w:color w:val="000000"/>
                <w:sz w:val="17"/>
              </w:rPr>
              <w:t>0,8451</w:t>
            </w:r>
          </w:p>
        </w:tc>
        <w:tc>
          <w:tcPr>
            <w:tcW w:type="dxa" w:w="1584"/>
            <w:tcMar>
              <w:top w:w="60" w:type="dxa"/>
              <w:start w:w="70" w:type="dxa"/>
              <w:bottom w:w="60" w:type="dxa"/>
              <w:end w:w="70" w:type="dxa"/>
            </w:tcMar>
            <w:vAlign w:val="center"/>
            <w:shd w:fill="F4F7F8"/>
          </w:tcPr>
          <w:p>
            <w:pPr>
              <w:jc w:val="center"/>
            </w:pPr>
            <w:r>
              <w:rPr>
                <w:rFonts w:ascii="Calibri" w:hAnsi="Calibri"/>
                <w:color w:val="000000"/>
                <w:sz w:val="17"/>
              </w:rPr>
              <w:t>0,8837</w:t>
            </w:r>
          </w:p>
        </w:tc>
        <w:tc>
          <w:tcPr>
            <w:tcW w:type="dxa" w:w="1584"/>
            <w:tcMar>
              <w:top w:w="60" w:type="dxa"/>
              <w:start w:w="70" w:type="dxa"/>
              <w:bottom w:w="60" w:type="dxa"/>
              <w:end w:w="70" w:type="dxa"/>
            </w:tcMar>
            <w:vAlign w:val="center"/>
            <w:shd w:fill="F4F7F8"/>
          </w:tcPr>
          <w:p>
            <w:pPr>
              <w:jc w:val="center"/>
            </w:pPr>
            <w:r>
              <w:rPr>
                <w:rFonts w:ascii="Calibri" w:hAnsi="Calibri"/>
                <w:color w:val="000000"/>
                <w:sz w:val="17"/>
              </w:rPr>
              <w:t>0,6909</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7"/>
              </w:rPr>
              <w:t>0,7755</w:t>
            </w:r>
          </w:p>
        </w:tc>
        <w:tc>
          <w:tcPr>
            <w:tcW w:type="dxa" w:w="1584"/>
            <w:tcMar>
              <w:top w:w="60" w:type="dxa"/>
              <w:start w:w="70" w:type="dxa"/>
              <w:bottom w:w="60" w:type="dxa"/>
              <w:end w:w="70" w:type="dxa"/>
            </w:tcMar>
            <w:vAlign w:val="center"/>
            <w:shd w:fill="F4F7F8"/>
          </w:tcPr>
          <w:p>
            <w:pPr>
              <w:jc w:val="center"/>
            </w:pPr>
            <w:r>
              <w:rPr>
                <w:rFonts w:ascii="Calibri" w:hAnsi="Calibri"/>
                <w:color w:val="000000"/>
                <w:sz w:val="17"/>
              </w:rPr>
              <w:t>0,8868</w:t>
            </w:r>
          </w:p>
        </w:tc>
      </w:tr>
      <w:tr>
        <w:trPr>
          <w:cantSplit/>
        </w:trPr>
        <w:tc>
          <w:tcPr>
            <w:tcW w:type="dxa" w:w="792"/>
            <w:tcMar>
              <w:top w:w="60" w:type="dxa"/>
              <w:start w:w="70" w:type="dxa"/>
              <w:bottom w:w="60" w:type="dxa"/>
              <w:end w:w="70" w:type="dxa"/>
            </w:tcMar>
            <w:vAlign w:val="center"/>
          </w:tcPr>
          <w:p>
            <w:pPr>
              <w:jc w:val="center"/>
            </w:pPr>
            <w:r>
              <w:rPr>
                <w:rFonts w:ascii="Calibri" w:hAnsi="Calibri"/>
                <w:color w:val="000000"/>
                <w:sz w:val="17"/>
              </w:rPr>
              <w:t>4</w:t>
            </w:r>
          </w:p>
        </w:tc>
        <w:tc>
          <w:tcPr>
            <w:tcW w:type="dxa" w:w="1584"/>
            <w:tcMar>
              <w:top w:w="60" w:type="dxa"/>
              <w:start w:w="70" w:type="dxa"/>
              <w:bottom w:w="60" w:type="dxa"/>
              <w:end w:w="70" w:type="dxa"/>
            </w:tcMar>
            <w:vAlign w:val="center"/>
          </w:tcPr>
          <w:p>
            <w:pPr>
              <w:jc w:val="center"/>
            </w:pPr>
            <w:r>
              <w:rPr>
                <w:rFonts w:ascii="Calibri" w:hAnsi="Calibri"/>
                <w:color w:val="000000"/>
                <w:sz w:val="17"/>
              </w:rPr>
              <w:t>0,8239</w:t>
            </w:r>
          </w:p>
        </w:tc>
        <w:tc>
          <w:tcPr>
            <w:tcW w:type="dxa" w:w="1584"/>
            <w:tcMar>
              <w:top w:w="60" w:type="dxa"/>
              <w:start w:w="70" w:type="dxa"/>
              <w:bottom w:w="60" w:type="dxa"/>
              <w:end w:w="70" w:type="dxa"/>
            </w:tcMar>
            <w:vAlign w:val="center"/>
          </w:tcPr>
          <w:p>
            <w:pPr>
              <w:jc w:val="center"/>
            </w:pPr>
            <w:r>
              <w:rPr>
                <w:rFonts w:ascii="Calibri" w:hAnsi="Calibri"/>
                <w:color w:val="000000"/>
                <w:sz w:val="17"/>
              </w:rPr>
              <w:t>0,7736</w:t>
            </w:r>
          </w:p>
        </w:tc>
        <w:tc>
          <w:tcPr>
            <w:tcW w:type="dxa" w:w="1584"/>
            <w:tcMar>
              <w:top w:w="60" w:type="dxa"/>
              <w:start w:w="70" w:type="dxa"/>
              <w:bottom w:w="60" w:type="dxa"/>
              <w:end w:w="70" w:type="dxa"/>
            </w:tcMar>
            <w:vAlign w:val="center"/>
          </w:tcPr>
          <w:p>
            <w:pPr>
              <w:jc w:val="center"/>
            </w:pPr>
            <w:r>
              <w:rPr>
                <w:rFonts w:ascii="Calibri" w:hAnsi="Calibri"/>
                <w:color w:val="000000"/>
                <w:sz w:val="17"/>
              </w:rPr>
              <w:t>0,7593</w:t>
            </w:r>
          </w:p>
        </w:tc>
        <w:tc>
          <w:tcPr>
            <w:tcW w:type="dxa" w:w="1440"/>
            <w:tcMar>
              <w:top w:w="60" w:type="dxa"/>
              <w:start w:w="70" w:type="dxa"/>
              <w:bottom w:w="60" w:type="dxa"/>
              <w:end w:w="70" w:type="dxa"/>
            </w:tcMar>
            <w:vAlign w:val="center"/>
          </w:tcPr>
          <w:p>
            <w:pPr>
              <w:jc w:val="center"/>
            </w:pPr>
            <w:r>
              <w:rPr>
                <w:rFonts w:ascii="Calibri" w:hAnsi="Calibri"/>
                <w:color w:val="000000"/>
                <w:sz w:val="17"/>
              </w:rPr>
              <w:t>0,7664</w:t>
            </w:r>
          </w:p>
        </w:tc>
        <w:tc>
          <w:tcPr>
            <w:tcW w:type="dxa" w:w="1584"/>
            <w:tcMar>
              <w:top w:w="60" w:type="dxa"/>
              <w:start w:w="70" w:type="dxa"/>
              <w:bottom w:w="60" w:type="dxa"/>
              <w:end w:w="70" w:type="dxa"/>
            </w:tcMar>
            <w:vAlign w:val="center"/>
          </w:tcPr>
          <w:p>
            <w:pPr>
              <w:jc w:val="center"/>
            </w:pPr>
            <w:r>
              <w:rPr>
                <w:rFonts w:ascii="Calibri" w:hAnsi="Calibri"/>
                <w:color w:val="000000"/>
                <w:sz w:val="17"/>
              </w:rPr>
              <w:t>0,8612</w:t>
            </w:r>
          </w:p>
        </w:tc>
      </w:tr>
      <w:tr>
        <w:trPr>
          <w:cantSplit/>
        </w:trPr>
        <w:tc>
          <w:tcPr>
            <w:tcW w:type="dxa" w:w="792"/>
            <w:tcMar>
              <w:top w:w="60" w:type="dxa"/>
              <w:start w:w="70" w:type="dxa"/>
              <w:bottom w:w="60" w:type="dxa"/>
              <w:end w:w="70" w:type="dxa"/>
            </w:tcMar>
            <w:vAlign w:val="center"/>
            <w:shd w:fill="F4F7F8"/>
          </w:tcPr>
          <w:p>
            <w:pPr>
              <w:jc w:val="center"/>
            </w:pPr>
            <w:r>
              <w:rPr>
                <w:rFonts w:ascii="Calibri" w:hAnsi="Calibri"/>
                <w:color w:val="000000"/>
                <w:sz w:val="17"/>
              </w:rPr>
              <w:t>5</w:t>
            </w:r>
          </w:p>
        </w:tc>
        <w:tc>
          <w:tcPr>
            <w:tcW w:type="dxa" w:w="1584"/>
            <w:tcMar>
              <w:top w:w="60" w:type="dxa"/>
              <w:start w:w="70" w:type="dxa"/>
              <w:bottom w:w="60" w:type="dxa"/>
              <w:end w:w="70" w:type="dxa"/>
            </w:tcMar>
            <w:vAlign w:val="center"/>
            <w:shd w:fill="F4F7F8"/>
          </w:tcPr>
          <w:p>
            <w:pPr>
              <w:jc w:val="center"/>
            </w:pPr>
            <w:r>
              <w:rPr>
                <w:rFonts w:ascii="Calibri" w:hAnsi="Calibri"/>
                <w:color w:val="000000"/>
                <w:sz w:val="17"/>
              </w:rPr>
              <w:t>0,8099</w:t>
            </w:r>
          </w:p>
        </w:tc>
        <w:tc>
          <w:tcPr>
            <w:tcW w:type="dxa" w:w="1584"/>
            <w:tcMar>
              <w:top w:w="60" w:type="dxa"/>
              <w:start w:w="70" w:type="dxa"/>
              <w:bottom w:w="60" w:type="dxa"/>
              <w:end w:w="70" w:type="dxa"/>
            </w:tcMar>
            <w:vAlign w:val="center"/>
            <w:shd w:fill="F4F7F8"/>
          </w:tcPr>
          <w:p>
            <w:pPr>
              <w:jc w:val="center"/>
            </w:pPr>
            <w:r>
              <w:rPr>
                <w:rFonts w:ascii="Calibri" w:hAnsi="Calibri"/>
                <w:color w:val="000000"/>
                <w:sz w:val="17"/>
              </w:rPr>
              <w:t>0,8462</w:t>
            </w:r>
          </w:p>
        </w:tc>
        <w:tc>
          <w:tcPr>
            <w:tcW w:type="dxa" w:w="1584"/>
            <w:tcMar>
              <w:top w:w="60" w:type="dxa"/>
              <w:start w:w="70" w:type="dxa"/>
              <w:bottom w:w="60" w:type="dxa"/>
              <w:end w:w="70" w:type="dxa"/>
            </w:tcMar>
            <w:vAlign w:val="center"/>
            <w:shd w:fill="F4F7F8"/>
          </w:tcPr>
          <w:p>
            <w:pPr>
              <w:jc w:val="center"/>
            </w:pPr>
            <w:r>
              <w:rPr>
                <w:rFonts w:ascii="Calibri" w:hAnsi="Calibri"/>
                <w:color w:val="000000"/>
                <w:sz w:val="17"/>
              </w:rPr>
              <w:t>0,6111</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7"/>
              </w:rPr>
              <w:t>0,7097</w:t>
            </w:r>
          </w:p>
        </w:tc>
        <w:tc>
          <w:tcPr>
            <w:tcW w:type="dxa" w:w="1584"/>
            <w:tcMar>
              <w:top w:w="60" w:type="dxa"/>
              <w:start w:w="70" w:type="dxa"/>
              <w:bottom w:w="60" w:type="dxa"/>
              <w:end w:w="70" w:type="dxa"/>
            </w:tcMar>
            <w:vAlign w:val="center"/>
            <w:shd w:fill="F4F7F8"/>
          </w:tcPr>
          <w:p>
            <w:pPr>
              <w:jc w:val="center"/>
            </w:pPr>
            <w:r>
              <w:rPr>
                <w:rFonts w:ascii="Calibri" w:hAnsi="Calibri"/>
                <w:color w:val="000000"/>
                <w:sz w:val="17"/>
              </w:rPr>
              <w:t>0,8733</w:t>
            </w:r>
          </w:p>
        </w:tc>
      </w:tr>
    </w:tbl>
    <w:p>
      <w:pPr>
        <w:spacing w:after="0"/>
      </w:pPr>
    </w:p>
    <w:p>
      <w:pPr>
        <w:spacing w:after="40"/>
        <w:jc w:val="center"/>
      </w:pPr>
      <w:r>
        <w:drawing>
          <wp:inline xmlns:a="http://schemas.openxmlformats.org/drawingml/2006/main" xmlns:pic="http://schemas.openxmlformats.org/drawingml/2006/picture">
            <wp:extent cx="5257800" cy="3051402"/>
            <wp:docPr id="6" name="Picture 6" descr="Image: image35.png"/>
            <wp:cNvGraphicFramePr>
              <a:graphicFrameLocks noChangeAspect="1"/>
            </wp:cNvGraphicFramePr>
            <a:graphic>
              <a:graphicData uri="http://schemas.openxmlformats.org/drawingml/2006/picture">
                <pic:pic>
                  <pic:nvPicPr>
                    <pic:cNvPr id="0" name="02_accuracy_por_fold.png"/>
                    <pic:cNvPicPr/>
                  </pic:nvPicPr>
                  <pic:blipFill>
                    <a:blip r:embed="rId45"/>
                    <a:stretch>
                      <a:fillRect/>
                    </a:stretch>
                  </pic:blipFill>
                  <pic:spPr>
                    <a:xfrm>
                      <a:off x="0" y="0"/>
                      <a:ext cx="5257800" cy="3051402"/>
                    </a:xfrm>
                    <a:prstGeom prst="rect"/>
                  </pic:spPr>
                </pic:pic>
              </a:graphicData>
            </a:graphic>
          </wp:inline>
        </w:drawing>
      </w:r>
    </w:p>
    <w:p>
      <w:pPr>
        <w:pStyle w:val="Caption"/>
        <w:jc w:val="center"/>
      </w:pPr>
      <w:r>
        <w:t>Figura 6. Accuracy por fold del MLP con validación cruzada estratificada.</w:t>
      </w:r>
    </w:p>
    <w:p>
      <w:pPr>
        <w:spacing w:after="40"/>
        <w:jc w:val="center"/>
      </w:pPr>
      <w:r>
        <w:drawing>
          <wp:inline xmlns:a="http://schemas.openxmlformats.org/drawingml/2006/main" xmlns:pic="http://schemas.openxmlformats.org/drawingml/2006/picture">
            <wp:extent cx="5303520" cy="2874571"/>
            <wp:docPr id="7" name="Picture 7" descr="Image: image36.png"/>
            <wp:cNvGraphicFramePr>
              <a:graphicFrameLocks noChangeAspect="1"/>
            </wp:cNvGraphicFramePr>
            <a:graphic>
              <a:graphicData uri="http://schemas.openxmlformats.org/drawingml/2006/picture">
                <pic:pic>
                  <pic:nvPicPr>
                    <pic:cNvPr id="0" name="03_estabilidad_metricas_cv.png"/>
                    <pic:cNvPicPr/>
                  </pic:nvPicPr>
                  <pic:blipFill>
                    <a:blip r:embed="rId46"/>
                    <a:stretch>
                      <a:fillRect/>
                    </a:stretch>
                  </pic:blipFill>
                  <pic:spPr>
                    <a:xfrm>
                      <a:off x="0" y="0"/>
                      <a:ext cx="5303520" cy="2874571"/>
                    </a:xfrm>
                    <a:prstGeom prst="rect"/>
                  </pic:spPr>
                </pic:pic>
              </a:graphicData>
            </a:graphic>
          </wp:inline>
        </w:drawing>
      </w:r>
    </w:p>
    <w:p>
      <w:pPr>
        <w:pStyle w:val="Caption"/>
        <w:jc w:val="center"/>
      </w:pPr>
      <w:r>
        <w:t>Figura 7. Variación de accuracy, precision, recall y F1-score entre folds.</w:t>
      </w:r>
    </w:p>
    <w:tbl>
      <w:tblPr>
        <w:tblW w:type="auto" w:w="0"/>
        <w:jc w:val="center"/>
        <w:tblLayout w:type="fixed"/>
        <w:tblLook w:firstColumn="1" w:firstRow="1" w:lastColumn="0" w:lastRow="0" w:noHBand="0" w:noVBand="1" w:val="04A0"/>
        <w:tblBorders>
          <w:top w:val="single" w:sz="4" w:space="0" w:color="7A8B8F"/>
          <w:left w:val="single" w:sz="4" w:space="0" w:color="7A8B8F"/>
          <w:bottom w:val="single" w:sz="4" w:space="0" w:color="7A8B8F"/>
          <w:right w:val="single" w:sz="4" w:space="0" w:color="7A8B8F"/>
          <w:insideH w:val="single" w:sz="4" w:space="0" w:color="7A8B8F"/>
          <w:insideV w:val="single" w:sz="4" w:space="0" w:color="7A8B8F"/>
        </w:tblBorders>
      </w:tblPr>
      <w:tblGrid>
        <w:gridCol w:w="1728"/>
        <w:gridCol w:w="1728"/>
        <w:gridCol w:w="1728"/>
        <w:gridCol w:w="1728"/>
        <w:gridCol w:w="1728"/>
        <w:gridCol w:w="1728"/>
      </w:tblGrid>
      <w:tr>
        <w:trPr>
          <w:tblHeader w:val="true"/>
          <w:cantSplit/>
        </w:trPr>
        <w:tc>
          <w:tcPr>
            <w:tcW w:type="dxa" w:w="1800"/>
            <w:shd w:fill="006A70"/>
            <w:tcMar>
              <w:top w:w="60" w:type="dxa"/>
              <w:start w:w="70" w:type="dxa"/>
              <w:bottom w:w="60" w:type="dxa"/>
              <w:end w:w="70" w:type="dxa"/>
            </w:tcMar>
            <w:vAlign w:val="center"/>
          </w:tcPr>
          <w:p>
            <w:pPr>
              <w:jc w:val="center"/>
            </w:pPr>
            <w:r>
              <w:rPr>
                <w:rFonts w:ascii="Calibri" w:hAnsi="Calibri"/>
                <w:b/>
                <w:color w:val="FFFFFF"/>
                <w:sz w:val="17"/>
              </w:rPr>
              <w:t>Métrica</w:t>
            </w:r>
          </w:p>
        </w:tc>
        <w:tc>
          <w:tcPr>
            <w:tcW w:type="dxa" w:w="1440"/>
            <w:shd w:fill="006A70"/>
            <w:tcMar>
              <w:top w:w="60" w:type="dxa"/>
              <w:start w:w="70" w:type="dxa"/>
              <w:bottom w:w="60" w:type="dxa"/>
              <w:end w:w="70" w:type="dxa"/>
            </w:tcMar>
            <w:vAlign w:val="center"/>
          </w:tcPr>
          <w:p>
            <w:pPr>
              <w:jc w:val="center"/>
            </w:pPr>
            <w:r>
              <w:rPr>
                <w:rFonts w:ascii="Calibri" w:hAnsi="Calibri"/>
                <w:b/>
                <w:color w:val="FFFFFF"/>
                <w:sz w:val="17"/>
              </w:rPr>
              <w:t>Promedio</w:t>
            </w:r>
          </w:p>
        </w:tc>
        <w:tc>
          <w:tcPr>
            <w:tcW w:type="dxa" w:w="1584"/>
            <w:shd w:fill="006A70"/>
            <w:tcMar>
              <w:top w:w="60" w:type="dxa"/>
              <w:start w:w="70" w:type="dxa"/>
              <w:bottom w:w="60" w:type="dxa"/>
              <w:end w:w="70" w:type="dxa"/>
            </w:tcMar>
            <w:vAlign w:val="center"/>
          </w:tcPr>
          <w:p>
            <w:pPr>
              <w:jc w:val="center"/>
            </w:pPr>
            <w:r>
              <w:rPr>
                <w:rFonts w:ascii="Calibri" w:hAnsi="Calibri"/>
                <w:b/>
                <w:color w:val="FFFFFF"/>
                <w:sz w:val="17"/>
              </w:rPr>
              <w:t>SD muestral</w:t>
            </w:r>
          </w:p>
        </w:tc>
        <w:tc>
          <w:tcPr>
            <w:tcW w:type="dxa" w:w="1440"/>
            <w:shd w:fill="006A70"/>
            <w:tcMar>
              <w:top w:w="60" w:type="dxa"/>
              <w:start w:w="70" w:type="dxa"/>
              <w:bottom w:w="60" w:type="dxa"/>
              <w:end w:w="70" w:type="dxa"/>
            </w:tcMar>
            <w:vAlign w:val="center"/>
          </w:tcPr>
          <w:p>
            <w:pPr>
              <w:jc w:val="center"/>
            </w:pPr>
            <w:r>
              <w:rPr>
                <w:rFonts w:ascii="Calibri" w:hAnsi="Calibri"/>
                <w:b/>
                <w:color w:val="FFFFFF"/>
                <w:sz w:val="17"/>
              </w:rPr>
              <w:t>Mínimo</w:t>
            </w:r>
          </w:p>
        </w:tc>
        <w:tc>
          <w:tcPr>
            <w:tcW w:type="dxa" w:w="1440"/>
            <w:shd w:fill="006A70"/>
            <w:tcMar>
              <w:top w:w="60" w:type="dxa"/>
              <w:start w:w="70" w:type="dxa"/>
              <w:bottom w:w="60" w:type="dxa"/>
              <w:end w:w="70" w:type="dxa"/>
            </w:tcMar>
            <w:vAlign w:val="center"/>
          </w:tcPr>
          <w:p>
            <w:pPr>
              <w:jc w:val="center"/>
            </w:pPr>
            <w:r>
              <w:rPr>
                <w:rFonts w:ascii="Calibri" w:hAnsi="Calibri"/>
                <w:b/>
                <w:color w:val="FFFFFF"/>
                <w:sz w:val="17"/>
              </w:rPr>
              <w:t>Máximo</w:t>
            </w:r>
          </w:p>
        </w:tc>
        <w:tc>
          <w:tcPr>
            <w:tcW w:type="dxa" w:w="1440"/>
            <w:shd w:fill="006A70"/>
            <w:tcMar>
              <w:top w:w="60" w:type="dxa"/>
              <w:start w:w="70" w:type="dxa"/>
              <w:bottom w:w="60" w:type="dxa"/>
              <w:end w:w="70" w:type="dxa"/>
            </w:tcMar>
            <w:vAlign w:val="center"/>
          </w:tcPr>
          <w:p>
            <w:pPr>
              <w:jc w:val="center"/>
            </w:pPr>
            <w:r>
              <w:rPr>
                <w:rFonts w:ascii="Calibri" w:hAnsi="Calibri"/>
                <w:b/>
                <w:color w:val="FFFFFF"/>
                <w:sz w:val="17"/>
              </w:rPr>
              <w:t>Rango</w:t>
            </w:r>
          </w:p>
        </w:tc>
      </w:tr>
      <w:tr>
        <w:trPr>
          <w:cantSplit/>
        </w:trPr>
        <w:tc>
          <w:tcPr>
            <w:tcW w:type="dxa" w:w="1800"/>
            <w:tcMar>
              <w:top w:w="60" w:type="dxa"/>
              <w:start w:w="70" w:type="dxa"/>
              <w:bottom w:w="60" w:type="dxa"/>
              <w:end w:w="70" w:type="dxa"/>
            </w:tcMar>
            <w:vAlign w:val="center"/>
            <w:shd w:fill="F4F7F8"/>
          </w:tcPr>
          <w:p>
            <w:r>
              <w:rPr>
                <w:rFonts w:ascii="Calibri" w:hAnsi="Calibri"/>
                <w:color w:val="000000"/>
                <w:sz w:val="17"/>
              </w:rPr>
              <w:t>Accuracy</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7"/>
              </w:rPr>
              <w:t>0,8258</w:t>
            </w:r>
          </w:p>
        </w:tc>
        <w:tc>
          <w:tcPr>
            <w:tcW w:type="dxa" w:w="1584"/>
            <w:tcMar>
              <w:top w:w="60" w:type="dxa"/>
              <w:start w:w="70" w:type="dxa"/>
              <w:bottom w:w="60" w:type="dxa"/>
              <w:end w:w="70" w:type="dxa"/>
            </w:tcMar>
            <w:vAlign w:val="center"/>
            <w:shd w:fill="F4F7F8"/>
          </w:tcPr>
          <w:p>
            <w:pPr>
              <w:jc w:val="center"/>
            </w:pPr>
            <w:r>
              <w:rPr>
                <w:rFonts w:ascii="Calibri" w:hAnsi="Calibri"/>
                <w:color w:val="000000"/>
                <w:sz w:val="17"/>
              </w:rPr>
              <w:t>0,0135</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7"/>
              </w:rPr>
              <w:t>0,8099</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7"/>
              </w:rPr>
              <w:t>0,8451</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7"/>
              </w:rPr>
              <w:t>0,0352</w:t>
            </w:r>
          </w:p>
        </w:tc>
      </w:tr>
      <w:tr>
        <w:trPr>
          <w:cantSplit/>
        </w:trPr>
        <w:tc>
          <w:tcPr>
            <w:tcW w:type="dxa" w:w="1800"/>
            <w:tcMar>
              <w:top w:w="60" w:type="dxa"/>
              <w:start w:w="70" w:type="dxa"/>
              <w:bottom w:w="60" w:type="dxa"/>
              <w:end w:w="70" w:type="dxa"/>
            </w:tcMar>
            <w:vAlign w:val="center"/>
          </w:tcPr>
          <w:p>
            <w:r>
              <w:rPr>
                <w:rFonts w:ascii="Calibri" w:hAnsi="Calibri"/>
                <w:color w:val="000000"/>
                <w:sz w:val="17"/>
              </w:rPr>
              <w:t>Precision</w:t>
            </w:r>
          </w:p>
        </w:tc>
        <w:tc>
          <w:tcPr>
            <w:tcW w:type="dxa" w:w="1440"/>
            <w:tcMar>
              <w:top w:w="60" w:type="dxa"/>
              <w:start w:w="70" w:type="dxa"/>
              <w:bottom w:w="60" w:type="dxa"/>
              <w:end w:w="70" w:type="dxa"/>
            </w:tcMar>
            <w:vAlign w:val="center"/>
          </w:tcPr>
          <w:p>
            <w:pPr>
              <w:jc w:val="center"/>
            </w:pPr>
            <w:r>
              <w:rPr>
                <w:rFonts w:ascii="Calibri" w:hAnsi="Calibri"/>
                <w:color w:val="000000"/>
                <w:sz w:val="17"/>
              </w:rPr>
              <w:t>0,8347</w:t>
            </w:r>
          </w:p>
        </w:tc>
        <w:tc>
          <w:tcPr>
            <w:tcW w:type="dxa" w:w="1584"/>
            <w:tcMar>
              <w:top w:w="60" w:type="dxa"/>
              <w:start w:w="70" w:type="dxa"/>
              <w:bottom w:w="60" w:type="dxa"/>
              <w:end w:w="70" w:type="dxa"/>
            </w:tcMar>
            <w:vAlign w:val="center"/>
          </w:tcPr>
          <w:p>
            <w:pPr>
              <w:jc w:val="center"/>
            </w:pPr>
            <w:r>
              <w:rPr>
                <w:rFonts w:ascii="Calibri" w:hAnsi="Calibri"/>
                <w:color w:val="000000"/>
                <w:sz w:val="17"/>
              </w:rPr>
              <w:t>0,0417</w:t>
            </w:r>
          </w:p>
        </w:tc>
        <w:tc>
          <w:tcPr>
            <w:tcW w:type="dxa" w:w="1440"/>
            <w:tcMar>
              <w:top w:w="60" w:type="dxa"/>
              <w:start w:w="70" w:type="dxa"/>
              <w:bottom w:w="60" w:type="dxa"/>
              <w:end w:w="70" w:type="dxa"/>
            </w:tcMar>
            <w:vAlign w:val="center"/>
          </w:tcPr>
          <w:p>
            <w:pPr>
              <w:jc w:val="center"/>
            </w:pPr>
            <w:r>
              <w:rPr>
                <w:rFonts w:ascii="Calibri" w:hAnsi="Calibri"/>
                <w:color w:val="000000"/>
                <w:sz w:val="17"/>
              </w:rPr>
              <w:t>0,7736</w:t>
            </w:r>
          </w:p>
        </w:tc>
        <w:tc>
          <w:tcPr>
            <w:tcW w:type="dxa" w:w="1440"/>
            <w:tcMar>
              <w:top w:w="60" w:type="dxa"/>
              <w:start w:w="70" w:type="dxa"/>
              <w:bottom w:w="60" w:type="dxa"/>
              <w:end w:w="70" w:type="dxa"/>
            </w:tcMar>
            <w:vAlign w:val="center"/>
          </w:tcPr>
          <w:p>
            <w:pPr>
              <w:jc w:val="center"/>
            </w:pPr>
            <w:r>
              <w:rPr>
                <w:rFonts w:ascii="Calibri" w:hAnsi="Calibri"/>
                <w:color w:val="000000"/>
                <w:sz w:val="17"/>
              </w:rPr>
              <w:t>0,8837</w:t>
            </w:r>
          </w:p>
        </w:tc>
        <w:tc>
          <w:tcPr>
            <w:tcW w:type="dxa" w:w="1440"/>
            <w:tcMar>
              <w:top w:w="60" w:type="dxa"/>
              <w:start w:w="70" w:type="dxa"/>
              <w:bottom w:w="60" w:type="dxa"/>
              <w:end w:w="70" w:type="dxa"/>
            </w:tcMar>
            <w:vAlign w:val="center"/>
          </w:tcPr>
          <w:p>
            <w:pPr>
              <w:jc w:val="center"/>
            </w:pPr>
            <w:r>
              <w:rPr>
                <w:rFonts w:ascii="Calibri" w:hAnsi="Calibri"/>
                <w:color w:val="000000"/>
                <w:sz w:val="17"/>
              </w:rPr>
              <w:t>0,1101</w:t>
            </w:r>
          </w:p>
        </w:tc>
      </w:tr>
      <w:tr>
        <w:trPr>
          <w:cantSplit/>
        </w:trPr>
        <w:tc>
          <w:tcPr>
            <w:tcW w:type="dxa" w:w="1800"/>
            <w:tcMar>
              <w:top w:w="60" w:type="dxa"/>
              <w:start w:w="70" w:type="dxa"/>
              <w:bottom w:w="60" w:type="dxa"/>
              <w:end w:w="70" w:type="dxa"/>
            </w:tcMar>
            <w:vAlign w:val="center"/>
            <w:shd w:fill="F4F7F8"/>
          </w:tcPr>
          <w:p>
            <w:r>
              <w:rPr>
                <w:rFonts w:ascii="Calibri" w:hAnsi="Calibri"/>
                <w:color w:val="000000"/>
                <w:sz w:val="17"/>
              </w:rPr>
              <w:t>Recall</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7"/>
              </w:rPr>
              <w:t>0,6850</w:t>
            </w:r>
          </w:p>
        </w:tc>
        <w:tc>
          <w:tcPr>
            <w:tcW w:type="dxa" w:w="1584"/>
            <w:tcMar>
              <w:top w:w="60" w:type="dxa"/>
              <w:start w:w="70" w:type="dxa"/>
              <w:bottom w:w="60" w:type="dxa"/>
              <w:end w:w="70" w:type="dxa"/>
            </w:tcMar>
            <w:vAlign w:val="center"/>
            <w:shd w:fill="F4F7F8"/>
          </w:tcPr>
          <w:p>
            <w:pPr>
              <w:jc w:val="center"/>
            </w:pPr>
            <w:r>
              <w:rPr>
                <w:rFonts w:ascii="Calibri" w:hAnsi="Calibri"/>
                <w:color w:val="000000"/>
                <w:sz w:val="17"/>
              </w:rPr>
              <w:t>0,0616</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7"/>
              </w:rPr>
              <w:t>0,6111</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7"/>
              </w:rPr>
              <w:t>0,7593</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7"/>
              </w:rPr>
              <w:t>0,1481</w:t>
            </w:r>
          </w:p>
        </w:tc>
      </w:tr>
      <w:tr>
        <w:trPr>
          <w:cantSplit/>
        </w:trPr>
        <w:tc>
          <w:tcPr>
            <w:tcW w:type="dxa" w:w="1800"/>
            <w:tcMar>
              <w:top w:w="60" w:type="dxa"/>
              <w:start w:w="70" w:type="dxa"/>
              <w:bottom w:w="60" w:type="dxa"/>
              <w:end w:w="70" w:type="dxa"/>
            </w:tcMar>
            <w:vAlign w:val="center"/>
          </w:tcPr>
          <w:p>
            <w:r>
              <w:rPr>
                <w:rFonts w:ascii="Calibri" w:hAnsi="Calibri"/>
                <w:color w:val="000000"/>
                <w:sz w:val="17"/>
              </w:rPr>
              <w:t>F1-score</w:t>
            </w:r>
          </w:p>
        </w:tc>
        <w:tc>
          <w:tcPr>
            <w:tcW w:type="dxa" w:w="1440"/>
            <w:tcMar>
              <w:top w:w="60" w:type="dxa"/>
              <w:start w:w="70" w:type="dxa"/>
              <w:bottom w:w="60" w:type="dxa"/>
              <w:end w:w="70" w:type="dxa"/>
            </w:tcMar>
            <w:vAlign w:val="center"/>
          </w:tcPr>
          <w:p>
            <w:pPr>
              <w:jc w:val="center"/>
            </w:pPr>
            <w:r>
              <w:rPr>
                <w:rFonts w:ascii="Calibri" w:hAnsi="Calibri"/>
                <w:color w:val="000000"/>
                <w:sz w:val="17"/>
              </w:rPr>
              <w:t>0,7500</w:t>
            </w:r>
          </w:p>
        </w:tc>
        <w:tc>
          <w:tcPr>
            <w:tcW w:type="dxa" w:w="1584"/>
            <w:tcMar>
              <w:top w:w="60" w:type="dxa"/>
              <w:start w:w="70" w:type="dxa"/>
              <w:bottom w:w="60" w:type="dxa"/>
              <w:end w:w="70" w:type="dxa"/>
            </w:tcMar>
            <w:vAlign w:val="center"/>
          </w:tcPr>
          <w:p>
            <w:pPr>
              <w:jc w:val="center"/>
            </w:pPr>
            <w:r>
              <w:rPr>
                <w:rFonts w:ascii="Calibri" w:hAnsi="Calibri"/>
                <w:color w:val="000000"/>
                <w:sz w:val="17"/>
              </w:rPr>
              <w:t>0,0289</w:t>
            </w:r>
          </w:p>
        </w:tc>
        <w:tc>
          <w:tcPr>
            <w:tcW w:type="dxa" w:w="1440"/>
            <w:tcMar>
              <w:top w:w="60" w:type="dxa"/>
              <w:start w:w="70" w:type="dxa"/>
              <w:bottom w:w="60" w:type="dxa"/>
              <w:end w:w="70" w:type="dxa"/>
            </w:tcMar>
            <w:vAlign w:val="center"/>
          </w:tcPr>
          <w:p>
            <w:pPr>
              <w:jc w:val="center"/>
            </w:pPr>
            <w:r>
              <w:rPr>
                <w:rFonts w:ascii="Calibri" w:hAnsi="Calibri"/>
                <w:color w:val="000000"/>
                <w:sz w:val="17"/>
              </w:rPr>
              <w:t>0,7097</w:t>
            </w:r>
          </w:p>
        </w:tc>
        <w:tc>
          <w:tcPr>
            <w:tcW w:type="dxa" w:w="1440"/>
            <w:tcMar>
              <w:top w:w="60" w:type="dxa"/>
              <w:start w:w="70" w:type="dxa"/>
              <w:bottom w:w="60" w:type="dxa"/>
              <w:end w:w="70" w:type="dxa"/>
            </w:tcMar>
            <w:vAlign w:val="center"/>
          </w:tcPr>
          <w:p>
            <w:pPr>
              <w:jc w:val="center"/>
            </w:pPr>
            <w:r>
              <w:rPr>
                <w:rFonts w:ascii="Calibri" w:hAnsi="Calibri"/>
                <w:color w:val="000000"/>
                <w:sz w:val="17"/>
              </w:rPr>
              <w:t>0,7755</w:t>
            </w:r>
          </w:p>
        </w:tc>
        <w:tc>
          <w:tcPr>
            <w:tcW w:type="dxa" w:w="1440"/>
            <w:tcMar>
              <w:top w:w="60" w:type="dxa"/>
              <w:start w:w="70" w:type="dxa"/>
              <w:bottom w:w="60" w:type="dxa"/>
              <w:end w:w="70" w:type="dxa"/>
            </w:tcMar>
            <w:vAlign w:val="center"/>
          </w:tcPr>
          <w:p>
            <w:pPr>
              <w:jc w:val="center"/>
            </w:pPr>
            <w:r>
              <w:rPr>
                <w:rFonts w:ascii="Calibri" w:hAnsi="Calibri"/>
                <w:color w:val="000000"/>
                <w:sz w:val="17"/>
              </w:rPr>
              <w:t>0,0658</w:t>
            </w:r>
          </w:p>
        </w:tc>
      </w:tr>
      <w:tr>
        <w:trPr>
          <w:cantSplit/>
        </w:trPr>
        <w:tc>
          <w:tcPr>
            <w:tcW w:type="dxa" w:w="1800"/>
            <w:tcMar>
              <w:top w:w="60" w:type="dxa"/>
              <w:start w:w="70" w:type="dxa"/>
              <w:bottom w:w="60" w:type="dxa"/>
              <w:end w:w="70" w:type="dxa"/>
            </w:tcMar>
            <w:vAlign w:val="center"/>
            <w:shd w:fill="F4F7F8"/>
          </w:tcPr>
          <w:p>
            <w:r>
              <w:rPr>
                <w:rFonts w:ascii="Calibri" w:hAnsi="Calibri"/>
                <w:color w:val="000000"/>
                <w:sz w:val="17"/>
              </w:rPr>
              <w:t>ROC-AUC</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7"/>
              </w:rPr>
              <w:t>0,8623</w:t>
            </w:r>
          </w:p>
        </w:tc>
        <w:tc>
          <w:tcPr>
            <w:tcW w:type="dxa" w:w="1584"/>
            <w:tcMar>
              <w:top w:w="60" w:type="dxa"/>
              <w:start w:w="70" w:type="dxa"/>
              <w:bottom w:w="60" w:type="dxa"/>
              <w:end w:w="70" w:type="dxa"/>
            </w:tcMar>
            <w:vAlign w:val="center"/>
            <w:shd w:fill="F4F7F8"/>
          </w:tcPr>
          <w:p>
            <w:pPr>
              <w:jc w:val="center"/>
            </w:pPr>
            <w:r>
              <w:rPr>
                <w:rFonts w:ascii="Calibri" w:hAnsi="Calibri"/>
                <w:color w:val="000000"/>
                <w:sz w:val="17"/>
              </w:rPr>
              <w:t>0,0198</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7"/>
              </w:rPr>
              <w:t>0,8339</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7"/>
              </w:rPr>
              <w:t>0,8868</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7"/>
              </w:rPr>
              <w:t>0,0529</w:t>
            </w:r>
          </w:p>
        </w:tc>
      </w:tr>
      <w:tr>
        <w:trPr>
          <w:cantSplit/>
        </w:trPr>
        <w:tc>
          <w:tcPr>
            <w:tcW w:type="dxa" w:w="1800"/>
            <w:tcMar>
              <w:top w:w="60" w:type="dxa"/>
              <w:start w:w="70" w:type="dxa"/>
              <w:bottom w:w="60" w:type="dxa"/>
              <w:end w:w="70" w:type="dxa"/>
            </w:tcMar>
            <w:vAlign w:val="center"/>
          </w:tcPr>
          <w:p>
            <w:r>
              <w:rPr>
                <w:rFonts w:ascii="Calibri" w:hAnsi="Calibri"/>
                <w:color w:val="000000"/>
                <w:sz w:val="17"/>
              </w:rPr>
              <w:t>Average precision</w:t>
            </w:r>
          </w:p>
        </w:tc>
        <w:tc>
          <w:tcPr>
            <w:tcW w:type="dxa" w:w="1440"/>
            <w:tcMar>
              <w:top w:w="60" w:type="dxa"/>
              <w:start w:w="70" w:type="dxa"/>
              <w:bottom w:w="60" w:type="dxa"/>
              <w:end w:w="70" w:type="dxa"/>
            </w:tcMar>
            <w:vAlign w:val="center"/>
          </w:tcPr>
          <w:p>
            <w:pPr>
              <w:jc w:val="center"/>
            </w:pPr>
            <w:r>
              <w:rPr>
                <w:rFonts w:ascii="Calibri" w:hAnsi="Calibri"/>
                <w:color w:val="000000"/>
                <w:sz w:val="17"/>
              </w:rPr>
              <w:t>0,8393</w:t>
            </w:r>
          </w:p>
        </w:tc>
        <w:tc>
          <w:tcPr>
            <w:tcW w:type="dxa" w:w="1584"/>
            <w:tcMar>
              <w:top w:w="60" w:type="dxa"/>
              <w:start w:w="70" w:type="dxa"/>
              <w:bottom w:w="60" w:type="dxa"/>
              <w:end w:w="70" w:type="dxa"/>
            </w:tcMar>
            <w:vAlign w:val="center"/>
          </w:tcPr>
          <w:p>
            <w:pPr>
              <w:jc w:val="center"/>
            </w:pPr>
            <w:r>
              <w:rPr>
                <w:rFonts w:ascii="Calibri" w:hAnsi="Calibri"/>
                <w:color w:val="000000"/>
                <w:sz w:val="17"/>
              </w:rPr>
              <w:t>0,0263</w:t>
            </w:r>
          </w:p>
        </w:tc>
        <w:tc>
          <w:tcPr>
            <w:tcW w:type="dxa" w:w="1440"/>
            <w:tcMar>
              <w:top w:w="60" w:type="dxa"/>
              <w:start w:w="70" w:type="dxa"/>
              <w:bottom w:w="60" w:type="dxa"/>
              <w:end w:w="70" w:type="dxa"/>
            </w:tcMar>
            <w:vAlign w:val="center"/>
          </w:tcPr>
          <w:p>
            <w:pPr>
              <w:jc w:val="center"/>
            </w:pPr>
            <w:r>
              <w:rPr>
                <w:rFonts w:ascii="Calibri" w:hAnsi="Calibri"/>
                <w:color w:val="000000"/>
                <w:sz w:val="17"/>
              </w:rPr>
              <w:t>0,7986</w:t>
            </w:r>
          </w:p>
        </w:tc>
        <w:tc>
          <w:tcPr>
            <w:tcW w:type="dxa" w:w="1440"/>
            <w:tcMar>
              <w:top w:w="60" w:type="dxa"/>
              <w:start w:w="70" w:type="dxa"/>
              <w:bottom w:w="60" w:type="dxa"/>
              <w:end w:w="70" w:type="dxa"/>
            </w:tcMar>
            <w:vAlign w:val="center"/>
          </w:tcPr>
          <w:p>
            <w:pPr>
              <w:jc w:val="center"/>
            </w:pPr>
            <w:r>
              <w:rPr>
                <w:rFonts w:ascii="Calibri" w:hAnsi="Calibri"/>
                <w:color w:val="000000"/>
                <w:sz w:val="17"/>
              </w:rPr>
              <w:t>0,8698</w:t>
            </w:r>
          </w:p>
        </w:tc>
        <w:tc>
          <w:tcPr>
            <w:tcW w:type="dxa" w:w="1440"/>
            <w:tcMar>
              <w:top w:w="60" w:type="dxa"/>
              <w:start w:w="70" w:type="dxa"/>
              <w:bottom w:w="60" w:type="dxa"/>
              <w:end w:w="70" w:type="dxa"/>
            </w:tcMar>
            <w:vAlign w:val="center"/>
          </w:tcPr>
          <w:p>
            <w:pPr>
              <w:jc w:val="center"/>
            </w:pPr>
            <w:r>
              <w:rPr>
                <w:rFonts w:ascii="Calibri" w:hAnsi="Calibri"/>
                <w:color w:val="000000"/>
                <w:sz w:val="17"/>
              </w:rPr>
              <w:t>0,0712</w:t>
            </w:r>
          </w:p>
        </w:tc>
      </w:tr>
    </w:tbl>
    <w:p>
      <w:pPr>
        <w:spacing w:after="0"/>
      </w:pPr>
    </w:p>
    <w:p>
      <w:pPr>
        <w:keepNext w:val="0"/>
        <w:spacing w:before="0" w:after="120"/>
      </w:pPr>
      <w:r>
        <w:rPr>
          <w:rFonts w:ascii="Calibri" w:hAnsi="Calibri"/>
          <w:b w:val="0"/>
          <w:i w:val="0"/>
          <w:sz w:val="22"/>
        </w:rPr>
        <w:t>Accuracy presenta baja variabilidad: promedio 0,8258 y desviación estándar muestral 0,0135. Recall es la métrica obligatoria con mayor sensibilidad a la composición de los folds: promedio 0,6850, SD 0,0616 y rango 0,1481. Por ello no se afirma que todas las métricas tengan la misma estabilidad; la evidencia respalda estabilidad global razonable con mayor variabilidad específica en recall.</w:t>
      </w:r>
    </w:p>
    <w:p>
      <w:pPr>
        <w:spacing w:after="40"/>
        <w:jc w:val="center"/>
      </w:pPr>
      <w:r>
        <w:drawing>
          <wp:inline xmlns:a="http://schemas.openxmlformats.org/drawingml/2006/main" xmlns:pic="http://schemas.openxmlformats.org/drawingml/2006/picture">
            <wp:extent cx="4937760" cy="3763858"/>
            <wp:docPr id="8" name="Picture 8" descr="Image: image37.png"/>
            <wp:cNvGraphicFramePr>
              <a:graphicFrameLocks noChangeAspect="1"/>
            </wp:cNvGraphicFramePr>
            <a:graphic>
              <a:graphicData uri="http://schemas.openxmlformats.org/drawingml/2006/picture">
                <pic:pic>
                  <pic:nvPicPr>
                    <pic:cNvPr id="0" name="04_matriz_confusion_cv_agregada.png"/>
                    <pic:cNvPicPr/>
                  </pic:nvPicPr>
                  <pic:blipFill>
                    <a:blip r:embed="rId47"/>
                    <a:stretch>
                      <a:fillRect/>
                    </a:stretch>
                  </pic:blipFill>
                  <pic:spPr>
                    <a:xfrm>
                      <a:off x="0" y="0"/>
                      <a:ext cx="4937760" cy="3763858"/>
                    </a:xfrm>
                    <a:prstGeom prst="rect"/>
                  </pic:spPr>
                </pic:pic>
              </a:graphicData>
            </a:graphic>
          </wp:inline>
        </w:drawing>
      </w:r>
    </w:p>
    <w:p>
      <w:pPr>
        <w:pStyle w:val="Caption"/>
        <w:jc w:val="center"/>
      </w:pPr>
      <w:r>
        <w:t>Figura 8. Matriz de confusión agregada de las predicciones out-of-fold.</w:t>
      </w:r>
    </w:p>
    <w:p>
      <w:pPr>
        <w:keepNext w:val="0"/>
        <w:spacing w:before="0" w:after="120"/>
      </w:pPr>
      <w:r>
        <w:rPr>
          <w:rFonts w:ascii="Calibri" w:hAnsi="Calibri"/>
          <w:b w:val="0"/>
          <w:i w:val="0"/>
          <w:sz w:val="22"/>
        </w:rPr>
        <w:t>La matriz OOF agregada contiene 401 TN, 38 FP, 86 FN y 187 TP, sumando las 712 observaciones de entrenamiento. Las métricas calculadas sobre OOF concatenado (accuracy = 0,8258, F1 = 0,7510) se reportan como evidencia complementaria. No se confunden con el promedio de métricas por fold, ya que métricas no lineales pueden diferir entre el promedio de folds y el cálculo sobre predicciones agregadas.</w:t>
      </w:r>
    </w:p>
    <w:p>
      <w:r>
        <w:br w:type="page"/>
      </w:r>
    </w:p>
    <w:p>
      <w:pPr>
        <w:pStyle w:val="Heading1"/>
      </w:pPr>
      <w:r>
        <w:t>X. Justificación de técnica de validación</w:t>
      </w:r>
    </w:p>
    <w:p>
      <w:pPr>
        <w:keepNext w:val="0"/>
        <w:spacing w:before="0" w:after="120"/>
      </w:pPr>
      <w:r>
        <w:rPr>
          <w:rFonts w:ascii="Calibri" w:hAnsi="Calibri"/>
          <w:b w:val="0"/>
          <w:i w:val="0"/>
          <w:sz w:val="22"/>
        </w:rPr>
        <w:t>La técnica seleccionada es K-Fold Cross-Validation estratificada con k=5. La elección responde a tres dimensiones exigidas por la actividad: tamaño del conjunto de datos, costo computacional y estabilidad esperada. El conjunto de entrenamiento contiene 712 observaciones, tamaño moderado que permite reservar aproximadamente 142-143 casos para validación en cada iteración sin reducir excesivamente el entrenamiento.</w:t>
      </w:r>
    </w:p>
    <w:tbl>
      <w:tblPr>
        <w:tblW w:type="auto" w:w="0"/>
        <w:jc w:val="center"/>
        <w:tblLayout w:type="fixed"/>
        <w:tblLook w:firstColumn="1" w:firstRow="1" w:lastColumn="0" w:lastRow="0" w:noHBand="0" w:noVBand="1" w:val="04A0"/>
        <w:tblBorders>
          <w:top w:val="single" w:sz="4" w:space="0" w:color="7A8B8F"/>
          <w:left w:val="single" w:sz="4" w:space="0" w:color="7A8B8F"/>
          <w:bottom w:val="single" w:sz="4" w:space="0" w:color="7A8B8F"/>
          <w:right w:val="single" w:sz="4" w:space="0" w:color="7A8B8F"/>
          <w:insideH w:val="single" w:sz="4" w:space="0" w:color="7A8B8F"/>
          <w:insideV w:val="single" w:sz="4" w:space="0" w:color="7A8B8F"/>
        </w:tblBorders>
      </w:tblPr>
      <w:tblGrid>
        <w:gridCol w:w="2074"/>
        <w:gridCol w:w="2074"/>
        <w:gridCol w:w="2074"/>
        <w:gridCol w:w="2074"/>
        <w:gridCol w:w="2074"/>
      </w:tblGrid>
      <w:tr>
        <w:trPr>
          <w:tblHeader w:val="true"/>
          <w:cantSplit/>
        </w:trPr>
        <w:tc>
          <w:tcPr>
            <w:tcW w:type="dxa" w:w="2088"/>
            <w:shd w:fill="006A70"/>
            <w:tcMar>
              <w:top w:w="60" w:type="dxa"/>
              <w:start w:w="70" w:type="dxa"/>
              <w:bottom w:w="60" w:type="dxa"/>
              <w:end w:w="70" w:type="dxa"/>
            </w:tcMar>
            <w:vAlign w:val="center"/>
          </w:tcPr>
          <w:p>
            <w:pPr>
              <w:jc w:val="center"/>
            </w:pPr>
            <w:r>
              <w:rPr>
                <w:rFonts w:ascii="Calibri" w:hAnsi="Calibri"/>
                <w:b/>
                <w:color w:val="FFFFFF"/>
                <w:sz w:val="17"/>
              </w:rPr>
              <w:t>Técnica</w:t>
            </w:r>
          </w:p>
        </w:tc>
        <w:tc>
          <w:tcPr>
            <w:tcW w:type="dxa" w:w="936"/>
            <w:shd w:fill="006A70"/>
            <w:tcMar>
              <w:top w:w="60" w:type="dxa"/>
              <w:start w:w="70" w:type="dxa"/>
              <w:bottom w:w="60" w:type="dxa"/>
              <w:end w:w="70" w:type="dxa"/>
            </w:tcMar>
            <w:vAlign w:val="center"/>
          </w:tcPr>
          <w:p>
            <w:pPr>
              <w:jc w:val="center"/>
            </w:pPr>
            <w:r>
              <w:rPr>
                <w:rFonts w:ascii="Calibri" w:hAnsi="Calibri"/>
                <w:b/>
                <w:color w:val="FFFFFF"/>
                <w:sz w:val="17"/>
              </w:rPr>
              <w:t>Ajustes</w:t>
            </w:r>
          </w:p>
        </w:tc>
        <w:tc>
          <w:tcPr>
            <w:tcW w:type="dxa" w:w="1080"/>
            <w:shd w:fill="006A70"/>
            <w:tcMar>
              <w:top w:w="60" w:type="dxa"/>
              <w:start w:w="70" w:type="dxa"/>
              <w:bottom w:w="60" w:type="dxa"/>
              <w:end w:w="70" w:type="dxa"/>
            </w:tcMar>
            <w:vAlign w:val="center"/>
          </w:tcPr>
          <w:p>
            <w:pPr>
              <w:jc w:val="center"/>
            </w:pPr>
            <w:r>
              <w:rPr>
                <w:rFonts w:ascii="Calibri" w:hAnsi="Calibri"/>
                <w:b/>
                <w:color w:val="FFFFFF"/>
                <w:sz w:val="17"/>
              </w:rPr>
              <w:t>Costo</w:t>
            </w:r>
          </w:p>
        </w:tc>
        <w:tc>
          <w:tcPr>
            <w:tcW w:type="dxa" w:w="3240"/>
            <w:shd w:fill="006A70"/>
            <w:tcMar>
              <w:top w:w="60" w:type="dxa"/>
              <w:start w:w="70" w:type="dxa"/>
              <w:bottom w:w="60" w:type="dxa"/>
              <w:end w:w="70" w:type="dxa"/>
            </w:tcMar>
            <w:vAlign w:val="center"/>
          </w:tcPr>
          <w:p>
            <w:pPr>
              <w:jc w:val="center"/>
            </w:pPr>
            <w:r>
              <w:rPr>
                <w:rFonts w:ascii="Calibri" w:hAnsi="Calibri"/>
                <w:b/>
                <w:color w:val="FFFFFF"/>
                <w:sz w:val="17"/>
              </w:rPr>
              <w:t>Ventaja/limitación</w:t>
            </w:r>
          </w:p>
        </w:tc>
        <w:tc>
          <w:tcPr>
            <w:tcW w:type="dxa" w:w="2448"/>
            <w:shd w:fill="006A70"/>
            <w:tcMar>
              <w:top w:w="60" w:type="dxa"/>
              <w:start w:w="70" w:type="dxa"/>
              <w:bottom w:w="60" w:type="dxa"/>
              <w:end w:w="70" w:type="dxa"/>
            </w:tcMar>
            <w:vAlign w:val="center"/>
          </w:tcPr>
          <w:p>
            <w:pPr>
              <w:jc w:val="center"/>
            </w:pPr>
            <w:r>
              <w:rPr>
                <w:rFonts w:ascii="Calibri" w:hAnsi="Calibri"/>
                <w:b/>
                <w:color w:val="FFFFFF"/>
                <w:sz w:val="17"/>
              </w:rPr>
              <w:t>Decisión</w:t>
            </w:r>
          </w:p>
        </w:tc>
      </w:tr>
      <w:tr>
        <w:trPr>
          <w:cantSplit/>
        </w:trPr>
        <w:tc>
          <w:tcPr>
            <w:tcW w:type="dxa" w:w="2088"/>
            <w:tcMar>
              <w:top w:w="60" w:type="dxa"/>
              <w:start w:w="70" w:type="dxa"/>
              <w:bottom w:w="60" w:type="dxa"/>
              <w:end w:w="70" w:type="dxa"/>
            </w:tcMar>
            <w:vAlign w:val="center"/>
            <w:shd w:fill="F4F7F8"/>
          </w:tcPr>
          <w:p>
            <w:r>
              <w:rPr>
                <w:rFonts w:ascii="Calibri" w:hAnsi="Calibri"/>
                <w:color w:val="000000"/>
                <w:sz w:val="17"/>
              </w:rPr>
              <w:t>Hold-Out</w:t>
            </w:r>
          </w:p>
        </w:tc>
        <w:tc>
          <w:tcPr>
            <w:tcW w:type="dxa" w:w="936"/>
            <w:tcMar>
              <w:top w:w="60" w:type="dxa"/>
              <w:start w:w="70" w:type="dxa"/>
              <w:bottom w:w="60" w:type="dxa"/>
              <w:end w:w="70" w:type="dxa"/>
            </w:tcMar>
            <w:vAlign w:val="center"/>
            <w:shd w:fill="F4F7F8"/>
          </w:tcPr>
          <w:p>
            <w:pPr>
              <w:jc w:val="center"/>
            </w:pPr>
            <w:r>
              <w:rPr>
                <w:rFonts w:ascii="Calibri" w:hAnsi="Calibri"/>
                <w:color w:val="000000"/>
                <w:sz w:val="17"/>
              </w:rPr>
              <w:t>1</w:t>
            </w:r>
          </w:p>
        </w:tc>
        <w:tc>
          <w:tcPr>
            <w:tcW w:type="dxa" w:w="1080"/>
            <w:tcMar>
              <w:top w:w="60" w:type="dxa"/>
              <w:start w:w="70" w:type="dxa"/>
              <w:bottom w:w="60" w:type="dxa"/>
              <w:end w:w="70" w:type="dxa"/>
            </w:tcMar>
            <w:vAlign w:val="center"/>
            <w:shd w:fill="F4F7F8"/>
          </w:tcPr>
          <w:p>
            <w:pPr>
              <w:jc w:val="center"/>
            </w:pPr>
            <w:r>
              <w:rPr>
                <w:rFonts w:ascii="Calibri" w:hAnsi="Calibri"/>
                <w:color w:val="000000"/>
                <w:sz w:val="17"/>
              </w:rPr>
              <w:t>Bajo</w:t>
            </w:r>
          </w:p>
        </w:tc>
        <w:tc>
          <w:tcPr>
            <w:tcW w:type="dxa" w:w="3240"/>
            <w:tcMar>
              <w:top w:w="60" w:type="dxa"/>
              <w:start w:w="70" w:type="dxa"/>
              <w:bottom w:w="60" w:type="dxa"/>
              <w:end w:w="70" w:type="dxa"/>
            </w:tcMar>
            <w:vAlign w:val="center"/>
            <w:shd w:fill="F4F7F8"/>
          </w:tcPr>
          <w:p>
            <w:r>
              <w:rPr>
                <w:rFonts w:ascii="Calibri" w:hAnsi="Calibri"/>
                <w:color w:val="000000"/>
                <w:sz w:val="17"/>
              </w:rPr>
              <w:t>Rápido y simple; sensible a una única partición.</w:t>
            </w:r>
          </w:p>
        </w:tc>
        <w:tc>
          <w:tcPr>
            <w:tcW w:type="dxa" w:w="2448"/>
            <w:tcMar>
              <w:top w:w="60" w:type="dxa"/>
              <w:start w:w="70" w:type="dxa"/>
              <w:bottom w:w="60" w:type="dxa"/>
              <w:end w:w="70" w:type="dxa"/>
            </w:tcMar>
            <w:vAlign w:val="center"/>
            <w:shd w:fill="F4F7F8"/>
          </w:tcPr>
          <w:p>
            <w:r>
              <w:rPr>
                <w:rFonts w:ascii="Calibri" w:hAnsi="Calibri"/>
                <w:color w:val="000000"/>
                <w:sz w:val="17"/>
              </w:rPr>
              <w:t>Se conserva como evidencia histórica.</w:t>
            </w:r>
          </w:p>
        </w:tc>
      </w:tr>
      <w:tr>
        <w:trPr>
          <w:cantSplit/>
        </w:trPr>
        <w:tc>
          <w:tcPr>
            <w:tcW w:type="dxa" w:w="2088"/>
            <w:tcMar>
              <w:top w:w="60" w:type="dxa"/>
              <w:start w:w="70" w:type="dxa"/>
              <w:bottom w:w="60" w:type="dxa"/>
              <w:end w:w="70" w:type="dxa"/>
            </w:tcMar>
            <w:vAlign w:val="center"/>
          </w:tcPr>
          <w:p>
            <w:r>
              <w:rPr>
                <w:rFonts w:ascii="Calibri" w:hAnsi="Calibri"/>
                <w:color w:val="000000"/>
                <w:sz w:val="17"/>
              </w:rPr>
              <w:t>Stratified K-Fold k=5</w:t>
            </w:r>
          </w:p>
        </w:tc>
        <w:tc>
          <w:tcPr>
            <w:tcW w:type="dxa" w:w="936"/>
            <w:tcMar>
              <w:top w:w="60" w:type="dxa"/>
              <w:start w:w="70" w:type="dxa"/>
              <w:bottom w:w="60" w:type="dxa"/>
              <w:end w:w="70" w:type="dxa"/>
            </w:tcMar>
            <w:vAlign w:val="center"/>
          </w:tcPr>
          <w:p>
            <w:pPr>
              <w:jc w:val="center"/>
            </w:pPr>
            <w:r>
              <w:rPr>
                <w:rFonts w:ascii="Calibri" w:hAnsi="Calibri"/>
                <w:color w:val="000000"/>
                <w:sz w:val="17"/>
              </w:rPr>
              <w:t>5</w:t>
            </w:r>
          </w:p>
        </w:tc>
        <w:tc>
          <w:tcPr>
            <w:tcW w:type="dxa" w:w="1080"/>
            <w:tcMar>
              <w:top w:w="60" w:type="dxa"/>
              <w:start w:w="70" w:type="dxa"/>
              <w:bottom w:w="60" w:type="dxa"/>
              <w:end w:w="70" w:type="dxa"/>
            </w:tcMar>
            <w:vAlign w:val="center"/>
          </w:tcPr>
          <w:p>
            <w:pPr>
              <w:jc w:val="center"/>
            </w:pPr>
            <w:r>
              <w:rPr>
                <w:rFonts w:ascii="Calibri" w:hAnsi="Calibri"/>
                <w:color w:val="000000"/>
                <w:sz w:val="17"/>
              </w:rPr>
              <w:t>Medio</w:t>
            </w:r>
          </w:p>
        </w:tc>
        <w:tc>
          <w:tcPr>
            <w:tcW w:type="dxa" w:w="3240"/>
            <w:tcMar>
              <w:top w:w="60" w:type="dxa"/>
              <w:start w:w="70" w:type="dxa"/>
              <w:bottom w:w="60" w:type="dxa"/>
              <w:end w:w="70" w:type="dxa"/>
            </w:tcMar>
            <w:vAlign w:val="center"/>
          </w:tcPr>
          <w:p>
            <w:r>
              <w:rPr>
                <w:rFonts w:ascii="Calibri" w:hAnsi="Calibri"/>
                <w:color w:val="000000"/>
                <w:sz w:val="17"/>
              </w:rPr>
              <w:t>Promedia varias particiones y conserva proporciones de clase.</w:t>
            </w:r>
          </w:p>
        </w:tc>
        <w:tc>
          <w:tcPr>
            <w:tcW w:type="dxa" w:w="2448"/>
            <w:tcMar>
              <w:top w:w="60" w:type="dxa"/>
              <w:start w:w="70" w:type="dxa"/>
              <w:bottom w:w="60" w:type="dxa"/>
              <w:end w:w="70" w:type="dxa"/>
            </w:tcMar>
            <w:vAlign w:val="center"/>
          </w:tcPr>
          <w:p>
            <w:r>
              <w:rPr>
                <w:rFonts w:ascii="Calibri" w:hAnsi="Calibri"/>
                <w:color w:val="000000"/>
                <w:sz w:val="17"/>
              </w:rPr>
              <w:t>Técnica principal de estabilidad.</w:t>
            </w:r>
          </w:p>
        </w:tc>
      </w:tr>
      <w:tr>
        <w:trPr>
          <w:cantSplit/>
        </w:trPr>
        <w:tc>
          <w:tcPr>
            <w:tcW w:type="dxa" w:w="2088"/>
            <w:tcMar>
              <w:top w:w="60" w:type="dxa"/>
              <w:start w:w="70" w:type="dxa"/>
              <w:bottom w:w="60" w:type="dxa"/>
              <w:end w:w="70" w:type="dxa"/>
            </w:tcMar>
            <w:vAlign w:val="center"/>
            <w:shd w:fill="F4F7F8"/>
          </w:tcPr>
          <w:p>
            <w:r>
              <w:rPr>
                <w:rFonts w:ascii="Calibri" w:hAnsi="Calibri"/>
                <w:color w:val="000000"/>
                <w:sz w:val="17"/>
              </w:rPr>
              <w:t>LOOCV</w:t>
            </w:r>
          </w:p>
        </w:tc>
        <w:tc>
          <w:tcPr>
            <w:tcW w:type="dxa" w:w="936"/>
            <w:tcMar>
              <w:top w:w="60" w:type="dxa"/>
              <w:start w:w="70" w:type="dxa"/>
              <w:bottom w:w="60" w:type="dxa"/>
              <w:end w:w="70" w:type="dxa"/>
            </w:tcMar>
            <w:vAlign w:val="center"/>
            <w:shd w:fill="F4F7F8"/>
          </w:tcPr>
          <w:p>
            <w:pPr>
              <w:jc w:val="center"/>
            </w:pPr>
            <w:r>
              <w:rPr>
                <w:rFonts w:ascii="Calibri" w:hAnsi="Calibri"/>
                <w:color w:val="000000"/>
                <w:sz w:val="17"/>
              </w:rPr>
              <w:t>712</w:t>
            </w:r>
          </w:p>
        </w:tc>
        <w:tc>
          <w:tcPr>
            <w:tcW w:type="dxa" w:w="1080"/>
            <w:tcMar>
              <w:top w:w="60" w:type="dxa"/>
              <w:start w:w="70" w:type="dxa"/>
              <w:bottom w:w="60" w:type="dxa"/>
              <w:end w:w="70" w:type="dxa"/>
            </w:tcMar>
            <w:vAlign w:val="center"/>
            <w:shd w:fill="F4F7F8"/>
          </w:tcPr>
          <w:p>
            <w:pPr>
              <w:jc w:val="center"/>
            </w:pPr>
            <w:r>
              <w:rPr>
                <w:rFonts w:ascii="Calibri" w:hAnsi="Calibri"/>
                <w:color w:val="000000"/>
                <w:sz w:val="17"/>
              </w:rPr>
              <w:t>Alto</w:t>
            </w:r>
          </w:p>
        </w:tc>
        <w:tc>
          <w:tcPr>
            <w:tcW w:type="dxa" w:w="3240"/>
            <w:tcMar>
              <w:top w:w="60" w:type="dxa"/>
              <w:start w:w="70" w:type="dxa"/>
              <w:bottom w:w="60" w:type="dxa"/>
              <w:end w:w="70" w:type="dxa"/>
            </w:tcMar>
            <w:vAlign w:val="center"/>
            <w:shd w:fill="F4F7F8"/>
          </w:tcPr>
          <w:p>
            <w:r>
              <w:rPr>
                <w:rFonts w:ascii="Calibri" w:hAnsi="Calibri"/>
                <w:color w:val="000000"/>
                <w:sz w:val="17"/>
              </w:rPr>
              <w:t>Aprovecha n-1 casos por ajuste, pero requiere un ajuste por observación.</w:t>
            </w:r>
          </w:p>
        </w:tc>
        <w:tc>
          <w:tcPr>
            <w:tcW w:type="dxa" w:w="2448"/>
            <w:tcMar>
              <w:top w:w="60" w:type="dxa"/>
              <w:start w:w="70" w:type="dxa"/>
              <w:bottom w:w="60" w:type="dxa"/>
              <w:end w:w="70" w:type="dxa"/>
            </w:tcMar>
            <w:vAlign w:val="center"/>
            <w:shd w:fill="F4F7F8"/>
          </w:tcPr>
          <w:p>
            <w:r>
              <w:rPr>
                <w:rFonts w:ascii="Calibri" w:hAnsi="Calibri"/>
                <w:color w:val="000000"/>
                <w:sz w:val="17"/>
              </w:rPr>
              <w:t>No se justifica para esta fase.</w:t>
            </w:r>
          </w:p>
        </w:tc>
      </w:tr>
    </w:tbl>
    <w:p>
      <w:pPr>
        <w:spacing w:after="0"/>
      </w:pPr>
    </w:p>
    <w:p>
      <w:pPr>
        <w:keepNext w:val="0"/>
        <w:spacing w:before="0" w:after="120"/>
      </w:pPr>
      <w:r>
        <w:rPr>
          <w:rFonts w:ascii="Calibri" w:hAnsi="Calibri"/>
          <w:b w:val="0"/>
          <w:i w:val="0"/>
          <w:sz w:val="22"/>
        </w:rPr>
        <w:t>El tiempo total observado para los cinco ajustes externos fue 1.224 s en el entorno de la corrida. Este valor es descriptivo del equipo utilizado y no se generaliza como costo universal; la comparación de número de ajustes sí muestra el contraste estructural entre 5 entrenamientos externos y los 712 que requeriría LOOCV. El material docente identifica K-Fold como un equilibrio frecuente entre robustez y costo para datasets pequeños o moderados (Ruete Zúñiga, 2026b).</w:t>
      </w:r>
    </w:p>
    <w:p>
      <w:pPr>
        <w:keepNext w:val="0"/>
        <w:spacing w:before="0" w:after="120"/>
      </w:pPr>
      <w:r>
        <w:rPr>
          <w:rFonts w:ascii="Calibri" w:hAnsi="Calibri"/>
          <w:b w:val="0"/>
          <w:i w:val="0"/>
          <w:sz w:val="22"/>
        </w:rPr>
        <w:t>La estratificación no cambia la lógica de K-Fold: cada fold actúa una vez como validación y el resto como entrenamiento. Su ventaja en este caso es conservar aproximadamente la proporción 61,6/38,4 de las clases, evitando que diferencias marcadas de prevalencia dominen la comparación entre folds.</w:t>
      </w:r>
    </w:p>
    <w:p>
      <w:r>
        <w:br w:type="page"/>
      </w:r>
    </w:p>
    <w:p>
      <w:pPr>
        <w:pStyle w:val="Heading1"/>
      </w:pPr>
      <w:r>
        <w:t>XI. Coherencia metodológica de validación</w:t>
      </w:r>
    </w:p>
    <w:p>
      <w:pPr>
        <w:keepNext w:val="0"/>
        <w:spacing w:before="0" w:after="120"/>
      </w:pPr>
      <w:r>
        <w:rPr>
          <w:rFonts w:ascii="Calibri" w:hAnsi="Calibri"/>
          <w:b w:val="0"/>
          <w:i w:val="0"/>
          <w:sz w:val="22"/>
        </w:rPr>
        <w:t>La coherencia metodológica se observa en la relación entre tipo de problema, datos, preprocesamiento, modelo, métricas y protocolo. El objetivo es binario; por ello se utilizan matriz de confusión y métricas de clase positiva. El MLP es sensible a la escala; por ello las variables numéricas se estandarizan. La imputación, codificación y escalamiento se encapsulan en el pipeline y se reajustan en cada fold, de modo que la validación no recibe información aprendida desde el fold retenido.</w:t>
      </w:r>
    </w:p>
    <w:tbl>
      <w:tblPr>
        <w:tblW w:type="auto" w:w="0"/>
        <w:jc w:val="center"/>
        <w:tblLayout w:type="fixed"/>
        <w:tblLook w:firstColumn="1" w:firstRow="1" w:lastColumn="0" w:lastRow="0" w:noHBand="0" w:noVBand="1" w:val="04A0"/>
        <w:tblBorders>
          <w:top w:val="single" w:sz="4" w:space="0" w:color="7A8B8F"/>
          <w:left w:val="single" w:sz="4" w:space="0" w:color="7A8B8F"/>
          <w:bottom w:val="single" w:sz="4" w:space="0" w:color="7A8B8F"/>
          <w:right w:val="single" w:sz="4" w:space="0" w:color="7A8B8F"/>
          <w:insideH w:val="single" w:sz="4" w:space="0" w:color="7A8B8F"/>
          <w:insideV w:val="single" w:sz="4" w:space="0" w:color="7A8B8F"/>
        </w:tblBorders>
      </w:tblPr>
      <w:tblGrid>
        <w:gridCol w:w="3456"/>
        <w:gridCol w:w="3456"/>
        <w:gridCol w:w="3456"/>
      </w:tblGrid>
      <w:tr>
        <w:trPr>
          <w:tblHeader w:val="true"/>
          <w:cantSplit/>
        </w:trPr>
        <w:tc>
          <w:tcPr>
            <w:tcW w:type="dxa" w:w="1872"/>
            <w:shd w:fill="006A70"/>
            <w:tcMar>
              <w:top w:w="60" w:type="dxa"/>
              <w:start w:w="70" w:type="dxa"/>
              <w:bottom w:w="60" w:type="dxa"/>
              <w:end w:w="70" w:type="dxa"/>
            </w:tcMar>
            <w:vAlign w:val="center"/>
          </w:tcPr>
          <w:p>
            <w:pPr>
              <w:jc w:val="center"/>
            </w:pPr>
            <w:r>
              <w:rPr>
                <w:rFonts w:ascii="Calibri" w:hAnsi="Calibri"/>
                <w:b/>
                <w:color w:val="FFFFFF"/>
                <w:sz w:val="17"/>
              </w:rPr>
              <w:t>Dimensión</w:t>
            </w:r>
          </w:p>
        </w:tc>
        <w:tc>
          <w:tcPr>
            <w:tcW w:type="dxa" w:w="2880"/>
            <w:shd w:fill="006A70"/>
            <w:tcMar>
              <w:top w:w="60" w:type="dxa"/>
              <w:start w:w="70" w:type="dxa"/>
              <w:bottom w:w="60" w:type="dxa"/>
              <w:end w:w="70" w:type="dxa"/>
            </w:tcMar>
            <w:vAlign w:val="center"/>
          </w:tcPr>
          <w:p>
            <w:pPr>
              <w:jc w:val="center"/>
            </w:pPr>
            <w:r>
              <w:rPr>
                <w:rFonts w:ascii="Calibri" w:hAnsi="Calibri"/>
                <w:b/>
                <w:color w:val="FFFFFF"/>
                <w:sz w:val="17"/>
              </w:rPr>
              <w:t>Decisión</w:t>
            </w:r>
          </w:p>
        </w:tc>
        <w:tc>
          <w:tcPr>
            <w:tcW w:type="dxa" w:w="4536"/>
            <w:shd w:fill="006A70"/>
            <w:tcMar>
              <w:top w:w="60" w:type="dxa"/>
              <w:start w:w="70" w:type="dxa"/>
              <w:bottom w:w="60" w:type="dxa"/>
              <w:end w:w="70" w:type="dxa"/>
            </w:tcMar>
            <w:vAlign w:val="center"/>
          </w:tcPr>
          <w:p>
            <w:pPr>
              <w:jc w:val="center"/>
            </w:pPr>
            <w:r>
              <w:rPr>
                <w:rFonts w:ascii="Calibri" w:hAnsi="Calibri"/>
                <w:b/>
                <w:color w:val="FFFFFF"/>
                <w:sz w:val="17"/>
              </w:rPr>
              <w:t>Coherencia</w:t>
            </w:r>
          </w:p>
        </w:tc>
      </w:tr>
      <w:tr>
        <w:trPr>
          <w:cantSplit/>
        </w:trPr>
        <w:tc>
          <w:tcPr>
            <w:tcW w:type="dxa" w:w="1872"/>
            <w:tcMar>
              <w:top w:w="60" w:type="dxa"/>
              <w:start w:w="70" w:type="dxa"/>
              <w:bottom w:w="60" w:type="dxa"/>
              <w:end w:w="70" w:type="dxa"/>
            </w:tcMar>
            <w:vAlign w:val="center"/>
            <w:shd w:fill="F4F7F8"/>
          </w:tcPr>
          <w:p>
            <w:r>
              <w:rPr>
                <w:rFonts w:ascii="Calibri" w:hAnsi="Calibri"/>
                <w:color w:val="000000"/>
                <w:sz w:val="17"/>
              </w:rPr>
              <w:t>Problema</w:t>
            </w:r>
          </w:p>
        </w:tc>
        <w:tc>
          <w:tcPr>
            <w:tcW w:type="dxa" w:w="2880"/>
            <w:tcMar>
              <w:top w:w="60" w:type="dxa"/>
              <w:start w:w="70" w:type="dxa"/>
              <w:bottom w:w="60" w:type="dxa"/>
              <w:end w:w="70" w:type="dxa"/>
            </w:tcMar>
            <w:vAlign w:val="center"/>
            <w:shd w:fill="F4F7F8"/>
          </w:tcPr>
          <w:p>
            <w:r>
              <w:rPr>
                <w:rFonts w:ascii="Calibri" w:hAnsi="Calibri"/>
                <w:color w:val="000000"/>
                <w:sz w:val="17"/>
              </w:rPr>
              <w:t>Clasificación binaria</w:t>
            </w:r>
          </w:p>
        </w:tc>
        <w:tc>
          <w:tcPr>
            <w:tcW w:type="dxa" w:w="4536"/>
            <w:tcMar>
              <w:top w:w="60" w:type="dxa"/>
              <w:start w:w="70" w:type="dxa"/>
              <w:bottom w:w="60" w:type="dxa"/>
              <w:end w:w="70" w:type="dxa"/>
            </w:tcMar>
            <w:vAlign w:val="center"/>
            <w:shd w:fill="F4F7F8"/>
          </w:tcPr>
          <w:p>
            <w:r>
              <w:rPr>
                <w:rFonts w:ascii="Calibri" w:hAnsi="Calibri"/>
                <w:color w:val="000000"/>
                <w:sz w:val="17"/>
              </w:rPr>
              <w:t>Matriz de confusión y métricas de clasificación.</w:t>
            </w:r>
          </w:p>
        </w:tc>
      </w:tr>
      <w:tr>
        <w:trPr>
          <w:cantSplit/>
        </w:trPr>
        <w:tc>
          <w:tcPr>
            <w:tcW w:type="dxa" w:w="1872"/>
            <w:tcMar>
              <w:top w:w="60" w:type="dxa"/>
              <w:start w:w="70" w:type="dxa"/>
              <w:bottom w:w="60" w:type="dxa"/>
              <w:end w:w="70" w:type="dxa"/>
            </w:tcMar>
            <w:vAlign w:val="center"/>
          </w:tcPr>
          <w:p>
            <w:r>
              <w:rPr>
                <w:rFonts w:ascii="Calibri" w:hAnsi="Calibri"/>
                <w:color w:val="000000"/>
                <w:sz w:val="17"/>
              </w:rPr>
              <w:t>Clase objetivo</w:t>
            </w:r>
          </w:p>
        </w:tc>
        <w:tc>
          <w:tcPr>
            <w:tcW w:type="dxa" w:w="2880"/>
            <w:tcMar>
              <w:top w:w="60" w:type="dxa"/>
              <w:start w:w="70" w:type="dxa"/>
              <w:bottom w:w="60" w:type="dxa"/>
              <w:end w:w="70" w:type="dxa"/>
            </w:tcMar>
            <w:vAlign w:val="center"/>
          </w:tcPr>
          <w:p>
            <w:r>
              <w:rPr>
                <w:rFonts w:ascii="Calibri" w:hAnsi="Calibri"/>
                <w:color w:val="000000"/>
                <w:sz w:val="17"/>
              </w:rPr>
              <w:t>Sobrevivió = 1</w:t>
            </w:r>
          </w:p>
        </w:tc>
        <w:tc>
          <w:tcPr>
            <w:tcW w:type="dxa" w:w="4536"/>
            <w:tcMar>
              <w:top w:w="60" w:type="dxa"/>
              <w:start w:w="70" w:type="dxa"/>
              <w:bottom w:w="60" w:type="dxa"/>
              <w:end w:w="70" w:type="dxa"/>
            </w:tcMar>
            <w:vAlign w:val="center"/>
          </w:tcPr>
          <w:p>
            <w:r>
              <w:rPr>
                <w:rFonts w:ascii="Calibri" w:hAnsi="Calibri"/>
                <w:color w:val="000000"/>
                <w:sz w:val="17"/>
              </w:rPr>
              <w:t>Precision, recall y F1 se interpretan sobre la clase positiva.</w:t>
            </w:r>
          </w:p>
        </w:tc>
      </w:tr>
      <w:tr>
        <w:trPr>
          <w:cantSplit/>
        </w:trPr>
        <w:tc>
          <w:tcPr>
            <w:tcW w:type="dxa" w:w="1872"/>
            <w:tcMar>
              <w:top w:w="60" w:type="dxa"/>
              <w:start w:w="70" w:type="dxa"/>
              <w:bottom w:w="60" w:type="dxa"/>
              <w:end w:w="70" w:type="dxa"/>
            </w:tcMar>
            <w:vAlign w:val="center"/>
            <w:shd w:fill="F4F7F8"/>
          </w:tcPr>
          <w:p>
            <w:r>
              <w:rPr>
                <w:rFonts w:ascii="Calibri" w:hAnsi="Calibri"/>
                <w:color w:val="000000"/>
                <w:sz w:val="17"/>
              </w:rPr>
              <w:t>Preprocesamiento</w:t>
            </w:r>
          </w:p>
        </w:tc>
        <w:tc>
          <w:tcPr>
            <w:tcW w:type="dxa" w:w="2880"/>
            <w:tcMar>
              <w:top w:w="60" w:type="dxa"/>
              <w:start w:w="70" w:type="dxa"/>
              <w:bottom w:w="60" w:type="dxa"/>
              <w:end w:w="70" w:type="dxa"/>
            </w:tcMar>
            <w:vAlign w:val="center"/>
            <w:shd w:fill="F4F7F8"/>
          </w:tcPr>
          <w:p>
            <w:r>
              <w:rPr>
                <w:rFonts w:ascii="Calibri" w:hAnsi="Calibri"/>
                <w:color w:val="000000"/>
                <w:sz w:val="17"/>
              </w:rPr>
              <w:t>Pipeline por fold</w:t>
            </w:r>
          </w:p>
        </w:tc>
        <w:tc>
          <w:tcPr>
            <w:tcW w:type="dxa" w:w="4536"/>
            <w:tcMar>
              <w:top w:w="60" w:type="dxa"/>
              <w:start w:w="70" w:type="dxa"/>
              <w:bottom w:w="60" w:type="dxa"/>
              <w:end w:w="70" w:type="dxa"/>
            </w:tcMar>
            <w:vAlign w:val="center"/>
            <w:shd w:fill="F4F7F8"/>
          </w:tcPr>
          <w:p>
            <w:r>
              <w:rPr>
                <w:rFonts w:ascii="Calibri" w:hAnsi="Calibri"/>
                <w:color w:val="000000"/>
                <w:sz w:val="17"/>
              </w:rPr>
              <w:t>Evita aprendizaje de parámetros desde validación.</w:t>
            </w:r>
          </w:p>
        </w:tc>
      </w:tr>
      <w:tr>
        <w:trPr>
          <w:cantSplit/>
        </w:trPr>
        <w:tc>
          <w:tcPr>
            <w:tcW w:type="dxa" w:w="1872"/>
            <w:tcMar>
              <w:top w:w="60" w:type="dxa"/>
              <w:start w:w="70" w:type="dxa"/>
              <w:bottom w:w="60" w:type="dxa"/>
              <w:end w:w="70" w:type="dxa"/>
            </w:tcMar>
            <w:vAlign w:val="center"/>
          </w:tcPr>
          <w:p>
            <w:r>
              <w:rPr>
                <w:rFonts w:ascii="Calibri" w:hAnsi="Calibri"/>
                <w:color w:val="000000"/>
                <w:sz w:val="17"/>
              </w:rPr>
              <w:t>Modelo</w:t>
            </w:r>
          </w:p>
        </w:tc>
        <w:tc>
          <w:tcPr>
            <w:tcW w:type="dxa" w:w="2880"/>
            <w:tcMar>
              <w:top w:w="60" w:type="dxa"/>
              <w:start w:w="70" w:type="dxa"/>
              <w:bottom w:w="60" w:type="dxa"/>
              <w:end w:w="70" w:type="dxa"/>
            </w:tcMar>
            <w:vAlign w:val="center"/>
          </w:tcPr>
          <w:p>
            <w:r>
              <w:rPr>
                <w:rFonts w:ascii="Calibri" w:hAnsi="Calibri"/>
                <w:color w:val="000000"/>
                <w:sz w:val="17"/>
              </w:rPr>
              <w:t>MLP (100, 50)</w:t>
            </w:r>
          </w:p>
        </w:tc>
        <w:tc>
          <w:tcPr>
            <w:tcW w:type="dxa" w:w="4536"/>
            <w:tcMar>
              <w:top w:w="60" w:type="dxa"/>
              <w:start w:w="70" w:type="dxa"/>
              <w:bottom w:w="60" w:type="dxa"/>
              <w:end w:w="70" w:type="dxa"/>
            </w:tcMar>
            <w:vAlign w:val="center"/>
          </w:tcPr>
          <w:p>
            <w:r>
              <w:rPr>
                <w:rFonts w:ascii="Calibri" w:hAnsi="Calibri"/>
                <w:color w:val="000000"/>
                <w:sz w:val="17"/>
              </w:rPr>
              <w:t>Continuidad con la selección de Semana 3.</w:t>
            </w:r>
          </w:p>
        </w:tc>
      </w:tr>
      <w:tr>
        <w:trPr>
          <w:cantSplit/>
        </w:trPr>
        <w:tc>
          <w:tcPr>
            <w:tcW w:type="dxa" w:w="1872"/>
            <w:tcMar>
              <w:top w:w="60" w:type="dxa"/>
              <w:start w:w="70" w:type="dxa"/>
              <w:bottom w:w="60" w:type="dxa"/>
              <w:end w:w="70" w:type="dxa"/>
            </w:tcMar>
            <w:vAlign w:val="center"/>
            <w:shd w:fill="F4F7F8"/>
          </w:tcPr>
          <w:p>
            <w:r>
              <w:rPr>
                <w:rFonts w:ascii="Calibri" w:hAnsi="Calibri"/>
                <w:color w:val="000000"/>
                <w:sz w:val="17"/>
              </w:rPr>
              <w:t>Validación</w:t>
            </w:r>
          </w:p>
        </w:tc>
        <w:tc>
          <w:tcPr>
            <w:tcW w:type="dxa" w:w="2880"/>
            <w:tcMar>
              <w:top w:w="60" w:type="dxa"/>
              <w:start w:w="70" w:type="dxa"/>
              <w:bottom w:w="60" w:type="dxa"/>
              <w:end w:w="70" w:type="dxa"/>
            </w:tcMar>
            <w:vAlign w:val="center"/>
            <w:shd w:fill="F4F7F8"/>
          </w:tcPr>
          <w:p>
            <w:r>
              <w:rPr>
                <w:rFonts w:ascii="Calibri" w:hAnsi="Calibri"/>
                <w:color w:val="000000"/>
                <w:sz w:val="17"/>
              </w:rPr>
              <w:t>StratifiedKFold k=5</w:t>
            </w:r>
          </w:p>
        </w:tc>
        <w:tc>
          <w:tcPr>
            <w:tcW w:type="dxa" w:w="4536"/>
            <w:tcMar>
              <w:top w:w="60" w:type="dxa"/>
              <w:start w:w="70" w:type="dxa"/>
              <w:bottom w:w="60" w:type="dxa"/>
              <w:end w:w="70" w:type="dxa"/>
            </w:tcMar>
            <w:vAlign w:val="center"/>
            <w:shd w:fill="F4F7F8"/>
          </w:tcPr>
          <w:p>
            <w:r>
              <w:rPr>
                <w:rFonts w:ascii="Calibri" w:hAnsi="Calibri"/>
                <w:color w:val="000000"/>
                <w:sz w:val="17"/>
              </w:rPr>
              <w:t>Conserva proporciones y estima variabilidad.</w:t>
            </w:r>
          </w:p>
        </w:tc>
      </w:tr>
      <w:tr>
        <w:trPr>
          <w:cantSplit/>
        </w:trPr>
        <w:tc>
          <w:tcPr>
            <w:tcW w:type="dxa" w:w="1872"/>
            <w:tcMar>
              <w:top w:w="60" w:type="dxa"/>
              <w:start w:w="70" w:type="dxa"/>
              <w:bottom w:w="60" w:type="dxa"/>
              <w:end w:w="70" w:type="dxa"/>
            </w:tcMar>
            <w:vAlign w:val="center"/>
          </w:tcPr>
          <w:p>
            <w:r>
              <w:rPr>
                <w:rFonts w:ascii="Calibri" w:hAnsi="Calibri"/>
                <w:color w:val="000000"/>
                <w:sz w:val="17"/>
              </w:rPr>
              <w:t>Test</w:t>
            </w:r>
          </w:p>
        </w:tc>
        <w:tc>
          <w:tcPr>
            <w:tcW w:type="dxa" w:w="2880"/>
            <w:tcMar>
              <w:top w:w="60" w:type="dxa"/>
              <w:start w:w="70" w:type="dxa"/>
              <w:bottom w:w="60" w:type="dxa"/>
              <w:end w:w="70" w:type="dxa"/>
            </w:tcMar>
            <w:vAlign w:val="center"/>
          </w:tcPr>
          <w:p>
            <w:r>
              <w:rPr>
                <w:rFonts w:ascii="Calibri" w:hAnsi="Calibri"/>
                <w:color w:val="000000"/>
                <w:sz w:val="17"/>
              </w:rPr>
              <w:t>Hold-Out histórico</w:t>
            </w:r>
          </w:p>
        </w:tc>
        <w:tc>
          <w:tcPr>
            <w:tcW w:type="dxa" w:w="4536"/>
            <w:tcMar>
              <w:top w:w="60" w:type="dxa"/>
              <w:start w:w="70" w:type="dxa"/>
              <w:bottom w:w="60" w:type="dxa"/>
              <w:end w:w="70" w:type="dxa"/>
            </w:tcMar>
            <w:vAlign w:val="center"/>
          </w:tcPr>
          <w:p>
            <w:r>
              <w:rPr>
                <w:rFonts w:ascii="Calibri" w:hAnsi="Calibri"/>
                <w:color w:val="000000"/>
                <w:sz w:val="17"/>
              </w:rPr>
              <w:t>No se utiliza para reoptimizar arquitectura, umbral o pipeline.</w:t>
            </w:r>
          </w:p>
        </w:tc>
      </w:tr>
      <w:tr>
        <w:trPr>
          <w:cantSplit/>
        </w:trPr>
        <w:tc>
          <w:tcPr>
            <w:tcW w:type="dxa" w:w="1872"/>
            <w:tcMar>
              <w:top w:w="60" w:type="dxa"/>
              <w:start w:w="70" w:type="dxa"/>
              <w:bottom w:w="60" w:type="dxa"/>
              <w:end w:w="70" w:type="dxa"/>
            </w:tcMar>
            <w:vAlign w:val="center"/>
            <w:shd w:fill="F4F7F8"/>
          </w:tcPr>
          <w:p>
            <w:r>
              <w:rPr>
                <w:rFonts w:ascii="Calibri" w:hAnsi="Calibri"/>
                <w:color w:val="000000"/>
                <w:sz w:val="17"/>
              </w:rPr>
              <w:t>Resultados</w:t>
            </w:r>
          </w:p>
        </w:tc>
        <w:tc>
          <w:tcPr>
            <w:tcW w:type="dxa" w:w="2880"/>
            <w:tcMar>
              <w:top w:w="60" w:type="dxa"/>
              <w:start w:w="70" w:type="dxa"/>
              <w:bottom w:w="60" w:type="dxa"/>
              <w:end w:w="70" w:type="dxa"/>
            </w:tcMar>
            <w:vAlign w:val="center"/>
            <w:shd w:fill="F4F7F8"/>
          </w:tcPr>
          <w:p>
            <w:r>
              <w:rPr>
                <w:rFonts w:ascii="Calibri" w:hAnsi="Calibri"/>
                <w:color w:val="000000"/>
                <w:sz w:val="17"/>
              </w:rPr>
              <w:t>Promedio + dispersión por fold</w:t>
            </w:r>
          </w:p>
        </w:tc>
        <w:tc>
          <w:tcPr>
            <w:tcW w:type="dxa" w:w="4536"/>
            <w:tcMar>
              <w:top w:w="60" w:type="dxa"/>
              <w:start w:w="70" w:type="dxa"/>
              <w:bottom w:w="60" w:type="dxa"/>
              <w:end w:w="70" w:type="dxa"/>
            </w:tcMar>
            <w:vAlign w:val="center"/>
            <w:shd w:fill="F4F7F8"/>
          </w:tcPr>
          <w:p>
            <w:r>
              <w:rPr>
                <w:rFonts w:ascii="Calibri" w:hAnsi="Calibri"/>
                <w:color w:val="000000"/>
                <w:sz w:val="17"/>
              </w:rPr>
              <w:t>Distingue nivel de desempeño y estabilidad.</w:t>
            </w:r>
          </w:p>
        </w:tc>
      </w:tr>
    </w:tbl>
    <w:p>
      <w:pPr>
        <w:spacing w:after="0"/>
      </w:pPr>
    </w:p>
    <w:p>
      <w:pPr>
        <w:keepNext w:val="0"/>
        <w:spacing w:before="0" w:after="120"/>
      </w:pPr>
      <w:r>
        <w:rPr>
          <w:rFonts w:ascii="Calibri" w:hAnsi="Calibri"/>
          <w:b w:val="0"/>
          <w:i w:val="0"/>
          <w:sz w:val="22"/>
        </w:rPr>
        <w:t>La comparación entre Hold-Out y CV se interpreta con cautela porque los protocolos utilizan muestras distintas. El promedio CV superior en accuracy y precision no implica que el modelo haya mejorado; refleja la variabilidad de la evaluación. La conclusión se centra en generalización y estabilidad, coherente con el principio de que el rendimiento observado depende del modelo, la métrica, el umbral y el protocolo de validación (Ruete Zúñiga, 2026a, 2026b).</w:t>
      </w:r>
    </w:p>
    <w:p>
      <w:r>
        <w:br w:type="page"/>
      </w:r>
    </w:p>
    <w:p>
      <w:pPr>
        <w:pStyle w:val="Heading1"/>
      </w:pPr>
      <w:r>
        <w:t>XII. Notebook y trazabilidad del proceso de validación</w:t>
      </w:r>
    </w:p>
    <w:p>
      <w:pPr>
        <w:keepNext w:val="0"/>
        <w:spacing w:before="0" w:after="120"/>
      </w:pPr>
      <w:r>
        <w:rPr>
          <w:rFonts w:ascii="Calibri" w:hAnsi="Calibri"/>
          <w:b w:val="0"/>
          <w:i w:val="0"/>
          <w:sz w:val="22"/>
        </w:rPr>
        <w:t>El bloque de validación genera evidencia suficiente para reconstruir cada fold: tamaño de entrenamiento y validación, métricas, TN/FP/FN/TP, iteraciones del MLP, mejor validation score, loss final y tiempo de ajuste. `18_predicciones_oof_cv.csv` conserva una predicción out-of-fold para cada observación de train; `16_matrices_confusion_cv_por_fold.csv` y `17_matriz_confusion_cv_agregada.csv` permiten recalcular los errores; y `19_balance_clases_cv.csv` documenta la estratificación.</w:t>
      </w:r>
    </w:p>
    <w:p>
      <w:pPr>
        <w:pStyle w:val="CodeBlock"/>
        <w:shd w:fill="F2F2F2"/>
      </w:pPr>
      <w:r>
        <w:t>for cada fold:</w:t>
        <w:br/>
        <w:t xml:space="preserve">    construir_pipeline()</w:t>
        <w:br/>
        <w:t xml:space="preserve">    fit(X_train_fold, y_train_fold)</w:t>
        <w:br/>
        <w:t xml:space="preserve">    predict / predict_proba sobre X_valid_fold</w:t>
        <w:br/>
        <w:t xml:space="preserve">    calcular métricas + matriz</w:t>
        <w:br/>
        <w:t xml:space="preserve">    almacenar predicción OOF</w:t>
        <w:br/>
        <w:br/>
        <w:t>control final:</w:t>
        <w:br/>
        <w:t xml:space="preserve">    cada índice train aparece una vez</w:t>
        <w:br/>
        <w:t xml:space="preserve">    ningún índice test entra en OOF</w:t>
        <w:br/>
        <w:t xml:space="preserve">    suma matriz OOF = 712</w:t>
      </w:r>
    </w:p>
    <w:tbl>
      <w:tblPr>
        <w:tblW w:type="auto" w:w="0"/>
        <w:jc w:val="center"/>
        <w:tblLayout w:type="fixed"/>
        <w:tblLook w:firstColumn="1" w:firstRow="1" w:lastColumn="0" w:lastRow="0" w:noHBand="0" w:noVBand="1" w:val="04A0"/>
        <w:tblBorders>
          <w:top w:val="single" w:sz="4" w:space="0" w:color="7A8B8F"/>
          <w:left w:val="single" w:sz="4" w:space="0" w:color="7A8B8F"/>
          <w:bottom w:val="single" w:sz="4" w:space="0" w:color="7A8B8F"/>
          <w:right w:val="single" w:sz="4" w:space="0" w:color="7A8B8F"/>
          <w:insideH w:val="single" w:sz="4" w:space="0" w:color="7A8B8F"/>
          <w:insideV w:val="single" w:sz="4" w:space="0" w:color="7A8B8F"/>
        </w:tblBorders>
      </w:tblPr>
      <w:tblGrid>
        <w:gridCol w:w="5184"/>
        <w:gridCol w:w="5184"/>
      </w:tblGrid>
      <w:tr>
        <w:trPr>
          <w:tblHeader w:val="true"/>
          <w:cantSplit/>
        </w:trPr>
        <w:tc>
          <w:tcPr>
            <w:tcW w:type="dxa" w:w="3744"/>
            <w:shd w:fill="006A70"/>
            <w:tcMar>
              <w:top w:w="60" w:type="dxa"/>
              <w:start w:w="70" w:type="dxa"/>
              <w:bottom w:w="60" w:type="dxa"/>
              <w:end w:w="70" w:type="dxa"/>
            </w:tcMar>
            <w:vAlign w:val="center"/>
          </w:tcPr>
          <w:p>
            <w:pPr>
              <w:jc w:val="center"/>
            </w:pPr>
            <w:r>
              <w:rPr>
                <w:rFonts w:ascii="Calibri" w:hAnsi="Calibri"/>
                <w:b/>
                <w:color w:val="FFFFFF"/>
                <w:sz w:val="18"/>
              </w:rPr>
              <w:t>Evidencia</w:t>
            </w:r>
          </w:p>
        </w:tc>
        <w:tc>
          <w:tcPr>
            <w:tcW w:type="dxa" w:w="5328"/>
            <w:shd w:fill="006A70"/>
            <w:tcMar>
              <w:top w:w="60" w:type="dxa"/>
              <w:start w:w="70" w:type="dxa"/>
              <w:bottom w:w="60" w:type="dxa"/>
              <w:end w:w="70" w:type="dxa"/>
            </w:tcMar>
            <w:vAlign w:val="center"/>
          </w:tcPr>
          <w:p>
            <w:pPr>
              <w:jc w:val="center"/>
            </w:pPr>
            <w:r>
              <w:rPr>
                <w:rFonts w:ascii="Calibri" w:hAnsi="Calibri"/>
                <w:b/>
                <w:color w:val="FFFFFF"/>
                <w:sz w:val="18"/>
              </w:rPr>
              <w:t>Archivo</w:t>
            </w:r>
          </w:p>
        </w:tc>
      </w:tr>
      <w:tr>
        <w:trPr>
          <w:cantSplit/>
        </w:trPr>
        <w:tc>
          <w:tcPr>
            <w:tcW w:type="dxa" w:w="3744"/>
            <w:tcMar>
              <w:top w:w="60" w:type="dxa"/>
              <w:start w:w="70" w:type="dxa"/>
              <w:bottom w:w="60" w:type="dxa"/>
              <w:end w:w="70" w:type="dxa"/>
            </w:tcMar>
            <w:vAlign w:val="center"/>
            <w:shd w:fill="F4F7F8"/>
          </w:tcPr>
          <w:p>
            <w:r>
              <w:rPr>
                <w:rFonts w:ascii="Calibri" w:hAnsi="Calibri"/>
                <w:color w:val="000000"/>
                <w:sz w:val="18"/>
              </w:rPr>
              <w:t>Métricas por fold</w:t>
            </w:r>
          </w:p>
        </w:tc>
        <w:tc>
          <w:tcPr>
            <w:tcW w:type="dxa" w:w="5328"/>
            <w:tcMar>
              <w:top w:w="60" w:type="dxa"/>
              <w:start w:w="70" w:type="dxa"/>
              <w:bottom w:w="60" w:type="dxa"/>
              <w:end w:w="70" w:type="dxa"/>
            </w:tcMar>
            <w:vAlign w:val="center"/>
            <w:shd w:fill="F4F7F8"/>
          </w:tcPr>
          <w:p>
            <w:r>
              <w:rPr>
                <w:rFonts w:ascii="Calibri" w:hAnsi="Calibri"/>
                <w:color w:val="000000"/>
                <w:sz w:val="18"/>
              </w:rPr>
              <w:t>14_metricas_cv_por_fold.csv</w:t>
            </w:r>
          </w:p>
        </w:tc>
      </w:tr>
      <w:tr>
        <w:trPr>
          <w:cantSplit/>
        </w:trPr>
        <w:tc>
          <w:tcPr>
            <w:tcW w:type="dxa" w:w="3744"/>
            <w:tcMar>
              <w:top w:w="60" w:type="dxa"/>
              <w:start w:w="70" w:type="dxa"/>
              <w:bottom w:w="60" w:type="dxa"/>
              <w:end w:w="70" w:type="dxa"/>
            </w:tcMar>
            <w:vAlign w:val="center"/>
          </w:tcPr>
          <w:p>
            <w:r>
              <w:rPr>
                <w:rFonts w:ascii="Calibri" w:hAnsi="Calibri"/>
                <w:color w:val="000000"/>
                <w:sz w:val="18"/>
              </w:rPr>
              <w:t>Estabilidad</w:t>
            </w:r>
          </w:p>
        </w:tc>
        <w:tc>
          <w:tcPr>
            <w:tcW w:type="dxa" w:w="5328"/>
            <w:tcMar>
              <w:top w:w="60" w:type="dxa"/>
              <w:start w:w="70" w:type="dxa"/>
              <w:bottom w:w="60" w:type="dxa"/>
              <w:end w:w="70" w:type="dxa"/>
            </w:tcMar>
            <w:vAlign w:val="center"/>
          </w:tcPr>
          <w:p>
            <w:r>
              <w:rPr>
                <w:rFonts w:ascii="Calibri" w:hAnsi="Calibri"/>
                <w:color w:val="000000"/>
                <w:sz w:val="18"/>
              </w:rPr>
              <w:t>15_resumen_estabilidad_cv.csv</w:t>
            </w:r>
          </w:p>
        </w:tc>
      </w:tr>
      <w:tr>
        <w:trPr>
          <w:cantSplit/>
        </w:trPr>
        <w:tc>
          <w:tcPr>
            <w:tcW w:type="dxa" w:w="3744"/>
            <w:tcMar>
              <w:top w:w="60" w:type="dxa"/>
              <w:start w:w="70" w:type="dxa"/>
              <w:bottom w:w="60" w:type="dxa"/>
              <w:end w:w="70" w:type="dxa"/>
            </w:tcMar>
            <w:vAlign w:val="center"/>
            <w:shd w:fill="F4F7F8"/>
          </w:tcPr>
          <w:p>
            <w:r>
              <w:rPr>
                <w:rFonts w:ascii="Calibri" w:hAnsi="Calibri"/>
                <w:color w:val="000000"/>
                <w:sz w:val="18"/>
              </w:rPr>
              <w:t>Matrices por fold</w:t>
            </w:r>
          </w:p>
        </w:tc>
        <w:tc>
          <w:tcPr>
            <w:tcW w:type="dxa" w:w="5328"/>
            <w:tcMar>
              <w:top w:w="60" w:type="dxa"/>
              <w:start w:w="70" w:type="dxa"/>
              <w:bottom w:w="60" w:type="dxa"/>
              <w:end w:w="70" w:type="dxa"/>
            </w:tcMar>
            <w:vAlign w:val="center"/>
            <w:shd w:fill="F4F7F8"/>
          </w:tcPr>
          <w:p>
            <w:r>
              <w:rPr>
                <w:rFonts w:ascii="Calibri" w:hAnsi="Calibri"/>
                <w:color w:val="000000"/>
                <w:sz w:val="18"/>
              </w:rPr>
              <w:t>16_matrices_confusion_cv_por_fold.csv</w:t>
            </w:r>
          </w:p>
        </w:tc>
      </w:tr>
      <w:tr>
        <w:trPr>
          <w:cantSplit/>
        </w:trPr>
        <w:tc>
          <w:tcPr>
            <w:tcW w:type="dxa" w:w="3744"/>
            <w:tcMar>
              <w:top w:w="60" w:type="dxa"/>
              <w:start w:w="70" w:type="dxa"/>
              <w:bottom w:w="60" w:type="dxa"/>
              <w:end w:w="70" w:type="dxa"/>
            </w:tcMar>
            <w:vAlign w:val="center"/>
          </w:tcPr>
          <w:p>
            <w:r>
              <w:rPr>
                <w:rFonts w:ascii="Calibri" w:hAnsi="Calibri"/>
                <w:color w:val="000000"/>
                <w:sz w:val="18"/>
              </w:rPr>
              <w:t>Matriz OOF agregada</w:t>
            </w:r>
          </w:p>
        </w:tc>
        <w:tc>
          <w:tcPr>
            <w:tcW w:type="dxa" w:w="5328"/>
            <w:tcMar>
              <w:top w:w="60" w:type="dxa"/>
              <w:start w:w="70" w:type="dxa"/>
              <w:bottom w:w="60" w:type="dxa"/>
              <w:end w:w="70" w:type="dxa"/>
            </w:tcMar>
            <w:vAlign w:val="center"/>
          </w:tcPr>
          <w:p>
            <w:r>
              <w:rPr>
                <w:rFonts w:ascii="Calibri" w:hAnsi="Calibri"/>
                <w:color w:val="000000"/>
                <w:sz w:val="18"/>
              </w:rPr>
              <w:t>17_matriz_confusion_cv_agregada.csv</w:t>
            </w:r>
          </w:p>
        </w:tc>
      </w:tr>
      <w:tr>
        <w:trPr>
          <w:cantSplit/>
        </w:trPr>
        <w:tc>
          <w:tcPr>
            <w:tcW w:type="dxa" w:w="3744"/>
            <w:tcMar>
              <w:top w:w="60" w:type="dxa"/>
              <w:start w:w="70" w:type="dxa"/>
              <w:bottom w:w="60" w:type="dxa"/>
              <w:end w:w="70" w:type="dxa"/>
            </w:tcMar>
            <w:vAlign w:val="center"/>
            <w:shd w:fill="F4F7F8"/>
          </w:tcPr>
          <w:p>
            <w:r>
              <w:rPr>
                <w:rFonts w:ascii="Calibri" w:hAnsi="Calibri"/>
                <w:color w:val="000000"/>
                <w:sz w:val="18"/>
              </w:rPr>
              <w:t>Predicciones OOF</w:t>
            </w:r>
          </w:p>
        </w:tc>
        <w:tc>
          <w:tcPr>
            <w:tcW w:type="dxa" w:w="5328"/>
            <w:tcMar>
              <w:top w:w="60" w:type="dxa"/>
              <w:start w:w="70" w:type="dxa"/>
              <w:bottom w:w="60" w:type="dxa"/>
              <w:end w:w="70" w:type="dxa"/>
            </w:tcMar>
            <w:vAlign w:val="center"/>
            <w:shd w:fill="F4F7F8"/>
          </w:tcPr>
          <w:p>
            <w:r>
              <w:rPr>
                <w:rFonts w:ascii="Calibri" w:hAnsi="Calibri"/>
                <w:color w:val="000000"/>
                <w:sz w:val="18"/>
              </w:rPr>
              <w:t>18_predicciones_oof_cv.csv</w:t>
            </w:r>
          </w:p>
        </w:tc>
      </w:tr>
      <w:tr>
        <w:trPr>
          <w:cantSplit/>
        </w:trPr>
        <w:tc>
          <w:tcPr>
            <w:tcW w:type="dxa" w:w="3744"/>
            <w:tcMar>
              <w:top w:w="60" w:type="dxa"/>
              <w:start w:w="70" w:type="dxa"/>
              <w:bottom w:w="60" w:type="dxa"/>
              <w:end w:w="70" w:type="dxa"/>
            </w:tcMar>
            <w:vAlign w:val="center"/>
          </w:tcPr>
          <w:p>
            <w:r>
              <w:rPr>
                <w:rFonts w:ascii="Calibri" w:hAnsi="Calibri"/>
                <w:color w:val="000000"/>
                <w:sz w:val="18"/>
              </w:rPr>
              <w:t>Balance de clases</w:t>
            </w:r>
          </w:p>
        </w:tc>
        <w:tc>
          <w:tcPr>
            <w:tcW w:type="dxa" w:w="5328"/>
            <w:tcMar>
              <w:top w:w="60" w:type="dxa"/>
              <w:start w:w="70" w:type="dxa"/>
              <w:bottom w:w="60" w:type="dxa"/>
              <w:end w:w="70" w:type="dxa"/>
            </w:tcMar>
            <w:vAlign w:val="center"/>
          </w:tcPr>
          <w:p>
            <w:r>
              <w:rPr>
                <w:rFonts w:ascii="Calibri" w:hAnsi="Calibri"/>
                <w:color w:val="000000"/>
                <w:sz w:val="18"/>
              </w:rPr>
              <w:t>19_balance_clases_cv.csv</w:t>
            </w:r>
          </w:p>
        </w:tc>
      </w:tr>
      <w:tr>
        <w:trPr>
          <w:cantSplit/>
        </w:trPr>
        <w:tc>
          <w:tcPr>
            <w:tcW w:type="dxa" w:w="3744"/>
            <w:tcMar>
              <w:top w:w="60" w:type="dxa"/>
              <w:start w:w="70" w:type="dxa"/>
              <w:bottom w:w="60" w:type="dxa"/>
              <w:end w:w="70" w:type="dxa"/>
            </w:tcMar>
            <w:vAlign w:val="center"/>
            <w:shd w:fill="F4F7F8"/>
          </w:tcPr>
          <w:p>
            <w:r>
              <w:rPr>
                <w:rFonts w:ascii="Calibri" w:hAnsi="Calibri"/>
                <w:color w:val="000000"/>
                <w:sz w:val="18"/>
              </w:rPr>
              <w:t>Advertencias</w:t>
            </w:r>
          </w:p>
        </w:tc>
        <w:tc>
          <w:tcPr>
            <w:tcW w:type="dxa" w:w="5328"/>
            <w:tcMar>
              <w:top w:w="60" w:type="dxa"/>
              <w:start w:w="70" w:type="dxa"/>
              <w:bottom w:w="60" w:type="dxa"/>
              <w:end w:w="70" w:type="dxa"/>
            </w:tcMar>
            <w:vAlign w:val="center"/>
            <w:shd w:fill="F4F7F8"/>
          </w:tcPr>
          <w:p>
            <w:r>
              <w:rPr>
                <w:rFonts w:ascii="Calibri" w:hAnsi="Calibri"/>
                <w:color w:val="000000"/>
                <w:sz w:val="18"/>
              </w:rPr>
              <w:t>20_advertencias_cv.csv</w:t>
            </w:r>
          </w:p>
        </w:tc>
      </w:tr>
      <w:tr>
        <w:trPr>
          <w:cantSplit/>
        </w:trPr>
        <w:tc>
          <w:tcPr>
            <w:tcW w:type="dxa" w:w="3744"/>
            <w:tcMar>
              <w:top w:w="60" w:type="dxa"/>
              <w:start w:w="70" w:type="dxa"/>
              <w:bottom w:w="60" w:type="dxa"/>
              <w:end w:w="70" w:type="dxa"/>
            </w:tcMar>
            <w:vAlign w:val="center"/>
          </w:tcPr>
          <w:p>
            <w:r>
              <w:rPr>
                <w:rFonts w:ascii="Calibri" w:hAnsi="Calibri"/>
                <w:color w:val="000000"/>
                <w:sz w:val="18"/>
              </w:rPr>
              <w:t>Costo</w:t>
            </w:r>
          </w:p>
        </w:tc>
        <w:tc>
          <w:tcPr>
            <w:tcW w:type="dxa" w:w="5328"/>
            <w:tcMar>
              <w:top w:w="60" w:type="dxa"/>
              <w:start w:w="70" w:type="dxa"/>
              <w:bottom w:w="60" w:type="dxa"/>
              <w:end w:w="70" w:type="dxa"/>
            </w:tcMar>
            <w:vAlign w:val="center"/>
          </w:tcPr>
          <w:p>
            <w:r>
              <w:rPr>
                <w:rFonts w:ascii="Calibri" w:hAnsi="Calibri"/>
                <w:color w:val="000000"/>
                <w:sz w:val="18"/>
              </w:rPr>
              <w:t>21_costo_validacion.csv</w:t>
            </w:r>
          </w:p>
        </w:tc>
      </w:tr>
      <w:tr>
        <w:trPr>
          <w:cantSplit/>
        </w:trPr>
        <w:tc>
          <w:tcPr>
            <w:tcW w:type="dxa" w:w="3744"/>
            <w:tcMar>
              <w:top w:w="60" w:type="dxa"/>
              <w:start w:w="70" w:type="dxa"/>
              <w:bottom w:w="60" w:type="dxa"/>
              <w:end w:w="70" w:type="dxa"/>
            </w:tcMar>
            <w:vAlign w:val="center"/>
            <w:shd w:fill="F4F7F8"/>
          </w:tcPr>
          <w:p>
            <w:r>
              <w:rPr>
                <w:rFonts w:ascii="Calibri" w:hAnsi="Calibri"/>
                <w:color w:val="000000"/>
                <w:sz w:val="18"/>
              </w:rPr>
              <w:t>Manifiesto</w:t>
            </w:r>
          </w:p>
        </w:tc>
        <w:tc>
          <w:tcPr>
            <w:tcW w:type="dxa" w:w="5328"/>
            <w:tcMar>
              <w:top w:w="60" w:type="dxa"/>
              <w:start w:w="70" w:type="dxa"/>
              <w:bottom w:w="60" w:type="dxa"/>
              <w:end w:w="70" w:type="dxa"/>
            </w:tcMar>
            <w:vAlign w:val="center"/>
            <w:shd w:fill="F4F7F8"/>
          </w:tcPr>
          <w:p>
            <w:r>
              <w:rPr>
                <w:rFonts w:ascii="Calibri" w:hAnsi="Calibri"/>
                <w:color w:val="000000"/>
                <w:sz w:val="18"/>
              </w:rPr>
              <w:t>39_manifiesto_artefactos.csv</w:t>
            </w:r>
          </w:p>
        </w:tc>
      </w:tr>
      <w:tr>
        <w:trPr>
          <w:cantSplit/>
        </w:trPr>
        <w:tc>
          <w:tcPr>
            <w:tcW w:type="dxa" w:w="3744"/>
            <w:tcMar>
              <w:top w:w="60" w:type="dxa"/>
              <w:start w:w="70" w:type="dxa"/>
              <w:bottom w:w="60" w:type="dxa"/>
              <w:end w:w="70" w:type="dxa"/>
            </w:tcMar>
            <w:vAlign w:val="center"/>
          </w:tcPr>
          <w:p>
            <w:r>
              <w:rPr>
                <w:rFonts w:ascii="Calibri" w:hAnsi="Calibri"/>
                <w:color w:val="000000"/>
                <w:sz w:val="18"/>
              </w:rPr>
              <w:t>Control de artefactos</w:t>
            </w:r>
          </w:p>
        </w:tc>
        <w:tc>
          <w:tcPr>
            <w:tcW w:type="dxa" w:w="5328"/>
            <w:tcMar>
              <w:top w:w="60" w:type="dxa"/>
              <w:start w:w="70" w:type="dxa"/>
              <w:bottom w:w="60" w:type="dxa"/>
              <w:end w:w="70" w:type="dxa"/>
            </w:tcMar>
            <w:vAlign w:val="center"/>
          </w:tcPr>
          <w:p>
            <w:r>
              <w:rPr>
                <w:rFonts w:ascii="Calibri" w:hAnsi="Calibri"/>
                <w:color w:val="000000"/>
                <w:sz w:val="18"/>
              </w:rPr>
              <w:t>40_control_artefactos_requeridos.csv</w:t>
            </w:r>
          </w:p>
        </w:tc>
      </w:tr>
    </w:tbl>
    <w:p>
      <w:pPr>
        <w:spacing w:after="0"/>
      </w:pPr>
    </w:p>
    <w:p>
      <w:pPr>
        <w:keepNext w:val="0"/>
        <w:spacing w:before="0" w:after="120"/>
      </w:pPr>
      <w:r>
        <w:rPr>
          <w:rFonts w:ascii="Calibri" w:hAnsi="Calibri"/>
          <w:b w:val="0"/>
          <w:i w:val="0"/>
          <w:sz w:val="22"/>
        </w:rPr>
        <w:t>La última celda del notebook verifica consistencia numérica, continuidad con Semana 3, integridad de predicciones, ausencia de NaN después del preprocesamiento y existencia de los artefactos. En la corrida archivada, el control registra 50/50 artefactos requeridos presentes.</w:t>
      </w:r>
    </w:p>
    <w:p>
      <w:r>
        <w:br w:type="page"/>
      </w:r>
    </w:p>
    <w:p>
      <w:pPr>
        <w:pStyle w:val="Heading1"/>
      </w:pPr>
      <w:r>
        <w:t>XIII. Conclusiones técnicas del proceso de validación</w:t>
      </w:r>
    </w:p>
    <w:p>
      <w:pPr>
        <w:keepNext w:val="0"/>
        <w:spacing w:before="0" w:after="120"/>
      </w:pPr>
      <w:r>
        <w:rPr>
          <w:rFonts w:ascii="Calibri" w:hAnsi="Calibri"/>
          <w:b w:val="0"/>
          <w:i w:val="0"/>
          <w:sz w:val="22"/>
        </w:rPr>
        <w:t>La validación cruzada estratificada cumple el objetivo de estimar el comportamiento del MLP más allá de una única partición. El accuracy medio de 0,8258 con SD muestral 0,0135 muestra baja variabilidad global, mientras el recall medio de 0,6850 con SD 0,0616 evidencia mayor sensibilidad de la detección de positivos a la composición de los folds.</w:t>
      </w:r>
    </w:p>
    <w:p>
      <w:pPr>
        <w:keepNext w:val="0"/>
        <w:spacing w:before="0" w:after="120"/>
      </w:pPr>
      <w:r>
        <w:rPr>
          <w:rFonts w:ascii="Calibri" w:hAnsi="Calibri"/>
          <w:b w:val="0"/>
          <w:i w:val="0"/>
          <w:sz w:val="22"/>
        </w:rPr>
        <w:t>K-Fold k=5 resulta coherente con el tamaño del conjunto de entrenamiento y con el costo del MLP. Frente a un único Hold-Out, aporta varias estimaciones; frente a LOOCV, evita 712 ajustes externos. La estratificación preserva la distribución de clases y el pipeline por fold evita filtración de información. En conjunto, estas decisiones satisfacen el propósito de ID4.2: justificar la técnica en términos de tamaño, costo y estabilidad.</w:t>
      </w:r>
    </w:p>
    <w:p>
      <w:pPr>
        <w:keepNext w:val="0"/>
        <w:spacing w:before="0" w:after="120"/>
      </w:pPr>
      <w:r>
        <w:rPr>
          <w:rFonts w:ascii="Calibri" w:hAnsi="Calibri"/>
          <w:b w:val="0"/>
          <w:i w:val="0"/>
          <w:sz w:val="22"/>
        </w:rPr>
        <w:t>Como proyección, una versión orientada a despliegue debería separar un conjunto final completamente independiente después de toda selección, o emplear nested cross-validation si se ajustan hiperparámetros dentro del proceso. Si el objetivo de negocio asigna distinto costo a FN y FP, el umbral debería optimizarse dentro de validación y nunca con el test final. Para probabilidades utilizadas directamente en decisiones, también sería pertinente evaluar calibración.</w:t>
      </w:r>
    </w:p>
    <w:p>
      <w:r>
        <w:br w:type="page"/>
      </w:r>
    </w:p>
    <w:p>
      <w:pPr>
        <w:pStyle w:val="Heading1"/>
      </w:pPr>
      <w:r>
        <w:t>XIV. Uso de fuentes, citación y referencias</w:t>
      </w:r>
    </w:p>
    <w:p>
      <w:pPr>
        <w:keepNext w:val="0"/>
        <w:spacing w:before="0" w:after="120"/>
      </w:pPr>
      <w:r>
        <w:rPr>
          <w:rFonts w:ascii="Calibri" w:hAnsi="Calibri"/>
          <w:b w:val="0"/>
          <w:i w:val="0"/>
          <w:sz w:val="22"/>
        </w:rPr>
        <w:t>El informe integra material docente, documentación técnica oficial y bibliografía académica complementaria. Las fuentes docentes sustentan la interpretación de métricas, umbral y esquemas de validación; la documentación técnica respalda el uso de Pipeline, StratifiedKFold y MLPClassifier; y la bibliografía académica aporta el marco de generalización y evaluación de modelos. La implementación se mantiene coherente con el ecosistema scikit-learn descrito por Pedregosa et al. (2011).</w:t>
      </w:r>
    </w:p>
    <w:p>
      <w:pPr>
        <w:spacing w:after="60" w:line="240" w:lineRule="auto"/>
        <w:ind w:left="720" w:hanging="720"/>
      </w:pPr>
      <w:r>
        <w:rPr>
          <w:rFonts w:ascii="Calibri" w:hAnsi="Calibri" w:eastAsia="Calibri"/>
          <w:i w:val="0"/>
          <w:sz w:val="22"/>
        </w:rPr>
        <w:t xml:space="preserve">James, G., Witten, D., Hastie, T., Tibshirani, R., &amp; Taylor, J. (2023). </w:t>
      </w:r>
      <w:r>
        <w:rPr>
          <w:rFonts w:ascii="Calibri" w:hAnsi="Calibri" w:eastAsia="Calibri"/>
          <w:i/>
          <w:sz w:val="22"/>
        </w:rPr>
        <w:t>An introduction to statistical learning: With applications in Python</w:t>
      </w:r>
      <w:r>
        <w:rPr>
          <w:rFonts w:ascii="Calibri" w:hAnsi="Calibri" w:eastAsia="Calibri"/>
          <w:i w:val="0"/>
          <w:sz w:val="22"/>
        </w:rPr>
        <w:t>. Springer. https://www.statlearning.com/</w:t>
      </w:r>
    </w:p>
    <w:p>
      <w:pPr>
        <w:spacing w:after="60" w:line="240" w:lineRule="auto"/>
        <w:ind w:left="720" w:hanging="720"/>
      </w:pPr>
      <w:r>
        <w:rPr>
          <w:rFonts w:ascii="Calibri" w:hAnsi="Calibri" w:eastAsia="Calibri"/>
          <w:i w:val="0"/>
          <w:sz w:val="22"/>
        </w:rPr>
        <w:t xml:space="preserve">Pedregosa, F., Varoquaux, G., Gramfort, A., Michel, V., Thirion, B., Grisel, O., Blondel, M., Prettenhofer, P., Weiss, R., Dubourg, V., VanderPlas, J., Passos, A., Cournapeau, D., Brucher, M., Perrot, M., &amp; Duchesnay, É. (2011). Scikit-learn: Machine learning in Python. </w:t>
      </w:r>
      <w:r>
        <w:rPr>
          <w:rFonts w:ascii="Calibri" w:hAnsi="Calibri" w:eastAsia="Calibri"/>
          <w:i/>
          <w:sz w:val="22"/>
        </w:rPr>
        <w:t>Journal of Machine Learning Research, 12</w:t>
      </w:r>
      <w:r>
        <w:rPr>
          <w:rFonts w:ascii="Calibri" w:hAnsi="Calibri" w:eastAsia="Calibri"/>
          <w:i w:val="0"/>
          <w:sz w:val="22"/>
        </w:rPr>
        <w:t>, 2825-2830. https://jmlr.org/papers/v12/pedregosa11a.html</w:t>
      </w:r>
    </w:p>
    <w:p>
      <w:pPr>
        <w:spacing w:after="60" w:line="240" w:lineRule="auto"/>
        <w:ind w:left="720" w:hanging="720"/>
      </w:pPr>
      <w:r>
        <w:rPr>
          <w:rFonts w:ascii="Calibri" w:hAnsi="Calibri" w:eastAsia="Calibri"/>
          <w:i w:val="0"/>
          <w:sz w:val="22"/>
        </w:rPr>
        <w:t xml:space="preserve">Ruete Zúñiga, D. (2026a). </w:t>
      </w:r>
      <w:r>
        <w:rPr>
          <w:rFonts w:ascii="Calibri" w:hAnsi="Calibri" w:eastAsia="Calibri"/>
          <w:i/>
          <w:sz w:val="22"/>
        </w:rPr>
        <w:t>Métricas de evaluación: accuracy, F1-score, curva ROC-AUC, curvas precisión-recall, matriz de confusión</w:t>
      </w:r>
      <w:r>
        <w:rPr>
          <w:rFonts w:ascii="Calibri" w:hAnsi="Calibri" w:eastAsia="Calibri"/>
          <w:i w:val="0"/>
          <w:sz w:val="22"/>
        </w:rPr>
        <w:t xml:space="preserve"> [Apunte]. Universidad Andrés Bello.</w:t>
      </w:r>
    </w:p>
    <w:p>
      <w:pPr>
        <w:spacing w:after="60" w:line="240" w:lineRule="auto"/>
        <w:ind w:left="720" w:hanging="720"/>
      </w:pPr>
      <w:r>
        <w:rPr>
          <w:rFonts w:ascii="Calibri" w:hAnsi="Calibri" w:eastAsia="Calibri"/>
          <w:i w:val="0"/>
          <w:sz w:val="22"/>
        </w:rPr>
        <w:t xml:space="preserve">Ruete Zúñiga, D. (2026b). </w:t>
      </w:r>
      <w:r>
        <w:rPr>
          <w:rFonts w:ascii="Calibri" w:hAnsi="Calibri" w:eastAsia="Calibri"/>
          <w:i/>
          <w:sz w:val="22"/>
        </w:rPr>
        <w:t>Técnicas de evaluación: validación cruzada (K-Fold Cross-Validation, Leave-One-Out Validation, Hold-Out Validation)</w:t>
      </w:r>
      <w:r>
        <w:rPr>
          <w:rFonts w:ascii="Calibri" w:hAnsi="Calibri" w:eastAsia="Calibri"/>
          <w:i w:val="0"/>
          <w:sz w:val="22"/>
        </w:rPr>
        <w:t xml:space="preserve"> [Apunte]. Universidad Andrés Bello.</w:t>
      </w:r>
    </w:p>
    <w:p>
      <w:pPr>
        <w:spacing w:after="60" w:line="240" w:lineRule="auto"/>
        <w:ind w:left="720" w:hanging="720"/>
      </w:pPr>
      <w:r>
        <w:rPr>
          <w:rFonts w:ascii="Calibri" w:hAnsi="Calibri" w:eastAsia="Calibri"/>
          <w:i w:val="0"/>
          <w:sz w:val="22"/>
        </w:rPr>
        <w:t xml:space="preserve">scikit-learn Developers. (s. f.-a). </w:t>
      </w:r>
      <w:r>
        <w:rPr>
          <w:rFonts w:ascii="Calibri" w:hAnsi="Calibri" w:eastAsia="Calibri"/>
          <w:i/>
          <w:sz w:val="22"/>
        </w:rPr>
        <w:t>Pipeline</w:t>
      </w:r>
      <w:r>
        <w:rPr>
          <w:rFonts w:ascii="Calibri" w:hAnsi="Calibri" w:eastAsia="Calibri"/>
          <w:i w:val="0"/>
          <w:sz w:val="22"/>
        </w:rPr>
        <w:t>. Scikit-learn documentation. https://scikit-learn.org/1.4/modules/generated/sklearn.pipeline.Pipeline.html</w:t>
      </w:r>
    </w:p>
    <w:p>
      <w:pPr>
        <w:spacing w:after="60" w:line="240" w:lineRule="auto"/>
        <w:ind w:left="720" w:hanging="720"/>
      </w:pPr>
      <w:r>
        <w:rPr>
          <w:rFonts w:ascii="Calibri" w:hAnsi="Calibri" w:eastAsia="Calibri"/>
          <w:i w:val="0"/>
          <w:sz w:val="22"/>
        </w:rPr>
        <w:t xml:space="preserve">scikit-learn Developers. (s. f.-b). </w:t>
      </w:r>
      <w:r>
        <w:rPr>
          <w:rFonts w:ascii="Calibri" w:hAnsi="Calibri" w:eastAsia="Calibri"/>
          <w:i/>
          <w:sz w:val="22"/>
        </w:rPr>
        <w:t>StratifiedKFold</w:t>
      </w:r>
      <w:r>
        <w:rPr>
          <w:rFonts w:ascii="Calibri" w:hAnsi="Calibri" w:eastAsia="Calibri"/>
          <w:i w:val="0"/>
          <w:sz w:val="22"/>
        </w:rPr>
        <w:t>. Scikit-learn documentation. https://scikit-learn.org/1.4/modules/generated/sklearn.model_selection.StratifiedKFold.html</w:t>
      </w:r>
    </w:p>
    <w:p>
      <w:pPr>
        <w:spacing w:after="60" w:line="240" w:lineRule="auto"/>
        <w:ind w:left="720" w:hanging="720"/>
      </w:pPr>
      <w:r>
        <w:rPr>
          <w:rFonts w:ascii="Calibri" w:hAnsi="Calibri" w:eastAsia="Calibri"/>
          <w:i w:val="0"/>
          <w:sz w:val="22"/>
        </w:rPr>
        <w:t xml:space="preserve">scikit-learn Developers. (s. f.-c). </w:t>
      </w:r>
      <w:r>
        <w:rPr>
          <w:rFonts w:ascii="Calibri" w:hAnsi="Calibri" w:eastAsia="Calibri"/>
          <w:i/>
          <w:sz w:val="22"/>
        </w:rPr>
        <w:t>MLPClassifier</w:t>
      </w:r>
      <w:r>
        <w:rPr>
          <w:rFonts w:ascii="Calibri" w:hAnsi="Calibri" w:eastAsia="Calibri"/>
          <w:i w:val="0"/>
          <w:sz w:val="22"/>
        </w:rPr>
        <w:t>. Scikit-learn documentation. https://scikit-learn.org/1.4/modules/generated/sklearn.neural_network.MLPClassifier.html</w:t>
      </w:r>
    </w:p>
    <w:p>
      <w:pPr>
        <w:keepNext w:val="0"/>
        <w:spacing w:before="0" w:after="120"/>
      </w:pPr>
      <w:r>
        <w:rPr>
          <w:rFonts w:ascii="Calibri" w:hAnsi="Calibri"/>
          <w:b w:val="0"/>
          <w:i w:val="0"/>
          <w:sz w:val="22"/>
        </w:rPr>
        <w:t>La distribución cumple y supera el mínimo exigido: dos fuentes docentes, tres fuentes técnicas oficiales y dos fuentes académicas complementarias. Todas las fuentes listadas son utilizadas en el desarrollo del informe.</w:t>
      </w:r>
    </w:p>
    <w:p>
      <w:r>
        <w:br w:type="page"/>
      </w:r>
    </w:p>
    <w:p>
      <w:pPr>
        <w:pStyle w:val="Heading1"/>
      </w:pPr>
      <w:r>
        <w:t>XV. Anexos</w:t>
      </w:r>
    </w:p>
    <w:p>
      <w:pPr>
        <w:pStyle w:val="Heading2"/>
      </w:pPr>
      <w:r>
        <w:t>Anexo A. Resultados completos del Hold-Out</w:t>
      </w:r>
    </w:p>
    <w:tbl>
      <w:tblPr>
        <w:tblW w:type="auto" w:w="0"/>
        <w:jc w:val="center"/>
        <w:tblLayout w:type="fixed"/>
        <w:tblLook w:firstColumn="1" w:firstRow="1" w:lastColumn="0" w:lastRow="0" w:noHBand="0" w:noVBand="1" w:val="04A0"/>
        <w:tblBorders>
          <w:top w:val="single" w:sz="4" w:space="0" w:color="7A8B8F"/>
          <w:left w:val="single" w:sz="4" w:space="0" w:color="7A8B8F"/>
          <w:bottom w:val="single" w:sz="4" w:space="0" w:color="7A8B8F"/>
          <w:right w:val="single" w:sz="4" w:space="0" w:color="7A8B8F"/>
          <w:insideH w:val="single" w:sz="4" w:space="0" w:color="7A8B8F"/>
          <w:insideV w:val="single" w:sz="4" w:space="0" w:color="7A8B8F"/>
        </w:tblBorders>
      </w:tblPr>
      <w:tblGrid>
        <w:gridCol w:w="5184"/>
        <w:gridCol w:w="5184"/>
      </w:tblGrid>
      <w:tr>
        <w:trPr>
          <w:tblHeader w:val="true"/>
          <w:cantSplit/>
        </w:trPr>
        <w:tc>
          <w:tcPr>
            <w:tcW w:type="dxa" w:w="4608"/>
            <w:shd w:fill="006A70"/>
            <w:tcMar>
              <w:top w:w="60" w:type="dxa"/>
              <w:start w:w="70" w:type="dxa"/>
              <w:bottom w:w="60" w:type="dxa"/>
              <w:end w:w="70" w:type="dxa"/>
            </w:tcMar>
            <w:vAlign w:val="center"/>
          </w:tcPr>
          <w:p>
            <w:pPr>
              <w:jc w:val="center"/>
            </w:pPr>
            <w:r>
              <w:rPr>
                <w:rFonts w:ascii="Calibri" w:hAnsi="Calibri"/>
                <w:b/>
                <w:color w:val="FFFFFF"/>
                <w:sz w:val="18"/>
              </w:rPr>
              <w:t>Indicador</w:t>
            </w:r>
          </w:p>
        </w:tc>
        <w:tc>
          <w:tcPr>
            <w:tcW w:type="dxa" w:w="2880"/>
            <w:shd w:fill="006A70"/>
            <w:tcMar>
              <w:top w:w="60" w:type="dxa"/>
              <w:start w:w="70" w:type="dxa"/>
              <w:bottom w:w="60" w:type="dxa"/>
              <w:end w:w="70" w:type="dxa"/>
            </w:tcMar>
            <w:vAlign w:val="center"/>
          </w:tcPr>
          <w:p>
            <w:pPr>
              <w:jc w:val="center"/>
            </w:pPr>
            <w:r>
              <w:rPr>
                <w:rFonts w:ascii="Calibri" w:hAnsi="Calibri"/>
                <w:b/>
                <w:color w:val="FFFFFF"/>
                <w:sz w:val="18"/>
              </w:rPr>
              <w:t>Valor</w:t>
            </w:r>
          </w:p>
        </w:tc>
      </w:tr>
      <w:tr>
        <w:trPr>
          <w:cantSplit/>
        </w:trPr>
        <w:tc>
          <w:tcPr>
            <w:tcW w:type="dxa" w:w="4608"/>
            <w:tcMar>
              <w:top w:w="60" w:type="dxa"/>
              <w:start w:w="70" w:type="dxa"/>
              <w:bottom w:w="60" w:type="dxa"/>
              <w:end w:w="70" w:type="dxa"/>
            </w:tcMar>
            <w:vAlign w:val="center"/>
            <w:shd w:fill="F4F7F8"/>
          </w:tcPr>
          <w:p>
            <w:r>
              <w:rPr>
                <w:rFonts w:ascii="Calibri" w:hAnsi="Calibri"/>
                <w:color w:val="000000"/>
                <w:sz w:val="18"/>
              </w:rPr>
              <w:t>TN</w:t>
            </w:r>
          </w:p>
        </w:tc>
        <w:tc>
          <w:tcPr>
            <w:tcW w:type="dxa" w:w="2880"/>
            <w:tcMar>
              <w:top w:w="60" w:type="dxa"/>
              <w:start w:w="70" w:type="dxa"/>
              <w:bottom w:w="60" w:type="dxa"/>
              <w:end w:w="70" w:type="dxa"/>
            </w:tcMar>
            <w:vAlign w:val="center"/>
            <w:shd w:fill="F4F7F8"/>
          </w:tcPr>
          <w:p>
            <w:pPr>
              <w:jc w:val="center"/>
            </w:pPr>
            <w:r>
              <w:rPr>
                <w:rFonts w:ascii="Calibri" w:hAnsi="Calibri"/>
                <w:color w:val="000000"/>
                <w:sz w:val="18"/>
              </w:rPr>
              <w:t>92</w:t>
            </w:r>
          </w:p>
        </w:tc>
      </w:tr>
      <w:tr>
        <w:trPr>
          <w:cantSplit/>
        </w:trPr>
        <w:tc>
          <w:tcPr>
            <w:tcW w:type="dxa" w:w="4608"/>
            <w:tcMar>
              <w:top w:w="60" w:type="dxa"/>
              <w:start w:w="70" w:type="dxa"/>
              <w:bottom w:w="60" w:type="dxa"/>
              <w:end w:w="70" w:type="dxa"/>
            </w:tcMar>
            <w:vAlign w:val="center"/>
          </w:tcPr>
          <w:p>
            <w:r>
              <w:rPr>
                <w:rFonts w:ascii="Calibri" w:hAnsi="Calibri"/>
                <w:color w:val="000000"/>
                <w:sz w:val="18"/>
              </w:rPr>
              <w:t>FP</w:t>
            </w:r>
          </w:p>
        </w:tc>
        <w:tc>
          <w:tcPr>
            <w:tcW w:type="dxa" w:w="2880"/>
            <w:tcMar>
              <w:top w:w="60" w:type="dxa"/>
              <w:start w:w="70" w:type="dxa"/>
              <w:bottom w:w="60" w:type="dxa"/>
              <w:end w:w="70" w:type="dxa"/>
            </w:tcMar>
            <w:vAlign w:val="center"/>
          </w:tcPr>
          <w:p>
            <w:pPr>
              <w:jc w:val="center"/>
            </w:pPr>
            <w:r>
              <w:rPr>
                <w:rFonts w:ascii="Calibri" w:hAnsi="Calibri"/>
                <w:color w:val="000000"/>
                <w:sz w:val="18"/>
              </w:rPr>
              <w:t>18</w:t>
            </w:r>
          </w:p>
        </w:tc>
      </w:tr>
      <w:tr>
        <w:trPr>
          <w:cantSplit/>
        </w:trPr>
        <w:tc>
          <w:tcPr>
            <w:tcW w:type="dxa" w:w="4608"/>
            <w:tcMar>
              <w:top w:w="60" w:type="dxa"/>
              <w:start w:w="70" w:type="dxa"/>
              <w:bottom w:w="60" w:type="dxa"/>
              <w:end w:w="70" w:type="dxa"/>
            </w:tcMar>
            <w:vAlign w:val="center"/>
            <w:shd w:fill="F4F7F8"/>
          </w:tcPr>
          <w:p>
            <w:r>
              <w:rPr>
                <w:rFonts w:ascii="Calibri" w:hAnsi="Calibri"/>
                <w:color w:val="000000"/>
                <w:sz w:val="18"/>
              </w:rPr>
              <w:t>FN</w:t>
            </w:r>
          </w:p>
        </w:tc>
        <w:tc>
          <w:tcPr>
            <w:tcW w:type="dxa" w:w="2880"/>
            <w:tcMar>
              <w:top w:w="60" w:type="dxa"/>
              <w:start w:w="70" w:type="dxa"/>
              <w:bottom w:w="60" w:type="dxa"/>
              <w:end w:w="70" w:type="dxa"/>
            </w:tcMar>
            <w:vAlign w:val="center"/>
            <w:shd w:fill="F4F7F8"/>
          </w:tcPr>
          <w:p>
            <w:pPr>
              <w:jc w:val="center"/>
            </w:pPr>
            <w:r>
              <w:rPr>
                <w:rFonts w:ascii="Calibri" w:hAnsi="Calibri"/>
                <w:color w:val="000000"/>
                <w:sz w:val="18"/>
              </w:rPr>
              <w:t>19</w:t>
            </w:r>
          </w:p>
        </w:tc>
      </w:tr>
      <w:tr>
        <w:trPr>
          <w:cantSplit/>
        </w:trPr>
        <w:tc>
          <w:tcPr>
            <w:tcW w:type="dxa" w:w="4608"/>
            <w:tcMar>
              <w:top w:w="60" w:type="dxa"/>
              <w:start w:w="70" w:type="dxa"/>
              <w:bottom w:w="60" w:type="dxa"/>
              <w:end w:w="70" w:type="dxa"/>
            </w:tcMar>
            <w:vAlign w:val="center"/>
          </w:tcPr>
          <w:p>
            <w:r>
              <w:rPr>
                <w:rFonts w:ascii="Calibri" w:hAnsi="Calibri"/>
                <w:color w:val="000000"/>
                <w:sz w:val="18"/>
              </w:rPr>
              <w:t>TP</w:t>
            </w:r>
          </w:p>
        </w:tc>
        <w:tc>
          <w:tcPr>
            <w:tcW w:type="dxa" w:w="2880"/>
            <w:tcMar>
              <w:top w:w="60" w:type="dxa"/>
              <w:start w:w="70" w:type="dxa"/>
              <w:bottom w:w="60" w:type="dxa"/>
              <w:end w:w="70" w:type="dxa"/>
            </w:tcMar>
            <w:vAlign w:val="center"/>
          </w:tcPr>
          <w:p>
            <w:pPr>
              <w:jc w:val="center"/>
            </w:pPr>
            <w:r>
              <w:rPr>
                <w:rFonts w:ascii="Calibri" w:hAnsi="Calibri"/>
                <w:color w:val="000000"/>
                <w:sz w:val="18"/>
              </w:rPr>
              <w:t>50</w:t>
            </w:r>
          </w:p>
        </w:tc>
      </w:tr>
      <w:tr>
        <w:trPr>
          <w:cantSplit/>
        </w:trPr>
        <w:tc>
          <w:tcPr>
            <w:tcW w:type="dxa" w:w="4608"/>
            <w:tcMar>
              <w:top w:w="60" w:type="dxa"/>
              <w:start w:w="70" w:type="dxa"/>
              <w:bottom w:w="60" w:type="dxa"/>
              <w:end w:w="70" w:type="dxa"/>
            </w:tcMar>
            <w:vAlign w:val="center"/>
            <w:shd w:fill="F4F7F8"/>
          </w:tcPr>
          <w:p>
            <w:r>
              <w:rPr>
                <w:rFonts w:ascii="Calibri" w:hAnsi="Calibri"/>
                <w:color w:val="000000"/>
                <w:sz w:val="18"/>
              </w:rPr>
              <w:t>Accuracy</w:t>
            </w:r>
          </w:p>
        </w:tc>
        <w:tc>
          <w:tcPr>
            <w:tcW w:type="dxa" w:w="2880"/>
            <w:tcMar>
              <w:top w:w="60" w:type="dxa"/>
              <w:start w:w="70" w:type="dxa"/>
              <w:bottom w:w="60" w:type="dxa"/>
              <w:end w:w="70" w:type="dxa"/>
            </w:tcMar>
            <w:vAlign w:val="center"/>
            <w:shd w:fill="F4F7F8"/>
          </w:tcPr>
          <w:p>
            <w:pPr>
              <w:jc w:val="center"/>
            </w:pPr>
            <w:r>
              <w:rPr>
                <w:rFonts w:ascii="Calibri" w:hAnsi="Calibri"/>
                <w:color w:val="000000"/>
                <w:sz w:val="18"/>
              </w:rPr>
              <w:t>0,793296</w:t>
            </w:r>
          </w:p>
        </w:tc>
      </w:tr>
      <w:tr>
        <w:trPr>
          <w:cantSplit/>
        </w:trPr>
        <w:tc>
          <w:tcPr>
            <w:tcW w:type="dxa" w:w="4608"/>
            <w:tcMar>
              <w:top w:w="60" w:type="dxa"/>
              <w:start w:w="70" w:type="dxa"/>
              <w:bottom w:w="60" w:type="dxa"/>
              <w:end w:w="70" w:type="dxa"/>
            </w:tcMar>
            <w:vAlign w:val="center"/>
          </w:tcPr>
          <w:p>
            <w:r>
              <w:rPr>
                <w:rFonts w:ascii="Calibri" w:hAnsi="Calibri"/>
                <w:color w:val="000000"/>
                <w:sz w:val="18"/>
              </w:rPr>
              <w:t>Precision</w:t>
            </w:r>
          </w:p>
        </w:tc>
        <w:tc>
          <w:tcPr>
            <w:tcW w:type="dxa" w:w="2880"/>
            <w:tcMar>
              <w:top w:w="60" w:type="dxa"/>
              <w:start w:w="70" w:type="dxa"/>
              <w:bottom w:w="60" w:type="dxa"/>
              <w:end w:w="70" w:type="dxa"/>
            </w:tcMar>
            <w:vAlign w:val="center"/>
          </w:tcPr>
          <w:p>
            <w:pPr>
              <w:jc w:val="center"/>
            </w:pPr>
            <w:r>
              <w:rPr>
                <w:rFonts w:ascii="Calibri" w:hAnsi="Calibri"/>
                <w:color w:val="000000"/>
                <w:sz w:val="18"/>
              </w:rPr>
              <w:t>0,735294</w:t>
            </w:r>
          </w:p>
        </w:tc>
      </w:tr>
      <w:tr>
        <w:trPr>
          <w:cantSplit/>
        </w:trPr>
        <w:tc>
          <w:tcPr>
            <w:tcW w:type="dxa" w:w="4608"/>
            <w:tcMar>
              <w:top w:w="60" w:type="dxa"/>
              <w:start w:w="70" w:type="dxa"/>
              <w:bottom w:w="60" w:type="dxa"/>
              <w:end w:w="70" w:type="dxa"/>
            </w:tcMar>
            <w:vAlign w:val="center"/>
            <w:shd w:fill="F4F7F8"/>
          </w:tcPr>
          <w:p>
            <w:r>
              <w:rPr>
                <w:rFonts w:ascii="Calibri" w:hAnsi="Calibri"/>
                <w:color w:val="000000"/>
                <w:sz w:val="18"/>
              </w:rPr>
              <w:t>Recall</w:t>
            </w:r>
          </w:p>
        </w:tc>
        <w:tc>
          <w:tcPr>
            <w:tcW w:type="dxa" w:w="2880"/>
            <w:tcMar>
              <w:top w:w="60" w:type="dxa"/>
              <w:start w:w="70" w:type="dxa"/>
              <w:bottom w:w="60" w:type="dxa"/>
              <w:end w:w="70" w:type="dxa"/>
            </w:tcMar>
            <w:vAlign w:val="center"/>
            <w:shd w:fill="F4F7F8"/>
          </w:tcPr>
          <w:p>
            <w:pPr>
              <w:jc w:val="center"/>
            </w:pPr>
            <w:r>
              <w:rPr>
                <w:rFonts w:ascii="Calibri" w:hAnsi="Calibri"/>
                <w:color w:val="000000"/>
                <w:sz w:val="18"/>
              </w:rPr>
              <w:t>0,724638</w:t>
            </w:r>
          </w:p>
        </w:tc>
      </w:tr>
      <w:tr>
        <w:trPr>
          <w:cantSplit/>
        </w:trPr>
        <w:tc>
          <w:tcPr>
            <w:tcW w:type="dxa" w:w="4608"/>
            <w:tcMar>
              <w:top w:w="60" w:type="dxa"/>
              <w:start w:w="70" w:type="dxa"/>
              <w:bottom w:w="60" w:type="dxa"/>
              <w:end w:w="70" w:type="dxa"/>
            </w:tcMar>
            <w:vAlign w:val="center"/>
          </w:tcPr>
          <w:p>
            <w:r>
              <w:rPr>
                <w:rFonts w:ascii="Calibri" w:hAnsi="Calibri"/>
                <w:color w:val="000000"/>
                <w:sz w:val="18"/>
              </w:rPr>
              <w:t>F1</w:t>
            </w:r>
          </w:p>
        </w:tc>
        <w:tc>
          <w:tcPr>
            <w:tcW w:type="dxa" w:w="2880"/>
            <w:tcMar>
              <w:top w:w="60" w:type="dxa"/>
              <w:start w:w="70" w:type="dxa"/>
              <w:bottom w:w="60" w:type="dxa"/>
              <w:end w:w="70" w:type="dxa"/>
            </w:tcMar>
            <w:vAlign w:val="center"/>
          </w:tcPr>
          <w:p>
            <w:pPr>
              <w:jc w:val="center"/>
            </w:pPr>
            <w:r>
              <w:rPr>
                <w:rFonts w:ascii="Calibri" w:hAnsi="Calibri"/>
                <w:color w:val="000000"/>
                <w:sz w:val="18"/>
              </w:rPr>
              <w:t>0,729927</w:t>
            </w:r>
          </w:p>
        </w:tc>
      </w:tr>
      <w:tr>
        <w:trPr>
          <w:cantSplit/>
        </w:trPr>
        <w:tc>
          <w:tcPr>
            <w:tcW w:type="dxa" w:w="4608"/>
            <w:tcMar>
              <w:top w:w="60" w:type="dxa"/>
              <w:start w:w="70" w:type="dxa"/>
              <w:bottom w:w="60" w:type="dxa"/>
              <w:end w:w="70" w:type="dxa"/>
            </w:tcMar>
            <w:vAlign w:val="center"/>
            <w:shd w:fill="F4F7F8"/>
          </w:tcPr>
          <w:p>
            <w:r>
              <w:rPr>
                <w:rFonts w:ascii="Calibri" w:hAnsi="Calibri"/>
                <w:color w:val="000000"/>
                <w:sz w:val="18"/>
              </w:rPr>
              <w:t>Balanced accuracy</w:t>
            </w:r>
          </w:p>
        </w:tc>
        <w:tc>
          <w:tcPr>
            <w:tcW w:type="dxa" w:w="2880"/>
            <w:tcMar>
              <w:top w:w="60" w:type="dxa"/>
              <w:start w:w="70" w:type="dxa"/>
              <w:bottom w:w="60" w:type="dxa"/>
              <w:end w:w="70" w:type="dxa"/>
            </w:tcMar>
            <w:vAlign w:val="center"/>
            <w:shd w:fill="F4F7F8"/>
          </w:tcPr>
          <w:p>
            <w:pPr>
              <w:jc w:val="center"/>
            </w:pPr>
            <w:r>
              <w:rPr>
                <w:rFonts w:ascii="Calibri" w:hAnsi="Calibri"/>
                <w:color w:val="000000"/>
                <w:sz w:val="18"/>
              </w:rPr>
              <w:t>0,780501</w:t>
            </w:r>
          </w:p>
        </w:tc>
      </w:tr>
      <w:tr>
        <w:trPr>
          <w:cantSplit/>
        </w:trPr>
        <w:tc>
          <w:tcPr>
            <w:tcW w:type="dxa" w:w="4608"/>
            <w:tcMar>
              <w:top w:w="60" w:type="dxa"/>
              <w:start w:w="70" w:type="dxa"/>
              <w:bottom w:w="60" w:type="dxa"/>
              <w:end w:w="70" w:type="dxa"/>
            </w:tcMar>
            <w:vAlign w:val="center"/>
          </w:tcPr>
          <w:p>
            <w:r>
              <w:rPr>
                <w:rFonts w:ascii="Calibri" w:hAnsi="Calibri"/>
                <w:color w:val="000000"/>
                <w:sz w:val="18"/>
              </w:rPr>
              <w:t>Especificidad</w:t>
            </w:r>
          </w:p>
        </w:tc>
        <w:tc>
          <w:tcPr>
            <w:tcW w:type="dxa" w:w="2880"/>
            <w:tcMar>
              <w:top w:w="60" w:type="dxa"/>
              <w:start w:w="70" w:type="dxa"/>
              <w:bottom w:w="60" w:type="dxa"/>
              <w:end w:w="70" w:type="dxa"/>
            </w:tcMar>
            <w:vAlign w:val="center"/>
          </w:tcPr>
          <w:p>
            <w:pPr>
              <w:jc w:val="center"/>
            </w:pPr>
            <w:r>
              <w:rPr>
                <w:rFonts w:ascii="Calibri" w:hAnsi="Calibri"/>
                <w:color w:val="000000"/>
                <w:sz w:val="18"/>
              </w:rPr>
              <w:t>0,836364</w:t>
            </w:r>
          </w:p>
        </w:tc>
      </w:tr>
      <w:tr>
        <w:trPr>
          <w:cantSplit/>
        </w:trPr>
        <w:tc>
          <w:tcPr>
            <w:tcW w:type="dxa" w:w="4608"/>
            <w:tcMar>
              <w:top w:w="60" w:type="dxa"/>
              <w:start w:w="70" w:type="dxa"/>
              <w:bottom w:w="60" w:type="dxa"/>
              <w:end w:w="70" w:type="dxa"/>
            </w:tcMar>
            <w:vAlign w:val="center"/>
            <w:shd w:fill="F4F7F8"/>
          </w:tcPr>
          <w:p>
            <w:r>
              <w:rPr>
                <w:rFonts w:ascii="Calibri" w:hAnsi="Calibri"/>
                <w:color w:val="000000"/>
                <w:sz w:val="18"/>
              </w:rPr>
              <w:t>ROC-AUC</w:t>
            </w:r>
          </w:p>
        </w:tc>
        <w:tc>
          <w:tcPr>
            <w:tcW w:type="dxa" w:w="2880"/>
            <w:tcMar>
              <w:top w:w="60" w:type="dxa"/>
              <w:start w:w="70" w:type="dxa"/>
              <w:bottom w:w="60" w:type="dxa"/>
              <w:end w:w="70" w:type="dxa"/>
            </w:tcMar>
            <w:vAlign w:val="center"/>
            <w:shd w:fill="F4F7F8"/>
          </w:tcPr>
          <w:p>
            <w:pPr>
              <w:jc w:val="center"/>
            </w:pPr>
            <w:r>
              <w:rPr>
                <w:rFonts w:ascii="Calibri" w:hAnsi="Calibri"/>
                <w:color w:val="000000"/>
                <w:sz w:val="18"/>
              </w:rPr>
              <w:t>0,852174</w:t>
            </w:r>
          </w:p>
        </w:tc>
      </w:tr>
      <w:tr>
        <w:trPr>
          <w:cantSplit/>
        </w:trPr>
        <w:tc>
          <w:tcPr>
            <w:tcW w:type="dxa" w:w="4608"/>
            <w:tcMar>
              <w:top w:w="60" w:type="dxa"/>
              <w:start w:w="70" w:type="dxa"/>
              <w:bottom w:w="60" w:type="dxa"/>
              <w:end w:w="70" w:type="dxa"/>
            </w:tcMar>
            <w:vAlign w:val="center"/>
          </w:tcPr>
          <w:p>
            <w:r>
              <w:rPr>
                <w:rFonts w:ascii="Calibri" w:hAnsi="Calibri"/>
                <w:color w:val="000000"/>
                <w:sz w:val="18"/>
              </w:rPr>
              <w:t>Average precision</w:t>
            </w:r>
          </w:p>
        </w:tc>
        <w:tc>
          <w:tcPr>
            <w:tcW w:type="dxa" w:w="2880"/>
            <w:tcMar>
              <w:top w:w="60" w:type="dxa"/>
              <w:start w:w="70" w:type="dxa"/>
              <w:bottom w:w="60" w:type="dxa"/>
              <w:end w:w="70" w:type="dxa"/>
            </w:tcMar>
            <w:vAlign w:val="center"/>
          </w:tcPr>
          <w:p>
            <w:pPr>
              <w:jc w:val="center"/>
            </w:pPr>
            <w:r>
              <w:rPr>
                <w:rFonts w:ascii="Calibri" w:hAnsi="Calibri"/>
                <w:color w:val="000000"/>
                <w:sz w:val="18"/>
              </w:rPr>
              <w:t>0,789082</w:t>
            </w:r>
          </w:p>
        </w:tc>
      </w:tr>
    </w:tbl>
    <w:p>
      <w:pPr>
        <w:spacing w:after="0"/>
      </w:pPr>
    </w:p>
    <w:p>
      <w:pPr>
        <w:pStyle w:val="Heading2"/>
      </w:pPr>
      <w:r>
        <w:t>Anexo B. Resultados por fold</w:t>
      </w:r>
    </w:p>
    <w:tbl>
      <w:tblPr>
        <w:tblW w:type="auto" w:w="0"/>
        <w:jc w:val="center"/>
        <w:tblLayout w:type="fixed"/>
        <w:tblLook w:firstColumn="1" w:firstRow="1" w:lastColumn="0" w:lastRow="0" w:noHBand="0" w:noVBand="1" w:val="04A0"/>
        <w:tblBorders>
          <w:top w:val="single" w:sz="4" w:space="0" w:color="7A8B8F"/>
          <w:left w:val="single" w:sz="4" w:space="0" w:color="7A8B8F"/>
          <w:bottom w:val="single" w:sz="4" w:space="0" w:color="7A8B8F"/>
          <w:right w:val="single" w:sz="4" w:space="0" w:color="7A8B8F"/>
          <w:insideH w:val="single" w:sz="4" w:space="0" w:color="7A8B8F"/>
          <w:insideV w:val="single" w:sz="4" w:space="0" w:color="7A8B8F"/>
        </w:tblBorders>
      </w:tblPr>
      <w:tblGrid>
        <w:gridCol w:w="1481"/>
        <w:gridCol w:w="1481"/>
        <w:gridCol w:w="1481"/>
        <w:gridCol w:w="1481"/>
        <w:gridCol w:w="1481"/>
        <w:gridCol w:w="1481"/>
        <w:gridCol w:w="1481"/>
      </w:tblGrid>
      <w:tr>
        <w:trPr>
          <w:tblHeader w:val="true"/>
          <w:cantSplit/>
        </w:trPr>
        <w:tc>
          <w:tcPr>
            <w:tcW w:type="dxa" w:w="720"/>
            <w:shd w:fill="006A70"/>
            <w:tcMar>
              <w:top w:w="60" w:type="dxa"/>
              <w:start w:w="70" w:type="dxa"/>
              <w:bottom w:w="60" w:type="dxa"/>
              <w:end w:w="70" w:type="dxa"/>
            </w:tcMar>
            <w:vAlign w:val="center"/>
          </w:tcPr>
          <w:p>
            <w:pPr>
              <w:jc w:val="center"/>
            </w:pPr>
            <w:r>
              <w:rPr>
                <w:rFonts w:ascii="Calibri" w:hAnsi="Calibri"/>
                <w:b/>
                <w:color w:val="FFFFFF"/>
                <w:sz w:val="16"/>
              </w:rPr>
              <w:t>Fold</w:t>
            </w:r>
          </w:p>
        </w:tc>
        <w:tc>
          <w:tcPr>
            <w:tcW w:type="dxa" w:w="1152"/>
            <w:shd w:fill="006A70"/>
            <w:tcMar>
              <w:top w:w="60" w:type="dxa"/>
              <w:start w:w="70" w:type="dxa"/>
              <w:bottom w:w="60" w:type="dxa"/>
              <w:end w:w="70" w:type="dxa"/>
            </w:tcMar>
            <w:vAlign w:val="center"/>
          </w:tcPr>
          <w:p>
            <w:pPr>
              <w:jc w:val="center"/>
            </w:pPr>
            <w:r>
              <w:rPr>
                <w:rFonts w:ascii="Calibri" w:hAnsi="Calibri"/>
                <w:b/>
                <w:color w:val="FFFFFF"/>
                <w:sz w:val="16"/>
              </w:rPr>
              <w:t>N train</w:t>
            </w:r>
          </w:p>
        </w:tc>
        <w:tc>
          <w:tcPr>
            <w:tcW w:type="dxa" w:w="1152"/>
            <w:shd w:fill="006A70"/>
            <w:tcMar>
              <w:top w:w="60" w:type="dxa"/>
              <w:start w:w="70" w:type="dxa"/>
              <w:bottom w:w="60" w:type="dxa"/>
              <w:end w:w="70" w:type="dxa"/>
            </w:tcMar>
            <w:vAlign w:val="center"/>
          </w:tcPr>
          <w:p>
            <w:pPr>
              <w:jc w:val="center"/>
            </w:pPr>
            <w:r>
              <w:rPr>
                <w:rFonts w:ascii="Calibri" w:hAnsi="Calibri"/>
                <w:b/>
                <w:color w:val="FFFFFF"/>
                <w:sz w:val="16"/>
              </w:rPr>
              <w:t>N val</w:t>
            </w:r>
          </w:p>
        </w:tc>
        <w:tc>
          <w:tcPr>
            <w:tcW w:type="dxa" w:w="1440"/>
            <w:shd w:fill="006A70"/>
            <w:tcMar>
              <w:top w:w="60" w:type="dxa"/>
              <w:start w:w="70" w:type="dxa"/>
              <w:bottom w:w="60" w:type="dxa"/>
              <w:end w:w="70" w:type="dxa"/>
            </w:tcMar>
            <w:vAlign w:val="center"/>
          </w:tcPr>
          <w:p>
            <w:pPr>
              <w:jc w:val="center"/>
            </w:pPr>
            <w:r>
              <w:rPr>
                <w:rFonts w:ascii="Calibri" w:hAnsi="Calibri"/>
                <w:b/>
                <w:color w:val="FFFFFF"/>
                <w:sz w:val="16"/>
              </w:rPr>
              <w:t>Accuracy</w:t>
            </w:r>
          </w:p>
        </w:tc>
        <w:tc>
          <w:tcPr>
            <w:tcW w:type="dxa" w:w="1440"/>
            <w:shd w:fill="006A70"/>
            <w:tcMar>
              <w:top w:w="60" w:type="dxa"/>
              <w:start w:w="70" w:type="dxa"/>
              <w:bottom w:w="60" w:type="dxa"/>
              <w:end w:w="70" w:type="dxa"/>
            </w:tcMar>
            <w:vAlign w:val="center"/>
          </w:tcPr>
          <w:p>
            <w:pPr>
              <w:jc w:val="center"/>
            </w:pPr>
            <w:r>
              <w:rPr>
                <w:rFonts w:ascii="Calibri" w:hAnsi="Calibri"/>
                <w:b/>
                <w:color w:val="FFFFFF"/>
                <w:sz w:val="16"/>
              </w:rPr>
              <w:t>Precision</w:t>
            </w:r>
          </w:p>
        </w:tc>
        <w:tc>
          <w:tcPr>
            <w:tcW w:type="dxa" w:w="1440"/>
            <w:shd w:fill="006A70"/>
            <w:tcMar>
              <w:top w:w="60" w:type="dxa"/>
              <w:start w:w="70" w:type="dxa"/>
              <w:bottom w:w="60" w:type="dxa"/>
              <w:end w:w="70" w:type="dxa"/>
            </w:tcMar>
            <w:vAlign w:val="center"/>
          </w:tcPr>
          <w:p>
            <w:pPr>
              <w:jc w:val="center"/>
            </w:pPr>
            <w:r>
              <w:rPr>
                <w:rFonts w:ascii="Calibri" w:hAnsi="Calibri"/>
                <w:b/>
                <w:color w:val="FFFFFF"/>
                <w:sz w:val="16"/>
              </w:rPr>
              <w:t>Recall</w:t>
            </w:r>
          </w:p>
        </w:tc>
        <w:tc>
          <w:tcPr>
            <w:tcW w:type="dxa" w:w="1440"/>
            <w:shd w:fill="006A70"/>
            <w:tcMar>
              <w:top w:w="60" w:type="dxa"/>
              <w:start w:w="70" w:type="dxa"/>
              <w:bottom w:w="60" w:type="dxa"/>
              <w:end w:w="70" w:type="dxa"/>
            </w:tcMar>
            <w:vAlign w:val="center"/>
          </w:tcPr>
          <w:p>
            <w:pPr>
              <w:jc w:val="center"/>
            </w:pPr>
            <w:r>
              <w:rPr>
                <w:rFonts w:ascii="Calibri" w:hAnsi="Calibri"/>
                <w:b/>
                <w:color w:val="FFFFFF"/>
                <w:sz w:val="16"/>
              </w:rPr>
              <w:t>F1</w:t>
            </w:r>
          </w:p>
        </w:tc>
      </w:tr>
      <w:tr>
        <w:trPr>
          <w:cantSplit/>
        </w:trPr>
        <w:tc>
          <w:tcPr>
            <w:tcW w:type="dxa" w:w="720"/>
            <w:tcMar>
              <w:top w:w="60" w:type="dxa"/>
              <w:start w:w="70" w:type="dxa"/>
              <w:bottom w:w="60" w:type="dxa"/>
              <w:end w:w="70" w:type="dxa"/>
            </w:tcMar>
            <w:vAlign w:val="center"/>
            <w:shd w:fill="F4F7F8"/>
          </w:tcPr>
          <w:p>
            <w:pPr>
              <w:jc w:val="center"/>
            </w:pPr>
            <w:r>
              <w:rPr>
                <w:rFonts w:ascii="Calibri" w:hAnsi="Calibri"/>
                <w:color w:val="000000"/>
                <w:sz w:val="16"/>
              </w:rPr>
              <w:t>1</w:t>
            </w:r>
          </w:p>
        </w:tc>
        <w:tc>
          <w:tcPr>
            <w:tcW w:type="dxa" w:w="1152"/>
            <w:tcMar>
              <w:top w:w="60" w:type="dxa"/>
              <w:start w:w="70" w:type="dxa"/>
              <w:bottom w:w="60" w:type="dxa"/>
              <w:end w:w="70" w:type="dxa"/>
            </w:tcMar>
            <w:vAlign w:val="center"/>
            <w:shd w:fill="F4F7F8"/>
          </w:tcPr>
          <w:p>
            <w:pPr>
              <w:jc w:val="center"/>
            </w:pPr>
            <w:r>
              <w:rPr>
                <w:rFonts w:ascii="Calibri" w:hAnsi="Calibri"/>
                <w:color w:val="000000"/>
                <w:sz w:val="16"/>
              </w:rPr>
              <w:t>569</w:t>
            </w:r>
          </w:p>
        </w:tc>
        <w:tc>
          <w:tcPr>
            <w:tcW w:type="dxa" w:w="1152"/>
            <w:tcMar>
              <w:top w:w="60" w:type="dxa"/>
              <w:start w:w="70" w:type="dxa"/>
              <w:bottom w:w="60" w:type="dxa"/>
              <w:end w:w="70" w:type="dxa"/>
            </w:tcMar>
            <w:vAlign w:val="center"/>
            <w:shd w:fill="F4F7F8"/>
          </w:tcPr>
          <w:p>
            <w:pPr>
              <w:jc w:val="center"/>
            </w:pPr>
            <w:r>
              <w:rPr>
                <w:rFonts w:ascii="Calibri" w:hAnsi="Calibri"/>
                <w:color w:val="000000"/>
                <w:sz w:val="16"/>
              </w:rPr>
              <w:t>143</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6"/>
              </w:rPr>
              <w:t>0,8322</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6"/>
              </w:rPr>
              <w:t>0,8163</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6"/>
              </w:rPr>
              <w:t>0,7273</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6"/>
              </w:rPr>
              <w:t>0,7692</w:t>
            </w:r>
          </w:p>
        </w:tc>
      </w:tr>
      <w:tr>
        <w:trPr>
          <w:cantSplit/>
        </w:trPr>
        <w:tc>
          <w:tcPr>
            <w:tcW w:type="dxa" w:w="720"/>
            <w:tcMar>
              <w:top w:w="60" w:type="dxa"/>
              <w:start w:w="70" w:type="dxa"/>
              <w:bottom w:w="60" w:type="dxa"/>
              <w:end w:w="70" w:type="dxa"/>
            </w:tcMar>
            <w:vAlign w:val="center"/>
          </w:tcPr>
          <w:p>
            <w:pPr>
              <w:jc w:val="center"/>
            </w:pPr>
            <w:r>
              <w:rPr>
                <w:rFonts w:ascii="Calibri" w:hAnsi="Calibri"/>
                <w:color w:val="000000"/>
                <w:sz w:val="16"/>
              </w:rPr>
              <w:t>2</w:t>
            </w:r>
          </w:p>
        </w:tc>
        <w:tc>
          <w:tcPr>
            <w:tcW w:type="dxa" w:w="1152"/>
            <w:tcMar>
              <w:top w:w="60" w:type="dxa"/>
              <w:start w:w="70" w:type="dxa"/>
              <w:bottom w:w="60" w:type="dxa"/>
              <w:end w:w="70" w:type="dxa"/>
            </w:tcMar>
            <w:vAlign w:val="center"/>
          </w:tcPr>
          <w:p>
            <w:pPr>
              <w:jc w:val="center"/>
            </w:pPr>
            <w:r>
              <w:rPr>
                <w:rFonts w:ascii="Calibri" w:hAnsi="Calibri"/>
                <w:color w:val="000000"/>
                <w:sz w:val="16"/>
              </w:rPr>
              <w:t>569</w:t>
            </w:r>
          </w:p>
        </w:tc>
        <w:tc>
          <w:tcPr>
            <w:tcW w:type="dxa" w:w="1152"/>
            <w:tcMar>
              <w:top w:w="60" w:type="dxa"/>
              <w:start w:w="70" w:type="dxa"/>
              <w:bottom w:w="60" w:type="dxa"/>
              <w:end w:w="70" w:type="dxa"/>
            </w:tcMar>
            <w:vAlign w:val="center"/>
          </w:tcPr>
          <w:p>
            <w:pPr>
              <w:jc w:val="center"/>
            </w:pPr>
            <w:r>
              <w:rPr>
                <w:rFonts w:ascii="Calibri" w:hAnsi="Calibri"/>
                <w:color w:val="000000"/>
                <w:sz w:val="16"/>
              </w:rPr>
              <w:t>143</w:t>
            </w:r>
          </w:p>
        </w:tc>
        <w:tc>
          <w:tcPr>
            <w:tcW w:type="dxa" w:w="1440"/>
            <w:tcMar>
              <w:top w:w="60" w:type="dxa"/>
              <w:start w:w="70" w:type="dxa"/>
              <w:bottom w:w="60" w:type="dxa"/>
              <w:end w:w="70" w:type="dxa"/>
            </w:tcMar>
            <w:vAlign w:val="center"/>
          </w:tcPr>
          <w:p>
            <w:pPr>
              <w:jc w:val="center"/>
            </w:pPr>
            <w:r>
              <w:rPr>
                <w:rFonts w:ascii="Calibri" w:hAnsi="Calibri"/>
                <w:color w:val="000000"/>
                <w:sz w:val="16"/>
              </w:rPr>
              <w:t>0,8182</w:t>
            </w:r>
          </w:p>
        </w:tc>
        <w:tc>
          <w:tcPr>
            <w:tcW w:type="dxa" w:w="1440"/>
            <w:tcMar>
              <w:top w:w="60" w:type="dxa"/>
              <w:start w:w="70" w:type="dxa"/>
              <w:bottom w:w="60" w:type="dxa"/>
              <w:end w:w="70" w:type="dxa"/>
            </w:tcMar>
            <w:vAlign w:val="center"/>
          </w:tcPr>
          <w:p>
            <w:pPr>
              <w:jc w:val="center"/>
            </w:pPr>
            <w:r>
              <w:rPr>
                <w:rFonts w:ascii="Calibri" w:hAnsi="Calibri"/>
                <w:color w:val="000000"/>
                <w:sz w:val="16"/>
              </w:rPr>
              <w:t>0,8537</w:t>
            </w:r>
          </w:p>
        </w:tc>
        <w:tc>
          <w:tcPr>
            <w:tcW w:type="dxa" w:w="1440"/>
            <w:tcMar>
              <w:top w:w="60" w:type="dxa"/>
              <w:start w:w="70" w:type="dxa"/>
              <w:bottom w:w="60" w:type="dxa"/>
              <w:end w:w="70" w:type="dxa"/>
            </w:tcMar>
            <w:vAlign w:val="center"/>
          </w:tcPr>
          <w:p>
            <w:pPr>
              <w:jc w:val="center"/>
            </w:pPr>
            <w:r>
              <w:rPr>
                <w:rFonts w:ascii="Calibri" w:hAnsi="Calibri"/>
                <w:color w:val="000000"/>
                <w:sz w:val="16"/>
              </w:rPr>
              <w:t>0,6364</w:t>
            </w:r>
          </w:p>
        </w:tc>
        <w:tc>
          <w:tcPr>
            <w:tcW w:type="dxa" w:w="1440"/>
            <w:tcMar>
              <w:top w:w="60" w:type="dxa"/>
              <w:start w:w="70" w:type="dxa"/>
              <w:bottom w:w="60" w:type="dxa"/>
              <w:end w:w="70" w:type="dxa"/>
            </w:tcMar>
            <w:vAlign w:val="center"/>
          </w:tcPr>
          <w:p>
            <w:pPr>
              <w:jc w:val="center"/>
            </w:pPr>
            <w:r>
              <w:rPr>
                <w:rFonts w:ascii="Calibri" w:hAnsi="Calibri"/>
                <w:color w:val="000000"/>
                <w:sz w:val="16"/>
              </w:rPr>
              <w:t>0,7292</w:t>
            </w:r>
          </w:p>
        </w:tc>
      </w:tr>
      <w:tr>
        <w:trPr>
          <w:cantSplit/>
        </w:trPr>
        <w:tc>
          <w:tcPr>
            <w:tcW w:type="dxa" w:w="720"/>
            <w:tcMar>
              <w:top w:w="60" w:type="dxa"/>
              <w:start w:w="70" w:type="dxa"/>
              <w:bottom w:w="60" w:type="dxa"/>
              <w:end w:w="70" w:type="dxa"/>
            </w:tcMar>
            <w:vAlign w:val="center"/>
            <w:shd w:fill="F4F7F8"/>
          </w:tcPr>
          <w:p>
            <w:pPr>
              <w:jc w:val="center"/>
            </w:pPr>
            <w:r>
              <w:rPr>
                <w:rFonts w:ascii="Calibri" w:hAnsi="Calibri"/>
                <w:color w:val="000000"/>
                <w:sz w:val="16"/>
              </w:rPr>
              <w:t>3</w:t>
            </w:r>
          </w:p>
        </w:tc>
        <w:tc>
          <w:tcPr>
            <w:tcW w:type="dxa" w:w="1152"/>
            <w:tcMar>
              <w:top w:w="60" w:type="dxa"/>
              <w:start w:w="70" w:type="dxa"/>
              <w:bottom w:w="60" w:type="dxa"/>
              <w:end w:w="70" w:type="dxa"/>
            </w:tcMar>
            <w:vAlign w:val="center"/>
            <w:shd w:fill="F4F7F8"/>
          </w:tcPr>
          <w:p>
            <w:pPr>
              <w:jc w:val="center"/>
            </w:pPr>
            <w:r>
              <w:rPr>
                <w:rFonts w:ascii="Calibri" w:hAnsi="Calibri"/>
                <w:color w:val="000000"/>
                <w:sz w:val="16"/>
              </w:rPr>
              <w:t>570</w:t>
            </w:r>
          </w:p>
        </w:tc>
        <w:tc>
          <w:tcPr>
            <w:tcW w:type="dxa" w:w="1152"/>
            <w:tcMar>
              <w:top w:w="60" w:type="dxa"/>
              <w:start w:w="70" w:type="dxa"/>
              <w:bottom w:w="60" w:type="dxa"/>
              <w:end w:w="70" w:type="dxa"/>
            </w:tcMar>
            <w:vAlign w:val="center"/>
            <w:shd w:fill="F4F7F8"/>
          </w:tcPr>
          <w:p>
            <w:pPr>
              <w:jc w:val="center"/>
            </w:pPr>
            <w:r>
              <w:rPr>
                <w:rFonts w:ascii="Calibri" w:hAnsi="Calibri"/>
                <w:color w:val="000000"/>
                <w:sz w:val="16"/>
              </w:rPr>
              <w:t>142</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6"/>
              </w:rPr>
              <w:t>0,8451</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6"/>
              </w:rPr>
              <w:t>0,8837</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6"/>
              </w:rPr>
              <w:t>0,6909</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6"/>
              </w:rPr>
              <w:t>0,7755</w:t>
            </w:r>
          </w:p>
        </w:tc>
      </w:tr>
      <w:tr>
        <w:trPr>
          <w:cantSplit/>
        </w:trPr>
        <w:tc>
          <w:tcPr>
            <w:tcW w:type="dxa" w:w="720"/>
            <w:tcMar>
              <w:top w:w="60" w:type="dxa"/>
              <w:start w:w="70" w:type="dxa"/>
              <w:bottom w:w="60" w:type="dxa"/>
              <w:end w:w="70" w:type="dxa"/>
            </w:tcMar>
            <w:vAlign w:val="center"/>
          </w:tcPr>
          <w:p>
            <w:pPr>
              <w:jc w:val="center"/>
            </w:pPr>
            <w:r>
              <w:rPr>
                <w:rFonts w:ascii="Calibri" w:hAnsi="Calibri"/>
                <w:color w:val="000000"/>
                <w:sz w:val="16"/>
              </w:rPr>
              <w:t>4</w:t>
            </w:r>
          </w:p>
        </w:tc>
        <w:tc>
          <w:tcPr>
            <w:tcW w:type="dxa" w:w="1152"/>
            <w:tcMar>
              <w:top w:w="60" w:type="dxa"/>
              <w:start w:w="70" w:type="dxa"/>
              <w:bottom w:w="60" w:type="dxa"/>
              <w:end w:w="70" w:type="dxa"/>
            </w:tcMar>
            <w:vAlign w:val="center"/>
          </w:tcPr>
          <w:p>
            <w:pPr>
              <w:jc w:val="center"/>
            </w:pPr>
            <w:r>
              <w:rPr>
                <w:rFonts w:ascii="Calibri" w:hAnsi="Calibri"/>
                <w:color w:val="000000"/>
                <w:sz w:val="16"/>
              </w:rPr>
              <w:t>570</w:t>
            </w:r>
          </w:p>
        </w:tc>
        <w:tc>
          <w:tcPr>
            <w:tcW w:type="dxa" w:w="1152"/>
            <w:tcMar>
              <w:top w:w="60" w:type="dxa"/>
              <w:start w:w="70" w:type="dxa"/>
              <w:bottom w:w="60" w:type="dxa"/>
              <w:end w:w="70" w:type="dxa"/>
            </w:tcMar>
            <w:vAlign w:val="center"/>
          </w:tcPr>
          <w:p>
            <w:pPr>
              <w:jc w:val="center"/>
            </w:pPr>
            <w:r>
              <w:rPr>
                <w:rFonts w:ascii="Calibri" w:hAnsi="Calibri"/>
                <w:color w:val="000000"/>
                <w:sz w:val="16"/>
              </w:rPr>
              <w:t>142</w:t>
            </w:r>
          </w:p>
        </w:tc>
        <w:tc>
          <w:tcPr>
            <w:tcW w:type="dxa" w:w="1440"/>
            <w:tcMar>
              <w:top w:w="60" w:type="dxa"/>
              <w:start w:w="70" w:type="dxa"/>
              <w:bottom w:w="60" w:type="dxa"/>
              <w:end w:w="70" w:type="dxa"/>
            </w:tcMar>
            <w:vAlign w:val="center"/>
          </w:tcPr>
          <w:p>
            <w:pPr>
              <w:jc w:val="center"/>
            </w:pPr>
            <w:r>
              <w:rPr>
                <w:rFonts w:ascii="Calibri" w:hAnsi="Calibri"/>
                <w:color w:val="000000"/>
                <w:sz w:val="16"/>
              </w:rPr>
              <w:t>0,8239</w:t>
            </w:r>
          </w:p>
        </w:tc>
        <w:tc>
          <w:tcPr>
            <w:tcW w:type="dxa" w:w="1440"/>
            <w:tcMar>
              <w:top w:w="60" w:type="dxa"/>
              <w:start w:w="70" w:type="dxa"/>
              <w:bottom w:w="60" w:type="dxa"/>
              <w:end w:w="70" w:type="dxa"/>
            </w:tcMar>
            <w:vAlign w:val="center"/>
          </w:tcPr>
          <w:p>
            <w:pPr>
              <w:jc w:val="center"/>
            </w:pPr>
            <w:r>
              <w:rPr>
                <w:rFonts w:ascii="Calibri" w:hAnsi="Calibri"/>
                <w:color w:val="000000"/>
                <w:sz w:val="16"/>
              </w:rPr>
              <w:t>0,7736</w:t>
            </w:r>
          </w:p>
        </w:tc>
        <w:tc>
          <w:tcPr>
            <w:tcW w:type="dxa" w:w="1440"/>
            <w:tcMar>
              <w:top w:w="60" w:type="dxa"/>
              <w:start w:w="70" w:type="dxa"/>
              <w:bottom w:w="60" w:type="dxa"/>
              <w:end w:w="70" w:type="dxa"/>
            </w:tcMar>
            <w:vAlign w:val="center"/>
          </w:tcPr>
          <w:p>
            <w:pPr>
              <w:jc w:val="center"/>
            </w:pPr>
            <w:r>
              <w:rPr>
                <w:rFonts w:ascii="Calibri" w:hAnsi="Calibri"/>
                <w:color w:val="000000"/>
                <w:sz w:val="16"/>
              </w:rPr>
              <w:t>0,7593</w:t>
            </w:r>
          </w:p>
        </w:tc>
        <w:tc>
          <w:tcPr>
            <w:tcW w:type="dxa" w:w="1440"/>
            <w:tcMar>
              <w:top w:w="60" w:type="dxa"/>
              <w:start w:w="70" w:type="dxa"/>
              <w:bottom w:w="60" w:type="dxa"/>
              <w:end w:w="70" w:type="dxa"/>
            </w:tcMar>
            <w:vAlign w:val="center"/>
          </w:tcPr>
          <w:p>
            <w:pPr>
              <w:jc w:val="center"/>
            </w:pPr>
            <w:r>
              <w:rPr>
                <w:rFonts w:ascii="Calibri" w:hAnsi="Calibri"/>
                <w:color w:val="000000"/>
                <w:sz w:val="16"/>
              </w:rPr>
              <w:t>0,7664</w:t>
            </w:r>
          </w:p>
        </w:tc>
      </w:tr>
      <w:tr>
        <w:trPr>
          <w:cantSplit/>
        </w:trPr>
        <w:tc>
          <w:tcPr>
            <w:tcW w:type="dxa" w:w="720"/>
            <w:tcMar>
              <w:top w:w="60" w:type="dxa"/>
              <w:start w:w="70" w:type="dxa"/>
              <w:bottom w:w="60" w:type="dxa"/>
              <w:end w:w="70" w:type="dxa"/>
            </w:tcMar>
            <w:vAlign w:val="center"/>
            <w:shd w:fill="F4F7F8"/>
          </w:tcPr>
          <w:p>
            <w:pPr>
              <w:jc w:val="center"/>
            </w:pPr>
            <w:r>
              <w:rPr>
                <w:rFonts w:ascii="Calibri" w:hAnsi="Calibri"/>
                <w:color w:val="000000"/>
                <w:sz w:val="16"/>
              </w:rPr>
              <w:t>5</w:t>
            </w:r>
          </w:p>
        </w:tc>
        <w:tc>
          <w:tcPr>
            <w:tcW w:type="dxa" w:w="1152"/>
            <w:tcMar>
              <w:top w:w="60" w:type="dxa"/>
              <w:start w:w="70" w:type="dxa"/>
              <w:bottom w:w="60" w:type="dxa"/>
              <w:end w:w="70" w:type="dxa"/>
            </w:tcMar>
            <w:vAlign w:val="center"/>
            <w:shd w:fill="F4F7F8"/>
          </w:tcPr>
          <w:p>
            <w:pPr>
              <w:jc w:val="center"/>
            </w:pPr>
            <w:r>
              <w:rPr>
                <w:rFonts w:ascii="Calibri" w:hAnsi="Calibri"/>
                <w:color w:val="000000"/>
                <w:sz w:val="16"/>
              </w:rPr>
              <w:t>570</w:t>
            </w:r>
          </w:p>
        </w:tc>
        <w:tc>
          <w:tcPr>
            <w:tcW w:type="dxa" w:w="1152"/>
            <w:tcMar>
              <w:top w:w="60" w:type="dxa"/>
              <w:start w:w="70" w:type="dxa"/>
              <w:bottom w:w="60" w:type="dxa"/>
              <w:end w:w="70" w:type="dxa"/>
            </w:tcMar>
            <w:vAlign w:val="center"/>
            <w:shd w:fill="F4F7F8"/>
          </w:tcPr>
          <w:p>
            <w:pPr>
              <w:jc w:val="center"/>
            </w:pPr>
            <w:r>
              <w:rPr>
                <w:rFonts w:ascii="Calibri" w:hAnsi="Calibri"/>
                <w:color w:val="000000"/>
                <w:sz w:val="16"/>
              </w:rPr>
              <w:t>142</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6"/>
              </w:rPr>
              <w:t>0,8099</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6"/>
              </w:rPr>
              <w:t>0,8462</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6"/>
              </w:rPr>
              <w:t>0,6111</w:t>
            </w:r>
          </w:p>
        </w:tc>
        <w:tc>
          <w:tcPr>
            <w:tcW w:type="dxa" w:w="1440"/>
            <w:tcMar>
              <w:top w:w="60" w:type="dxa"/>
              <w:start w:w="70" w:type="dxa"/>
              <w:bottom w:w="60" w:type="dxa"/>
              <w:end w:w="70" w:type="dxa"/>
            </w:tcMar>
            <w:vAlign w:val="center"/>
            <w:shd w:fill="F4F7F8"/>
          </w:tcPr>
          <w:p>
            <w:pPr>
              <w:jc w:val="center"/>
            </w:pPr>
            <w:r>
              <w:rPr>
                <w:rFonts w:ascii="Calibri" w:hAnsi="Calibri"/>
                <w:color w:val="000000"/>
                <w:sz w:val="16"/>
              </w:rPr>
              <w:t>0,7097</w:t>
            </w:r>
          </w:p>
        </w:tc>
      </w:tr>
    </w:tbl>
    <w:p>
      <w:pPr>
        <w:spacing w:after="0"/>
      </w:pPr>
    </w:p>
    <w:p>
      <w:pPr>
        <w:pStyle w:val="Heading2"/>
      </w:pPr>
      <w:r>
        <w:t>Anexo C. Trazabilidad de la rúbrica</w:t>
      </w:r>
    </w:p>
    <w:tbl>
      <w:tblPr>
        <w:tblW w:type="auto" w:w="0"/>
        <w:jc w:val="center"/>
        <w:tblLayout w:type="fixed"/>
        <w:tblLook w:firstColumn="1" w:firstRow="1" w:lastColumn="0" w:lastRow="0" w:noHBand="0" w:noVBand="1" w:val="04A0"/>
        <w:tblBorders>
          <w:top w:val="single" w:sz="4" w:space="0" w:color="7A8B8F"/>
          <w:left w:val="single" w:sz="4" w:space="0" w:color="7A8B8F"/>
          <w:bottom w:val="single" w:sz="4" w:space="0" w:color="7A8B8F"/>
          <w:right w:val="single" w:sz="4" w:space="0" w:color="7A8B8F"/>
          <w:insideH w:val="single" w:sz="4" w:space="0" w:color="7A8B8F"/>
          <w:insideV w:val="single" w:sz="4" w:space="0" w:color="7A8B8F"/>
        </w:tblBorders>
      </w:tblPr>
      <w:tblGrid>
        <w:gridCol w:w="3456"/>
        <w:gridCol w:w="3456"/>
        <w:gridCol w:w="3456"/>
      </w:tblGrid>
      <w:tr>
        <w:trPr>
          <w:tblHeader w:val="true"/>
          <w:cantSplit/>
        </w:trPr>
        <w:tc>
          <w:tcPr>
            <w:tcW w:type="dxa" w:w="2376"/>
            <w:shd w:fill="006A70"/>
            <w:tcMar>
              <w:top w:w="60" w:type="dxa"/>
              <w:start w:w="70" w:type="dxa"/>
              <w:bottom w:w="60" w:type="dxa"/>
              <w:end w:w="70" w:type="dxa"/>
            </w:tcMar>
            <w:vAlign w:val="center"/>
          </w:tcPr>
          <w:p>
            <w:pPr>
              <w:jc w:val="center"/>
            </w:pPr>
            <w:r>
              <w:rPr>
                <w:rFonts w:ascii="Calibri" w:hAnsi="Calibri"/>
                <w:b/>
                <w:color w:val="FFFFFF"/>
                <w:sz w:val="15"/>
              </w:rPr>
              <w:t>Criterio</w:t>
            </w:r>
          </w:p>
        </w:tc>
        <w:tc>
          <w:tcPr>
            <w:tcW w:type="dxa" w:w="2880"/>
            <w:shd w:fill="006A70"/>
            <w:tcMar>
              <w:top w:w="60" w:type="dxa"/>
              <w:start w:w="70" w:type="dxa"/>
              <w:bottom w:w="60" w:type="dxa"/>
              <w:end w:w="70" w:type="dxa"/>
            </w:tcMar>
            <w:vAlign w:val="center"/>
          </w:tcPr>
          <w:p>
            <w:pPr>
              <w:jc w:val="center"/>
            </w:pPr>
            <w:r>
              <w:rPr>
                <w:rFonts w:ascii="Calibri" w:hAnsi="Calibri"/>
                <w:b/>
                <w:color w:val="FFFFFF"/>
                <w:sz w:val="15"/>
              </w:rPr>
              <w:t>Evidencia</w:t>
            </w:r>
          </w:p>
        </w:tc>
        <w:tc>
          <w:tcPr>
            <w:tcW w:type="dxa" w:w="3960"/>
            <w:shd w:fill="006A70"/>
            <w:tcMar>
              <w:top w:w="60" w:type="dxa"/>
              <w:start w:w="70" w:type="dxa"/>
              <w:bottom w:w="60" w:type="dxa"/>
              <w:end w:w="70" w:type="dxa"/>
            </w:tcMar>
            <w:vAlign w:val="center"/>
          </w:tcPr>
          <w:p>
            <w:pPr>
              <w:jc w:val="center"/>
            </w:pPr>
            <w:r>
              <w:rPr>
                <w:rFonts w:ascii="Calibri" w:hAnsi="Calibri"/>
                <w:b/>
                <w:color w:val="FFFFFF"/>
                <w:sz w:val="15"/>
              </w:rPr>
              <w:t>Artefactos</w:t>
            </w:r>
          </w:p>
        </w:tc>
      </w:tr>
      <w:tr>
        <w:trPr>
          <w:cantSplit/>
        </w:trPr>
        <w:tc>
          <w:tcPr>
            <w:tcW w:type="dxa" w:w="2376"/>
            <w:tcMar>
              <w:top w:w="60" w:type="dxa"/>
              <w:start w:w="70" w:type="dxa"/>
              <w:bottom w:w="60" w:type="dxa"/>
              <w:end w:w="70" w:type="dxa"/>
            </w:tcMar>
            <w:vAlign w:val="center"/>
            <w:shd w:fill="F4F7F8"/>
          </w:tcPr>
          <w:p>
            <w:r>
              <w:rPr>
                <w:rFonts w:ascii="Calibri" w:hAnsi="Calibri"/>
                <w:color w:val="000000"/>
                <w:sz w:val="15"/>
              </w:rPr>
              <w:t>C1 Evaluación del desempeño</w:t>
            </w:r>
          </w:p>
        </w:tc>
        <w:tc>
          <w:tcPr>
            <w:tcW w:type="dxa" w:w="2880"/>
            <w:tcMar>
              <w:top w:w="60" w:type="dxa"/>
              <w:start w:w="70" w:type="dxa"/>
              <w:bottom w:w="60" w:type="dxa"/>
              <w:end w:w="70" w:type="dxa"/>
            </w:tcMar>
            <w:vAlign w:val="center"/>
            <w:shd w:fill="F4F7F8"/>
          </w:tcPr>
          <w:p>
            <w:r>
              <w:rPr>
                <w:rFonts w:ascii="Calibri" w:hAnsi="Calibri"/>
                <w:color w:val="000000"/>
                <w:sz w:val="15"/>
              </w:rPr>
              <w:t>Notebook: secciones 2, 3, 4 y 6</w:t>
            </w:r>
          </w:p>
        </w:tc>
        <w:tc>
          <w:tcPr>
            <w:tcW w:type="dxa" w:w="3960"/>
            <w:tcMar>
              <w:top w:w="60" w:type="dxa"/>
              <w:start w:w="70" w:type="dxa"/>
              <w:bottom w:w="60" w:type="dxa"/>
              <w:end w:w="70" w:type="dxa"/>
            </w:tcMar>
            <w:vAlign w:val="center"/>
            <w:shd w:fill="F4F7F8"/>
          </w:tcPr>
          <w:p>
            <w:r>
              <w:rPr>
                <w:rFonts w:ascii="Calibri" w:hAnsi="Calibri"/>
                <w:color w:val="000000"/>
                <w:sz w:val="15"/>
              </w:rPr>
              <w:t>04_diccionario_variables.csv; 22_metricas_holdout.csv; 23_matriz_confusion_holdout.csv</w:t>
            </w:r>
          </w:p>
        </w:tc>
      </w:tr>
      <w:tr>
        <w:trPr>
          <w:cantSplit/>
        </w:trPr>
        <w:tc>
          <w:tcPr>
            <w:tcW w:type="dxa" w:w="2376"/>
            <w:tcMar>
              <w:top w:w="60" w:type="dxa"/>
              <w:start w:w="70" w:type="dxa"/>
              <w:bottom w:w="60" w:type="dxa"/>
              <w:end w:w="70" w:type="dxa"/>
            </w:tcMar>
            <w:vAlign w:val="center"/>
          </w:tcPr>
          <w:p>
            <w:r>
              <w:rPr>
                <w:rFonts w:ascii="Calibri" w:hAnsi="Calibri"/>
                <w:color w:val="000000"/>
                <w:sz w:val="15"/>
              </w:rPr>
              <w:t>C2 Reporte tabulado de métricas</w:t>
            </w:r>
          </w:p>
        </w:tc>
        <w:tc>
          <w:tcPr>
            <w:tcW w:type="dxa" w:w="2880"/>
            <w:tcMar>
              <w:top w:w="60" w:type="dxa"/>
              <w:start w:w="70" w:type="dxa"/>
              <w:bottom w:w="60" w:type="dxa"/>
              <w:end w:w="70" w:type="dxa"/>
            </w:tcMar>
            <w:vAlign w:val="center"/>
          </w:tcPr>
          <w:p>
            <w:r>
              <w:rPr>
                <w:rFonts w:ascii="Calibri" w:hAnsi="Calibri"/>
                <w:color w:val="000000"/>
                <w:sz w:val="15"/>
              </w:rPr>
              <w:t>Notebook: sección 6</w:t>
            </w:r>
          </w:p>
        </w:tc>
        <w:tc>
          <w:tcPr>
            <w:tcW w:type="dxa" w:w="3960"/>
            <w:tcMar>
              <w:top w:w="60" w:type="dxa"/>
              <w:start w:w="70" w:type="dxa"/>
              <w:bottom w:w="60" w:type="dxa"/>
              <w:end w:w="70" w:type="dxa"/>
            </w:tcMar>
            <w:vAlign w:val="center"/>
          </w:tcPr>
          <w:p>
            <w:r>
              <w:rPr>
                <w:rFonts w:ascii="Calibri" w:hAnsi="Calibri"/>
                <w:color w:val="000000"/>
                <w:sz w:val="15"/>
              </w:rPr>
              <w:t>22_metricas_holdout.csv; 26_reporte_clasificacion_holdout.csv</w:t>
            </w:r>
          </w:p>
        </w:tc>
      </w:tr>
      <w:tr>
        <w:trPr>
          <w:cantSplit/>
        </w:trPr>
        <w:tc>
          <w:tcPr>
            <w:tcW w:type="dxa" w:w="2376"/>
            <w:tcMar>
              <w:top w:w="60" w:type="dxa"/>
              <w:start w:w="70" w:type="dxa"/>
              <w:bottom w:w="60" w:type="dxa"/>
              <w:end w:w="70" w:type="dxa"/>
            </w:tcMar>
            <w:vAlign w:val="center"/>
            <w:shd w:fill="F4F7F8"/>
          </w:tcPr>
          <w:p>
            <w:r>
              <w:rPr>
                <w:rFonts w:ascii="Calibri" w:hAnsi="Calibri"/>
                <w:color w:val="000000"/>
                <w:sz w:val="15"/>
              </w:rPr>
              <w:t>C3 Matriz de confusión y métricas</w:t>
            </w:r>
          </w:p>
        </w:tc>
        <w:tc>
          <w:tcPr>
            <w:tcW w:type="dxa" w:w="2880"/>
            <w:tcMar>
              <w:top w:w="60" w:type="dxa"/>
              <w:start w:w="70" w:type="dxa"/>
              <w:bottom w:w="60" w:type="dxa"/>
              <w:end w:w="70" w:type="dxa"/>
            </w:tcMar>
            <w:vAlign w:val="center"/>
            <w:shd w:fill="F4F7F8"/>
          </w:tcPr>
          <w:p>
            <w:r>
              <w:rPr>
                <w:rFonts w:ascii="Calibri" w:hAnsi="Calibri"/>
                <w:color w:val="000000"/>
                <w:sz w:val="15"/>
              </w:rPr>
              <w:t>Notebook: sección 6</w:t>
            </w:r>
          </w:p>
        </w:tc>
        <w:tc>
          <w:tcPr>
            <w:tcW w:type="dxa" w:w="3960"/>
            <w:tcMar>
              <w:top w:w="60" w:type="dxa"/>
              <w:start w:w="70" w:type="dxa"/>
              <w:bottom w:w="60" w:type="dxa"/>
              <w:end w:w="70" w:type="dxa"/>
            </w:tcMar>
            <w:vAlign w:val="center"/>
            <w:shd w:fill="F4F7F8"/>
          </w:tcPr>
          <w:p>
            <w:r>
              <w:rPr>
                <w:rFonts w:ascii="Calibri" w:hAnsi="Calibri"/>
                <w:color w:val="000000"/>
                <w:sz w:val="15"/>
              </w:rPr>
              <w:t>22_metricas_holdout.csv; 23_matriz_confusion_holdout.csv; figura 05</w:t>
            </w:r>
          </w:p>
        </w:tc>
      </w:tr>
      <w:tr>
        <w:trPr>
          <w:cantSplit/>
        </w:trPr>
        <w:tc>
          <w:tcPr>
            <w:tcW w:type="dxa" w:w="2376"/>
            <w:tcMar>
              <w:top w:w="60" w:type="dxa"/>
              <w:start w:w="70" w:type="dxa"/>
              <w:bottom w:w="60" w:type="dxa"/>
              <w:end w:w="70" w:type="dxa"/>
            </w:tcMar>
            <w:vAlign w:val="center"/>
          </w:tcPr>
          <w:p>
            <w:r>
              <w:rPr>
                <w:rFonts w:ascii="Calibri" w:hAnsi="Calibri"/>
                <w:color w:val="000000"/>
                <w:sz w:val="15"/>
              </w:rPr>
              <w:t>C4 Interpretación del desempeño</w:t>
            </w:r>
          </w:p>
        </w:tc>
        <w:tc>
          <w:tcPr>
            <w:tcW w:type="dxa" w:w="2880"/>
            <w:tcMar>
              <w:top w:w="60" w:type="dxa"/>
              <w:start w:w="70" w:type="dxa"/>
              <w:bottom w:w="60" w:type="dxa"/>
              <w:end w:w="70" w:type="dxa"/>
            </w:tcMar>
            <w:vAlign w:val="center"/>
          </w:tcPr>
          <w:p>
            <w:r>
              <w:rPr>
                <w:rFonts w:ascii="Calibri" w:hAnsi="Calibri"/>
                <w:color w:val="000000"/>
                <w:sz w:val="15"/>
              </w:rPr>
              <w:t>Evidencia cuantitativa para el informe</w:t>
            </w:r>
          </w:p>
        </w:tc>
        <w:tc>
          <w:tcPr>
            <w:tcW w:type="dxa" w:w="3960"/>
            <w:tcMar>
              <w:top w:w="60" w:type="dxa"/>
              <w:start w:w="70" w:type="dxa"/>
              <w:bottom w:w="60" w:type="dxa"/>
              <w:end w:w="70" w:type="dxa"/>
            </w:tcMar>
            <w:vAlign w:val="center"/>
          </w:tcPr>
          <w:p>
            <w:r>
              <w:rPr>
                <w:rFonts w:ascii="Calibri" w:hAnsi="Calibri"/>
                <w:color w:val="000000"/>
                <w:sz w:val="15"/>
              </w:rPr>
              <w:t>24_predicciones_holdout.csv; 25_errores_holdout.csv; 22_metricas_holdout.csv</w:t>
            </w:r>
          </w:p>
        </w:tc>
      </w:tr>
      <w:tr>
        <w:trPr>
          <w:cantSplit/>
        </w:trPr>
        <w:tc>
          <w:tcPr>
            <w:tcW w:type="dxa" w:w="2376"/>
            <w:tcMar>
              <w:top w:w="60" w:type="dxa"/>
              <w:start w:w="70" w:type="dxa"/>
              <w:bottom w:w="60" w:type="dxa"/>
              <w:end w:w="70" w:type="dxa"/>
            </w:tcMar>
            <w:vAlign w:val="center"/>
            <w:shd w:fill="F4F7F8"/>
          </w:tcPr>
          <w:p>
            <w:r>
              <w:rPr>
                <w:rFonts w:ascii="Calibri" w:hAnsi="Calibri"/>
                <w:color w:val="000000"/>
                <w:sz w:val="15"/>
              </w:rPr>
              <w:t>C5 Toma de decisiones</w:t>
            </w:r>
          </w:p>
        </w:tc>
        <w:tc>
          <w:tcPr>
            <w:tcW w:type="dxa" w:w="2880"/>
            <w:tcMar>
              <w:top w:w="60" w:type="dxa"/>
              <w:start w:w="70" w:type="dxa"/>
              <w:bottom w:w="60" w:type="dxa"/>
              <w:end w:w="70" w:type="dxa"/>
            </w:tcMar>
            <w:vAlign w:val="center"/>
            <w:shd w:fill="F4F7F8"/>
          </w:tcPr>
          <w:p>
            <w:r>
              <w:rPr>
                <w:rFonts w:ascii="Calibri" w:hAnsi="Calibri"/>
                <w:color w:val="000000"/>
                <w:sz w:val="15"/>
              </w:rPr>
              <w:t>Evidencia cuantitativa para el informe</w:t>
            </w:r>
          </w:p>
        </w:tc>
        <w:tc>
          <w:tcPr>
            <w:tcW w:type="dxa" w:w="3960"/>
            <w:tcMar>
              <w:top w:w="60" w:type="dxa"/>
              <w:start w:w="70" w:type="dxa"/>
              <w:bottom w:w="60" w:type="dxa"/>
              <w:end w:w="70" w:type="dxa"/>
            </w:tcMar>
            <w:vAlign w:val="center"/>
            <w:shd w:fill="F4F7F8"/>
          </w:tcPr>
          <w:p>
            <w:r>
              <w:rPr>
                <w:rFonts w:ascii="Calibri" w:hAnsi="Calibri"/>
                <w:color w:val="000000"/>
                <w:sz w:val="15"/>
              </w:rPr>
              <w:t>30_control_umbral.csv; 35_comparacion_holdout_cv.csv; curvas ROC y PR</w:t>
            </w:r>
          </w:p>
        </w:tc>
      </w:tr>
      <w:tr>
        <w:trPr>
          <w:cantSplit/>
        </w:trPr>
        <w:tc>
          <w:tcPr>
            <w:tcW w:type="dxa" w:w="2376"/>
            <w:tcMar>
              <w:top w:w="60" w:type="dxa"/>
              <w:start w:w="70" w:type="dxa"/>
              <w:bottom w:w="60" w:type="dxa"/>
              <w:end w:w="70" w:type="dxa"/>
            </w:tcMar>
            <w:vAlign w:val="center"/>
          </w:tcPr>
          <w:p>
            <w:r>
              <w:rPr>
                <w:rFonts w:ascii="Calibri" w:hAnsi="Calibri"/>
                <w:color w:val="000000"/>
                <w:sz w:val="15"/>
              </w:rPr>
              <w:t>C6 Notebook y trazabilidad de evaluación</w:t>
            </w:r>
          </w:p>
        </w:tc>
        <w:tc>
          <w:tcPr>
            <w:tcW w:type="dxa" w:w="2880"/>
            <w:tcMar>
              <w:top w:w="60" w:type="dxa"/>
              <w:start w:w="70" w:type="dxa"/>
              <w:bottom w:w="60" w:type="dxa"/>
              <w:end w:w="70" w:type="dxa"/>
            </w:tcMar>
            <w:vAlign w:val="center"/>
          </w:tcPr>
          <w:p>
            <w:r>
              <w:rPr>
                <w:rFonts w:ascii="Calibri" w:hAnsi="Calibri"/>
                <w:color w:val="000000"/>
                <w:sz w:val="15"/>
              </w:rPr>
              <w:t>Flujo completo y control final</w:t>
            </w:r>
          </w:p>
        </w:tc>
        <w:tc>
          <w:tcPr>
            <w:tcW w:type="dxa" w:w="3960"/>
            <w:tcMar>
              <w:top w:w="60" w:type="dxa"/>
              <w:start w:w="70" w:type="dxa"/>
              <w:bottom w:w="60" w:type="dxa"/>
              <w:end w:w="70" w:type="dxa"/>
            </w:tcMar>
            <w:vAlign w:val="center"/>
          </w:tcPr>
          <w:p>
            <w:r>
              <w:rPr>
                <w:rFonts w:ascii="Calibri" w:hAnsi="Calibri"/>
                <w:color w:val="000000"/>
                <w:sz w:val="15"/>
              </w:rPr>
              <w:t>00-40 outputs; figuras 01-08; manifiesto</w:t>
            </w:r>
          </w:p>
        </w:tc>
      </w:tr>
      <w:tr>
        <w:trPr>
          <w:cantSplit/>
        </w:trPr>
        <w:tc>
          <w:tcPr>
            <w:tcW w:type="dxa" w:w="2376"/>
            <w:tcMar>
              <w:top w:w="60" w:type="dxa"/>
              <w:start w:w="70" w:type="dxa"/>
              <w:bottom w:w="60" w:type="dxa"/>
              <w:end w:w="70" w:type="dxa"/>
            </w:tcMar>
            <w:vAlign w:val="center"/>
            <w:shd w:fill="F4F7F8"/>
          </w:tcPr>
          <w:p>
            <w:r>
              <w:rPr>
                <w:rFonts w:ascii="Calibri" w:hAnsi="Calibri"/>
                <w:color w:val="000000"/>
                <w:sz w:val="15"/>
              </w:rPr>
              <w:t>C7 Conclusiones del desempeño</w:t>
            </w:r>
          </w:p>
        </w:tc>
        <w:tc>
          <w:tcPr>
            <w:tcW w:type="dxa" w:w="2880"/>
            <w:tcMar>
              <w:top w:w="60" w:type="dxa"/>
              <w:start w:w="70" w:type="dxa"/>
              <w:bottom w:w="60" w:type="dxa"/>
              <w:end w:w="70" w:type="dxa"/>
            </w:tcMar>
            <w:vAlign w:val="center"/>
            <w:shd w:fill="F4F7F8"/>
          </w:tcPr>
          <w:p>
            <w:r>
              <w:rPr>
                <w:rFonts w:ascii="Calibri" w:hAnsi="Calibri"/>
                <w:color w:val="000000"/>
                <w:sz w:val="15"/>
              </w:rPr>
              <w:t>Evidencia cuantitativa para el informe</w:t>
            </w:r>
          </w:p>
        </w:tc>
        <w:tc>
          <w:tcPr>
            <w:tcW w:type="dxa" w:w="3960"/>
            <w:tcMar>
              <w:top w:w="60" w:type="dxa"/>
              <w:start w:w="70" w:type="dxa"/>
              <w:bottom w:w="60" w:type="dxa"/>
              <w:end w:w="70" w:type="dxa"/>
            </w:tcMar>
            <w:vAlign w:val="center"/>
            <w:shd w:fill="F4F7F8"/>
          </w:tcPr>
          <w:p>
            <w:r>
              <w:rPr>
                <w:rFonts w:ascii="Calibri" w:hAnsi="Calibri"/>
                <w:color w:val="000000"/>
                <w:sz w:val="15"/>
              </w:rPr>
              <w:t>22_metricas_holdout.csv; 25_errores_holdout.csv; 29_advertencias_holdout.csv</w:t>
            </w:r>
          </w:p>
        </w:tc>
      </w:tr>
      <w:tr>
        <w:trPr>
          <w:cantSplit/>
        </w:trPr>
        <w:tc>
          <w:tcPr>
            <w:tcW w:type="dxa" w:w="2376"/>
            <w:tcMar>
              <w:top w:w="60" w:type="dxa"/>
              <w:start w:w="70" w:type="dxa"/>
              <w:bottom w:w="60" w:type="dxa"/>
              <w:end w:w="70" w:type="dxa"/>
            </w:tcMar>
            <w:vAlign w:val="center"/>
          </w:tcPr>
          <w:p>
            <w:r>
              <w:rPr>
                <w:rFonts w:ascii="Calibri" w:hAnsi="Calibri"/>
                <w:color w:val="000000"/>
                <w:sz w:val="15"/>
              </w:rPr>
              <w:t>C8 Estabilidad de métricas</w:t>
            </w:r>
          </w:p>
        </w:tc>
        <w:tc>
          <w:tcPr>
            <w:tcW w:type="dxa" w:w="2880"/>
            <w:tcMar>
              <w:top w:w="60" w:type="dxa"/>
              <w:start w:w="70" w:type="dxa"/>
              <w:bottom w:w="60" w:type="dxa"/>
              <w:end w:w="70" w:type="dxa"/>
            </w:tcMar>
            <w:vAlign w:val="center"/>
          </w:tcPr>
          <w:p>
            <w:r>
              <w:rPr>
                <w:rFonts w:ascii="Calibri" w:hAnsi="Calibri"/>
                <w:color w:val="000000"/>
                <w:sz w:val="15"/>
              </w:rPr>
              <w:t>Notebook: sección 5</w:t>
            </w:r>
          </w:p>
        </w:tc>
        <w:tc>
          <w:tcPr>
            <w:tcW w:type="dxa" w:w="3960"/>
            <w:tcMar>
              <w:top w:w="60" w:type="dxa"/>
              <w:start w:w="70" w:type="dxa"/>
              <w:bottom w:w="60" w:type="dxa"/>
              <w:end w:w="70" w:type="dxa"/>
            </w:tcMar>
            <w:vAlign w:val="center"/>
          </w:tcPr>
          <w:p>
            <w:r>
              <w:rPr>
                <w:rFonts w:ascii="Calibri" w:hAnsi="Calibri"/>
                <w:color w:val="000000"/>
                <w:sz w:val="15"/>
              </w:rPr>
              <w:t>14_metricas_cv_por_fold.csv; 15_resumen_estabilidad_cv.csv; figuras 02-04</w:t>
            </w:r>
          </w:p>
        </w:tc>
      </w:tr>
      <w:tr>
        <w:trPr>
          <w:cantSplit/>
        </w:trPr>
        <w:tc>
          <w:tcPr>
            <w:tcW w:type="dxa" w:w="2376"/>
            <w:tcMar>
              <w:top w:w="60" w:type="dxa"/>
              <w:start w:w="70" w:type="dxa"/>
              <w:bottom w:w="60" w:type="dxa"/>
              <w:end w:w="70" w:type="dxa"/>
            </w:tcMar>
            <w:vAlign w:val="center"/>
            <w:shd w:fill="F4F7F8"/>
          </w:tcPr>
          <w:p>
            <w:r>
              <w:rPr>
                <w:rFonts w:ascii="Calibri" w:hAnsi="Calibri"/>
                <w:color w:val="000000"/>
                <w:sz w:val="15"/>
              </w:rPr>
              <w:t>C9 Justificación de validación</w:t>
            </w:r>
          </w:p>
        </w:tc>
        <w:tc>
          <w:tcPr>
            <w:tcW w:type="dxa" w:w="2880"/>
            <w:tcMar>
              <w:top w:w="60" w:type="dxa"/>
              <w:start w:w="70" w:type="dxa"/>
              <w:bottom w:w="60" w:type="dxa"/>
              <w:end w:w="70" w:type="dxa"/>
            </w:tcMar>
            <w:vAlign w:val="center"/>
            <w:shd w:fill="F4F7F8"/>
          </w:tcPr>
          <w:p>
            <w:r>
              <w:rPr>
                <w:rFonts w:ascii="Calibri" w:hAnsi="Calibri"/>
                <w:color w:val="000000"/>
                <w:sz w:val="15"/>
              </w:rPr>
              <w:t>Notebook: sección 4 y costo observado</w:t>
            </w:r>
          </w:p>
        </w:tc>
        <w:tc>
          <w:tcPr>
            <w:tcW w:type="dxa" w:w="3960"/>
            <w:tcMar>
              <w:top w:w="60" w:type="dxa"/>
              <w:start w:w="70" w:type="dxa"/>
              <w:bottom w:w="60" w:type="dxa"/>
              <w:end w:w="70" w:type="dxa"/>
            </w:tcMar>
            <w:vAlign w:val="center"/>
            <w:shd w:fill="F4F7F8"/>
          </w:tcPr>
          <w:p>
            <w:r>
              <w:rPr>
                <w:rFonts w:ascii="Calibri" w:hAnsi="Calibri"/>
                <w:color w:val="000000"/>
                <w:sz w:val="15"/>
              </w:rPr>
              <w:t>13_protocolo_validacion.csv; 21_costo_validacion.csv</w:t>
            </w:r>
          </w:p>
        </w:tc>
      </w:tr>
      <w:tr>
        <w:trPr>
          <w:cantSplit/>
        </w:trPr>
        <w:tc>
          <w:tcPr>
            <w:tcW w:type="dxa" w:w="2376"/>
            <w:tcMar>
              <w:top w:w="60" w:type="dxa"/>
              <w:start w:w="70" w:type="dxa"/>
              <w:bottom w:w="60" w:type="dxa"/>
              <w:end w:w="70" w:type="dxa"/>
            </w:tcMar>
            <w:vAlign w:val="center"/>
          </w:tcPr>
          <w:p>
            <w:r>
              <w:rPr>
                <w:rFonts w:ascii="Calibri" w:hAnsi="Calibri"/>
                <w:color w:val="000000"/>
                <w:sz w:val="15"/>
              </w:rPr>
              <w:t>C10 Coherencia metodológica</w:t>
            </w:r>
          </w:p>
        </w:tc>
        <w:tc>
          <w:tcPr>
            <w:tcW w:type="dxa" w:w="2880"/>
            <w:tcMar>
              <w:top w:w="60" w:type="dxa"/>
              <w:start w:w="70" w:type="dxa"/>
              <w:bottom w:w="60" w:type="dxa"/>
              <w:end w:w="70" w:type="dxa"/>
            </w:tcMar>
            <w:vAlign w:val="center"/>
          </w:tcPr>
          <w:p>
            <w:r>
              <w:rPr>
                <w:rFonts w:ascii="Calibri" w:hAnsi="Calibri"/>
                <w:color w:val="000000"/>
                <w:sz w:val="15"/>
              </w:rPr>
              <w:t>Pipeline dentro de cada fold; CV solo en train</w:t>
            </w:r>
          </w:p>
        </w:tc>
        <w:tc>
          <w:tcPr>
            <w:tcW w:type="dxa" w:w="3960"/>
            <w:tcMar>
              <w:top w:w="60" w:type="dxa"/>
              <w:start w:w="70" w:type="dxa"/>
              <w:bottom w:w="60" w:type="dxa"/>
              <w:end w:w="70" w:type="dxa"/>
            </w:tcMar>
            <w:vAlign w:val="center"/>
          </w:tcPr>
          <w:p>
            <w:r>
              <w:rPr>
                <w:rFonts w:ascii="Calibri" w:hAnsi="Calibri"/>
                <w:color w:val="000000"/>
                <w:sz w:val="15"/>
              </w:rPr>
              <w:t>10b_verificacion_split_semana3.csv; 12_configuracion_evaluacion.csv; 19_balance_clases_cv.csv; 28_control_preprocesamiento.csv</w:t>
            </w:r>
          </w:p>
        </w:tc>
      </w:tr>
      <w:tr>
        <w:trPr>
          <w:cantSplit/>
        </w:trPr>
        <w:tc>
          <w:tcPr>
            <w:tcW w:type="dxa" w:w="2376"/>
            <w:tcMar>
              <w:top w:w="60" w:type="dxa"/>
              <w:start w:w="70" w:type="dxa"/>
              <w:bottom w:w="60" w:type="dxa"/>
              <w:end w:w="70" w:type="dxa"/>
            </w:tcMar>
            <w:vAlign w:val="center"/>
            <w:shd w:fill="F4F7F8"/>
          </w:tcPr>
          <w:p>
            <w:r>
              <w:rPr>
                <w:rFonts w:ascii="Calibri" w:hAnsi="Calibri"/>
                <w:color w:val="000000"/>
                <w:sz w:val="15"/>
              </w:rPr>
              <w:t>C11 Notebook y trazabilidad de validación</w:t>
            </w:r>
          </w:p>
        </w:tc>
        <w:tc>
          <w:tcPr>
            <w:tcW w:type="dxa" w:w="2880"/>
            <w:tcMar>
              <w:top w:w="60" w:type="dxa"/>
              <w:start w:w="70" w:type="dxa"/>
              <w:bottom w:w="60" w:type="dxa"/>
              <w:end w:w="70" w:type="dxa"/>
            </w:tcMar>
            <w:vAlign w:val="center"/>
            <w:shd w:fill="F4F7F8"/>
          </w:tcPr>
          <w:p>
            <w:r>
              <w:rPr>
                <w:rFonts w:ascii="Calibri" w:hAnsi="Calibri"/>
                <w:color w:val="000000"/>
                <w:sz w:val="15"/>
              </w:rPr>
              <w:t>Notebook: sección 5 y control final</w:t>
            </w:r>
          </w:p>
        </w:tc>
        <w:tc>
          <w:tcPr>
            <w:tcW w:type="dxa" w:w="3960"/>
            <w:tcMar>
              <w:top w:w="60" w:type="dxa"/>
              <w:start w:w="70" w:type="dxa"/>
              <w:bottom w:w="60" w:type="dxa"/>
              <w:end w:w="70" w:type="dxa"/>
            </w:tcMar>
            <w:vAlign w:val="center"/>
            <w:shd w:fill="F4F7F8"/>
          </w:tcPr>
          <w:p>
            <w:r>
              <w:rPr>
                <w:rFonts w:ascii="Calibri" w:hAnsi="Calibri"/>
                <w:color w:val="000000"/>
                <w:sz w:val="15"/>
              </w:rPr>
              <w:t>14-21 outputs; 18_predicciones_oof_cv.csv; 39_manifiesto_artefactos.csv</w:t>
            </w:r>
          </w:p>
        </w:tc>
      </w:tr>
      <w:tr>
        <w:trPr>
          <w:cantSplit/>
        </w:trPr>
        <w:tc>
          <w:tcPr>
            <w:tcW w:type="dxa" w:w="2376"/>
            <w:tcMar>
              <w:top w:w="60" w:type="dxa"/>
              <w:start w:w="70" w:type="dxa"/>
              <w:bottom w:w="60" w:type="dxa"/>
              <w:end w:w="70" w:type="dxa"/>
            </w:tcMar>
            <w:vAlign w:val="center"/>
          </w:tcPr>
          <w:p>
            <w:r>
              <w:rPr>
                <w:rFonts w:ascii="Calibri" w:hAnsi="Calibri"/>
                <w:color w:val="000000"/>
                <w:sz w:val="15"/>
              </w:rPr>
              <w:t>C12 Conclusiones de validación</w:t>
            </w:r>
          </w:p>
        </w:tc>
        <w:tc>
          <w:tcPr>
            <w:tcW w:type="dxa" w:w="2880"/>
            <w:tcMar>
              <w:top w:w="60" w:type="dxa"/>
              <w:start w:w="70" w:type="dxa"/>
              <w:bottom w:w="60" w:type="dxa"/>
              <w:end w:w="70" w:type="dxa"/>
            </w:tcMar>
            <w:vAlign w:val="center"/>
          </w:tcPr>
          <w:p>
            <w:r>
              <w:rPr>
                <w:rFonts w:ascii="Calibri" w:hAnsi="Calibri"/>
                <w:color w:val="000000"/>
                <w:sz w:val="15"/>
              </w:rPr>
              <w:t>Evidencia cuantitativa para el informe</w:t>
            </w:r>
          </w:p>
        </w:tc>
        <w:tc>
          <w:tcPr>
            <w:tcW w:type="dxa" w:w="3960"/>
            <w:tcMar>
              <w:top w:w="60" w:type="dxa"/>
              <w:start w:w="70" w:type="dxa"/>
              <w:bottom w:w="60" w:type="dxa"/>
              <w:end w:w="70" w:type="dxa"/>
            </w:tcMar>
            <w:vAlign w:val="center"/>
          </w:tcPr>
          <w:p>
            <w:r>
              <w:rPr>
                <w:rFonts w:ascii="Calibri" w:hAnsi="Calibri"/>
                <w:color w:val="000000"/>
                <w:sz w:val="15"/>
              </w:rPr>
              <w:t>15_resumen_estabilidad_cv.csv; 21_costo_validacion.csv; 35_comparacion_holdout_cv.csv</w:t>
            </w:r>
          </w:p>
        </w:tc>
      </w:tr>
      <w:tr>
        <w:trPr>
          <w:cantSplit/>
        </w:trPr>
        <w:tc>
          <w:tcPr>
            <w:tcW w:type="dxa" w:w="2376"/>
            <w:tcMar>
              <w:top w:w="60" w:type="dxa"/>
              <w:start w:w="70" w:type="dxa"/>
              <w:bottom w:w="60" w:type="dxa"/>
              <w:end w:w="70" w:type="dxa"/>
            </w:tcMar>
            <w:vAlign w:val="center"/>
            <w:shd w:fill="F4F7F8"/>
          </w:tcPr>
          <w:p>
            <w:r>
              <w:rPr>
                <w:rFonts w:ascii="Calibri" w:hAnsi="Calibri"/>
                <w:color w:val="000000"/>
                <w:sz w:val="15"/>
              </w:rPr>
              <w:t>C13 Portada e índice</w:t>
            </w:r>
          </w:p>
        </w:tc>
        <w:tc>
          <w:tcPr>
            <w:tcW w:type="dxa" w:w="2880"/>
            <w:tcMar>
              <w:top w:w="60" w:type="dxa"/>
              <w:start w:w="70" w:type="dxa"/>
              <w:bottom w:w="60" w:type="dxa"/>
              <w:end w:w="70" w:type="dxa"/>
            </w:tcMar>
            <w:vAlign w:val="center"/>
            <w:shd w:fill="F4F7F8"/>
          </w:tcPr>
          <w:p>
            <w:r>
              <w:rPr>
                <w:rFonts w:ascii="Calibri" w:hAnsi="Calibri"/>
                <w:color w:val="000000"/>
                <w:sz w:val="15"/>
              </w:rPr>
              <w:t>No corresponde al cuaderno</w:t>
            </w:r>
          </w:p>
        </w:tc>
        <w:tc>
          <w:tcPr>
            <w:tcW w:type="dxa" w:w="3960"/>
            <w:tcMar>
              <w:top w:w="60" w:type="dxa"/>
              <w:start w:w="70" w:type="dxa"/>
              <w:bottom w:w="60" w:type="dxa"/>
              <w:end w:w="70" w:type="dxa"/>
            </w:tcMar>
            <w:vAlign w:val="center"/>
            <w:shd w:fill="F4F7F8"/>
          </w:tcPr>
          <w:p>
            <w:r>
              <w:rPr>
                <w:rFonts w:ascii="Calibri" w:hAnsi="Calibri"/>
                <w:color w:val="000000"/>
                <w:sz w:val="15"/>
              </w:rPr>
              <w:t>Debe cubrirse en el informe final</w:t>
            </w:r>
          </w:p>
        </w:tc>
      </w:tr>
      <w:tr>
        <w:trPr>
          <w:cantSplit/>
        </w:trPr>
        <w:tc>
          <w:tcPr>
            <w:tcW w:type="dxa" w:w="2376"/>
            <w:tcMar>
              <w:top w:w="60" w:type="dxa"/>
              <w:start w:w="70" w:type="dxa"/>
              <w:bottom w:w="60" w:type="dxa"/>
              <w:end w:w="70" w:type="dxa"/>
            </w:tcMar>
            <w:vAlign w:val="center"/>
          </w:tcPr>
          <w:p>
            <w:r>
              <w:rPr>
                <w:rFonts w:ascii="Calibri" w:hAnsi="Calibri"/>
                <w:color w:val="000000"/>
                <w:sz w:val="15"/>
              </w:rPr>
              <w:t>C14 Formato institucional</w:t>
            </w:r>
          </w:p>
        </w:tc>
        <w:tc>
          <w:tcPr>
            <w:tcW w:type="dxa" w:w="2880"/>
            <w:tcMar>
              <w:top w:w="60" w:type="dxa"/>
              <w:start w:w="70" w:type="dxa"/>
              <w:bottom w:w="60" w:type="dxa"/>
              <w:end w:w="70" w:type="dxa"/>
            </w:tcMar>
            <w:vAlign w:val="center"/>
          </w:tcPr>
          <w:p>
            <w:r>
              <w:rPr>
                <w:rFonts w:ascii="Calibri" w:hAnsi="Calibri"/>
                <w:color w:val="000000"/>
                <w:sz w:val="15"/>
              </w:rPr>
              <w:t>No corresponde al cuaderno</w:t>
            </w:r>
          </w:p>
        </w:tc>
        <w:tc>
          <w:tcPr>
            <w:tcW w:type="dxa" w:w="3960"/>
            <w:tcMar>
              <w:top w:w="60" w:type="dxa"/>
              <w:start w:w="70" w:type="dxa"/>
              <w:bottom w:w="60" w:type="dxa"/>
              <w:end w:w="70" w:type="dxa"/>
            </w:tcMar>
            <w:vAlign w:val="center"/>
          </w:tcPr>
          <w:p>
            <w:r>
              <w:rPr>
                <w:rFonts w:ascii="Calibri" w:hAnsi="Calibri"/>
                <w:color w:val="000000"/>
                <w:sz w:val="15"/>
              </w:rPr>
              <w:t>Debe cubrirse en el PDF final</w:t>
            </w:r>
          </w:p>
        </w:tc>
      </w:tr>
      <w:tr>
        <w:trPr>
          <w:cantSplit/>
        </w:trPr>
        <w:tc>
          <w:tcPr>
            <w:tcW w:type="dxa" w:w="2376"/>
            <w:tcMar>
              <w:top w:w="60" w:type="dxa"/>
              <w:start w:w="70" w:type="dxa"/>
              <w:bottom w:w="60" w:type="dxa"/>
              <w:end w:w="70" w:type="dxa"/>
            </w:tcMar>
            <w:vAlign w:val="center"/>
            <w:shd w:fill="F4F7F8"/>
          </w:tcPr>
          <w:p>
            <w:r>
              <w:rPr>
                <w:rFonts w:ascii="Calibri" w:hAnsi="Calibri"/>
                <w:color w:val="000000"/>
                <w:sz w:val="15"/>
              </w:rPr>
              <w:t>C15 Ortografía y gramática</w:t>
            </w:r>
          </w:p>
        </w:tc>
        <w:tc>
          <w:tcPr>
            <w:tcW w:type="dxa" w:w="2880"/>
            <w:tcMar>
              <w:top w:w="60" w:type="dxa"/>
              <w:start w:w="70" w:type="dxa"/>
              <w:bottom w:w="60" w:type="dxa"/>
              <w:end w:w="70" w:type="dxa"/>
            </w:tcMar>
            <w:vAlign w:val="center"/>
            <w:shd w:fill="F4F7F8"/>
          </w:tcPr>
          <w:p>
            <w:r>
              <w:rPr>
                <w:rFonts w:ascii="Calibri" w:hAnsi="Calibri"/>
                <w:color w:val="000000"/>
                <w:sz w:val="15"/>
              </w:rPr>
              <w:t>Nomenclatura y documentación técnica formal</w:t>
            </w:r>
          </w:p>
        </w:tc>
        <w:tc>
          <w:tcPr>
            <w:tcW w:type="dxa" w:w="3960"/>
            <w:tcMar>
              <w:top w:w="60" w:type="dxa"/>
              <w:start w:w="70" w:type="dxa"/>
              <w:bottom w:w="60" w:type="dxa"/>
              <w:end w:w="70" w:type="dxa"/>
            </w:tcMar>
            <w:vAlign w:val="center"/>
            <w:shd w:fill="F4F7F8"/>
          </w:tcPr>
          <w:p>
            <w:r>
              <w:rPr>
                <w:rFonts w:ascii="Calibri" w:hAnsi="Calibri"/>
                <w:color w:val="000000"/>
                <w:sz w:val="15"/>
              </w:rPr>
              <w:t>Revisión final del informe y notebook</w:t>
            </w:r>
          </w:p>
        </w:tc>
      </w:tr>
      <w:tr>
        <w:trPr>
          <w:cantSplit/>
        </w:trPr>
        <w:tc>
          <w:tcPr>
            <w:tcW w:type="dxa" w:w="2376"/>
            <w:tcMar>
              <w:top w:w="60" w:type="dxa"/>
              <w:start w:w="70" w:type="dxa"/>
              <w:bottom w:w="60" w:type="dxa"/>
              <w:end w:w="70" w:type="dxa"/>
            </w:tcMar>
            <w:vAlign w:val="center"/>
          </w:tcPr>
          <w:p>
            <w:r>
              <w:rPr>
                <w:rFonts w:ascii="Calibri" w:hAnsi="Calibri"/>
                <w:color w:val="000000"/>
                <w:sz w:val="15"/>
              </w:rPr>
              <w:t>C16 Fuentes y referencias</w:t>
            </w:r>
          </w:p>
        </w:tc>
        <w:tc>
          <w:tcPr>
            <w:tcW w:type="dxa" w:w="2880"/>
            <w:tcMar>
              <w:top w:w="60" w:type="dxa"/>
              <w:start w:w="70" w:type="dxa"/>
              <w:bottom w:w="60" w:type="dxa"/>
              <w:end w:w="70" w:type="dxa"/>
            </w:tcMar>
            <w:vAlign w:val="center"/>
          </w:tcPr>
          <w:p>
            <w:r>
              <w:rPr>
                <w:rFonts w:ascii="Calibri" w:hAnsi="Calibri"/>
                <w:color w:val="000000"/>
                <w:sz w:val="15"/>
              </w:rPr>
              <w:t>No sustituye la citación del informe</w:t>
            </w:r>
          </w:p>
        </w:tc>
        <w:tc>
          <w:tcPr>
            <w:tcW w:type="dxa" w:w="3960"/>
            <w:tcMar>
              <w:top w:w="60" w:type="dxa"/>
              <w:start w:w="70" w:type="dxa"/>
              <w:bottom w:w="60" w:type="dxa"/>
              <w:end w:w="70" w:type="dxa"/>
            </w:tcMar>
            <w:vAlign w:val="center"/>
          </w:tcPr>
          <w:p>
            <w:r>
              <w:rPr>
                <w:rFonts w:ascii="Calibri" w:hAnsi="Calibri"/>
                <w:color w:val="000000"/>
                <w:sz w:val="15"/>
              </w:rPr>
              <w:t>Debe cubrirse en el informe final con fuentes requeridas</w:t>
            </w:r>
          </w:p>
        </w:tc>
      </w:tr>
      <w:tr>
        <w:trPr>
          <w:cantSplit/>
        </w:trPr>
        <w:tc>
          <w:tcPr>
            <w:tcW w:type="dxa" w:w="2376"/>
            <w:tcMar>
              <w:top w:w="60" w:type="dxa"/>
              <w:start w:w="70" w:type="dxa"/>
              <w:bottom w:w="60" w:type="dxa"/>
              <w:end w:w="70" w:type="dxa"/>
            </w:tcMar>
            <w:vAlign w:val="center"/>
            <w:shd w:fill="F4F7F8"/>
          </w:tcPr>
          <w:p>
            <w:r>
              <w:rPr>
                <w:rFonts w:ascii="Calibri" w:hAnsi="Calibri"/>
                <w:color w:val="000000"/>
                <w:sz w:val="15"/>
              </w:rPr>
              <w:t>C17 Anexos</w:t>
            </w:r>
          </w:p>
        </w:tc>
        <w:tc>
          <w:tcPr>
            <w:tcW w:type="dxa" w:w="2880"/>
            <w:tcMar>
              <w:top w:w="60" w:type="dxa"/>
              <w:start w:w="70" w:type="dxa"/>
              <w:bottom w:w="60" w:type="dxa"/>
              <w:end w:w="70" w:type="dxa"/>
            </w:tcMar>
            <w:vAlign w:val="center"/>
            <w:shd w:fill="F4F7F8"/>
          </w:tcPr>
          <w:p>
            <w:r>
              <w:rPr>
                <w:rFonts w:ascii="Calibri" w:hAnsi="Calibri"/>
                <w:color w:val="000000"/>
                <w:sz w:val="15"/>
              </w:rPr>
              <w:t>Tablas y figuras reproducibles</w:t>
            </w:r>
          </w:p>
        </w:tc>
        <w:tc>
          <w:tcPr>
            <w:tcW w:type="dxa" w:w="3960"/>
            <w:tcMar>
              <w:top w:w="60" w:type="dxa"/>
              <w:start w:w="70" w:type="dxa"/>
              <w:bottom w:w="60" w:type="dxa"/>
              <w:end w:w="70" w:type="dxa"/>
            </w:tcMar>
            <w:vAlign w:val="center"/>
            <w:shd w:fill="F4F7F8"/>
          </w:tcPr>
          <w:p>
            <w:r>
              <w:rPr>
                <w:rFonts w:ascii="Calibri" w:hAnsi="Calibri"/>
                <w:color w:val="000000"/>
                <w:sz w:val="15"/>
              </w:rPr>
              <w:t>Semana4/outputs/ y Semana4/figures/</w:t>
            </w:r>
          </w:p>
        </w:tc>
      </w:tr>
    </w:tbl>
    <w:p>
      <w:pPr>
        <w:spacing w:after="0"/>
      </w:pPr>
    </w:p>
    <w:p>
      <w:pPr>
        <w:pStyle w:val="Heading2"/>
      </w:pPr>
      <w:r>
        <w:t>Anexo D. Controles de reproducibilidad y entorno</w:t>
      </w:r>
    </w:p>
    <w:tbl>
      <w:tblPr>
        <w:tblW w:type="auto" w:w="0"/>
        <w:jc w:val="center"/>
        <w:tblLayout w:type="fixed"/>
        <w:tblLook w:firstColumn="1" w:firstRow="1" w:lastColumn="0" w:lastRow="0" w:noHBand="0" w:noVBand="1" w:val="04A0"/>
        <w:tblBorders>
          <w:top w:val="single" w:sz="4" w:space="0" w:color="7A8B8F"/>
          <w:left w:val="single" w:sz="4" w:space="0" w:color="7A8B8F"/>
          <w:bottom w:val="single" w:sz="4" w:space="0" w:color="7A8B8F"/>
          <w:right w:val="single" w:sz="4" w:space="0" w:color="7A8B8F"/>
          <w:insideH w:val="single" w:sz="4" w:space="0" w:color="7A8B8F"/>
          <w:insideV w:val="single" w:sz="4" w:space="0" w:color="7A8B8F"/>
        </w:tblBorders>
      </w:tblPr>
      <w:tblGrid>
        <w:gridCol w:w="5184"/>
        <w:gridCol w:w="5184"/>
      </w:tblGrid>
      <w:tr>
        <w:trPr>
          <w:tblHeader w:val="true"/>
          <w:cantSplit/>
        </w:trPr>
        <w:tc>
          <w:tcPr>
            <w:tcW w:type="dxa" w:w="3168"/>
            <w:shd w:fill="006A70"/>
            <w:tcMar>
              <w:top w:w="60" w:type="dxa"/>
              <w:start w:w="70" w:type="dxa"/>
              <w:bottom w:w="60" w:type="dxa"/>
              <w:end w:w="70" w:type="dxa"/>
            </w:tcMar>
            <w:vAlign w:val="center"/>
          </w:tcPr>
          <w:p>
            <w:pPr>
              <w:jc w:val="center"/>
            </w:pPr>
            <w:r>
              <w:rPr>
                <w:rFonts w:ascii="Calibri" w:hAnsi="Calibri"/>
                <w:b/>
                <w:color w:val="FFFFFF"/>
                <w:sz w:val="19"/>
              </w:rPr>
              <w:t>Componente</w:t>
            </w:r>
          </w:p>
        </w:tc>
        <w:tc>
          <w:tcPr>
            <w:tcW w:type="dxa" w:w="3168"/>
            <w:shd w:fill="006A70"/>
            <w:tcMar>
              <w:top w:w="60" w:type="dxa"/>
              <w:start w:w="70" w:type="dxa"/>
              <w:bottom w:w="60" w:type="dxa"/>
              <w:end w:w="70" w:type="dxa"/>
            </w:tcMar>
            <w:vAlign w:val="center"/>
          </w:tcPr>
          <w:p>
            <w:pPr>
              <w:jc w:val="center"/>
            </w:pPr>
            <w:r>
              <w:rPr>
                <w:rFonts w:ascii="Calibri" w:hAnsi="Calibri"/>
                <w:b/>
                <w:color w:val="FFFFFF"/>
                <w:sz w:val="19"/>
              </w:rPr>
              <w:t>Versión</w:t>
            </w:r>
          </w:p>
        </w:tc>
      </w:tr>
      <w:tr>
        <w:trPr>
          <w:cantSplit/>
        </w:trPr>
        <w:tc>
          <w:tcPr>
            <w:tcW w:type="dxa" w:w="3168"/>
            <w:tcMar>
              <w:top w:w="60" w:type="dxa"/>
              <w:start w:w="70" w:type="dxa"/>
              <w:bottom w:w="60" w:type="dxa"/>
              <w:end w:w="70" w:type="dxa"/>
            </w:tcMar>
            <w:vAlign w:val="center"/>
            <w:shd w:fill="F4F7F8"/>
          </w:tcPr>
          <w:p>
            <w:r>
              <w:rPr>
                <w:rFonts w:ascii="Calibri" w:hAnsi="Calibri"/>
                <w:color w:val="000000"/>
                <w:sz w:val="19"/>
              </w:rPr>
              <w:t>Python</w:t>
            </w:r>
          </w:p>
        </w:tc>
        <w:tc>
          <w:tcPr>
            <w:tcW w:type="dxa" w:w="3168"/>
            <w:tcMar>
              <w:top w:w="60" w:type="dxa"/>
              <w:start w:w="70" w:type="dxa"/>
              <w:bottom w:w="60" w:type="dxa"/>
              <w:end w:w="70" w:type="dxa"/>
            </w:tcMar>
            <w:vAlign w:val="center"/>
            <w:shd w:fill="F4F7F8"/>
          </w:tcPr>
          <w:p>
            <w:pPr>
              <w:jc w:val="center"/>
            </w:pPr>
            <w:r>
              <w:rPr>
                <w:rFonts w:ascii="Calibri" w:hAnsi="Calibri"/>
                <w:color w:val="000000"/>
                <w:sz w:val="19"/>
              </w:rPr>
              <w:t>3.12.4</w:t>
            </w:r>
          </w:p>
        </w:tc>
      </w:tr>
      <w:tr>
        <w:trPr>
          <w:cantSplit/>
        </w:trPr>
        <w:tc>
          <w:tcPr>
            <w:tcW w:type="dxa" w:w="3168"/>
            <w:tcMar>
              <w:top w:w="60" w:type="dxa"/>
              <w:start w:w="70" w:type="dxa"/>
              <w:bottom w:w="60" w:type="dxa"/>
              <w:end w:w="70" w:type="dxa"/>
            </w:tcMar>
            <w:vAlign w:val="center"/>
          </w:tcPr>
          <w:p>
            <w:r>
              <w:rPr>
                <w:rFonts w:ascii="Calibri" w:hAnsi="Calibri"/>
                <w:color w:val="000000"/>
                <w:sz w:val="19"/>
              </w:rPr>
              <w:t>NumPy</w:t>
            </w:r>
          </w:p>
        </w:tc>
        <w:tc>
          <w:tcPr>
            <w:tcW w:type="dxa" w:w="3168"/>
            <w:tcMar>
              <w:top w:w="60" w:type="dxa"/>
              <w:start w:w="70" w:type="dxa"/>
              <w:bottom w:w="60" w:type="dxa"/>
              <w:end w:w="70" w:type="dxa"/>
            </w:tcMar>
            <w:vAlign w:val="center"/>
          </w:tcPr>
          <w:p>
            <w:pPr>
              <w:jc w:val="center"/>
            </w:pPr>
            <w:r>
              <w:rPr>
                <w:rFonts w:ascii="Calibri" w:hAnsi="Calibri"/>
                <w:color w:val="000000"/>
                <w:sz w:val="19"/>
              </w:rPr>
              <w:t>1.26.4</w:t>
            </w:r>
          </w:p>
        </w:tc>
      </w:tr>
      <w:tr>
        <w:trPr>
          <w:cantSplit/>
        </w:trPr>
        <w:tc>
          <w:tcPr>
            <w:tcW w:type="dxa" w:w="3168"/>
            <w:tcMar>
              <w:top w:w="60" w:type="dxa"/>
              <w:start w:w="70" w:type="dxa"/>
              <w:bottom w:w="60" w:type="dxa"/>
              <w:end w:w="70" w:type="dxa"/>
            </w:tcMar>
            <w:vAlign w:val="center"/>
            <w:shd w:fill="F4F7F8"/>
          </w:tcPr>
          <w:p>
            <w:r>
              <w:rPr>
                <w:rFonts w:ascii="Calibri" w:hAnsi="Calibri"/>
                <w:color w:val="000000"/>
                <w:sz w:val="19"/>
              </w:rPr>
              <w:t>pandas</w:t>
            </w:r>
          </w:p>
        </w:tc>
        <w:tc>
          <w:tcPr>
            <w:tcW w:type="dxa" w:w="3168"/>
            <w:tcMar>
              <w:top w:w="60" w:type="dxa"/>
              <w:start w:w="70" w:type="dxa"/>
              <w:bottom w:w="60" w:type="dxa"/>
              <w:end w:w="70" w:type="dxa"/>
            </w:tcMar>
            <w:vAlign w:val="center"/>
            <w:shd w:fill="F4F7F8"/>
          </w:tcPr>
          <w:p>
            <w:pPr>
              <w:jc w:val="center"/>
            </w:pPr>
            <w:r>
              <w:rPr>
                <w:rFonts w:ascii="Calibri" w:hAnsi="Calibri"/>
                <w:color w:val="000000"/>
                <w:sz w:val="19"/>
              </w:rPr>
              <w:t>2.2.2</w:t>
            </w:r>
          </w:p>
        </w:tc>
      </w:tr>
      <w:tr>
        <w:trPr>
          <w:cantSplit/>
        </w:trPr>
        <w:tc>
          <w:tcPr>
            <w:tcW w:type="dxa" w:w="3168"/>
            <w:tcMar>
              <w:top w:w="60" w:type="dxa"/>
              <w:start w:w="70" w:type="dxa"/>
              <w:bottom w:w="60" w:type="dxa"/>
              <w:end w:w="70" w:type="dxa"/>
            </w:tcMar>
            <w:vAlign w:val="center"/>
          </w:tcPr>
          <w:p>
            <w:r>
              <w:rPr>
                <w:rFonts w:ascii="Calibri" w:hAnsi="Calibri"/>
                <w:color w:val="000000"/>
                <w:sz w:val="19"/>
              </w:rPr>
              <w:t>scikit-learn</w:t>
            </w:r>
          </w:p>
        </w:tc>
        <w:tc>
          <w:tcPr>
            <w:tcW w:type="dxa" w:w="3168"/>
            <w:tcMar>
              <w:top w:w="60" w:type="dxa"/>
              <w:start w:w="70" w:type="dxa"/>
              <w:bottom w:w="60" w:type="dxa"/>
              <w:end w:w="70" w:type="dxa"/>
            </w:tcMar>
            <w:vAlign w:val="center"/>
          </w:tcPr>
          <w:p>
            <w:pPr>
              <w:jc w:val="center"/>
            </w:pPr>
            <w:r>
              <w:rPr>
                <w:rFonts w:ascii="Calibri" w:hAnsi="Calibri"/>
                <w:color w:val="000000"/>
                <w:sz w:val="19"/>
              </w:rPr>
              <w:t>1.4.2</w:t>
            </w:r>
          </w:p>
        </w:tc>
      </w:tr>
      <w:tr>
        <w:trPr>
          <w:cantSplit/>
        </w:trPr>
        <w:tc>
          <w:tcPr>
            <w:tcW w:type="dxa" w:w="3168"/>
            <w:tcMar>
              <w:top w:w="60" w:type="dxa"/>
              <w:start w:w="70" w:type="dxa"/>
              <w:bottom w:w="60" w:type="dxa"/>
              <w:end w:w="70" w:type="dxa"/>
            </w:tcMar>
            <w:vAlign w:val="center"/>
            <w:shd w:fill="F4F7F8"/>
          </w:tcPr>
          <w:p>
            <w:r>
              <w:rPr>
                <w:rFonts w:ascii="Calibri" w:hAnsi="Calibri"/>
                <w:color w:val="000000"/>
                <w:sz w:val="19"/>
              </w:rPr>
              <w:t>Matplotlib</w:t>
            </w:r>
          </w:p>
        </w:tc>
        <w:tc>
          <w:tcPr>
            <w:tcW w:type="dxa" w:w="3168"/>
            <w:tcMar>
              <w:top w:w="60" w:type="dxa"/>
              <w:start w:w="70" w:type="dxa"/>
              <w:bottom w:w="60" w:type="dxa"/>
              <w:end w:w="70" w:type="dxa"/>
            </w:tcMar>
            <w:vAlign w:val="center"/>
            <w:shd w:fill="F4F7F8"/>
          </w:tcPr>
          <w:p>
            <w:pPr>
              <w:jc w:val="center"/>
            </w:pPr>
            <w:r>
              <w:rPr>
                <w:rFonts w:ascii="Calibri" w:hAnsi="Calibri"/>
                <w:color w:val="000000"/>
                <w:sz w:val="19"/>
              </w:rPr>
              <w:t>3.8.4</w:t>
            </w:r>
          </w:p>
        </w:tc>
      </w:tr>
    </w:tbl>
    <w:p>
      <w:pPr>
        <w:spacing w:after="0"/>
      </w:pPr>
    </w:p>
    <w:tbl>
      <w:tblPr>
        <w:tblW w:type="auto" w:w="0"/>
        <w:jc w:val="center"/>
        <w:tblLayout w:type="fixed"/>
        <w:tblLook w:firstColumn="1" w:firstRow="1" w:lastColumn="0" w:lastRow="0" w:noHBand="0" w:noVBand="1" w:val="04A0"/>
        <w:tblBorders>
          <w:top w:val="single" w:sz="4" w:space="0" w:color="7A8B8F"/>
          <w:left w:val="single" w:sz="4" w:space="0" w:color="7A8B8F"/>
          <w:bottom w:val="single" w:sz="4" w:space="0" w:color="7A8B8F"/>
          <w:right w:val="single" w:sz="4" w:space="0" w:color="7A8B8F"/>
          <w:insideH w:val="single" w:sz="4" w:space="0" w:color="7A8B8F"/>
          <w:insideV w:val="single" w:sz="4" w:space="0" w:color="7A8B8F"/>
        </w:tblBorders>
      </w:tblPr>
      <w:tblGrid>
        <w:gridCol w:w="5184"/>
        <w:gridCol w:w="5184"/>
      </w:tblGrid>
      <w:tr>
        <w:trPr>
          <w:tblHeader w:val="true"/>
          <w:cantSplit/>
        </w:trPr>
        <w:tc>
          <w:tcPr>
            <w:tcW w:type="dxa" w:w="4320"/>
            <w:shd w:fill="006A70"/>
            <w:tcMar>
              <w:top w:w="60" w:type="dxa"/>
              <w:start w:w="70" w:type="dxa"/>
              <w:bottom w:w="60" w:type="dxa"/>
              <w:end w:w="70" w:type="dxa"/>
            </w:tcMar>
            <w:vAlign w:val="center"/>
          </w:tcPr>
          <w:p>
            <w:pPr>
              <w:jc w:val="center"/>
            </w:pPr>
            <w:r>
              <w:rPr>
                <w:rFonts w:ascii="Calibri" w:hAnsi="Calibri"/>
                <w:b/>
                <w:color w:val="FFFFFF"/>
                <w:sz w:val="18"/>
              </w:rPr>
              <w:t>Control</w:t>
            </w:r>
          </w:p>
        </w:tc>
        <w:tc>
          <w:tcPr>
            <w:tcW w:type="dxa" w:w="3312"/>
            <w:shd w:fill="006A70"/>
            <w:tcMar>
              <w:top w:w="60" w:type="dxa"/>
              <w:start w:w="70" w:type="dxa"/>
              <w:bottom w:w="60" w:type="dxa"/>
              <w:end w:w="70" w:type="dxa"/>
            </w:tcMar>
            <w:vAlign w:val="center"/>
          </w:tcPr>
          <w:p>
            <w:pPr>
              <w:jc w:val="center"/>
            </w:pPr>
            <w:r>
              <w:rPr>
                <w:rFonts w:ascii="Calibri" w:hAnsi="Calibri"/>
                <w:b/>
                <w:color w:val="FFFFFF"/>
                <w:sz w:val="18"/>
              </w:rPr>
              <w:t>Resultado</w:t>
            </w:r>
          </w:p>
        </w:tc>
      </w:tr>
      <w:tr>
        <w:trPr>
          <w:cantSplit/>
        </w:trPr>
        <w:tc>
          <w:tcPr>
            <w:tcW w:type="dxa" w:w="4320"/>
            <w:tcMar>
              <w:top w:w="60" w:type="dxa"/>
              <w:start w:w="70" w:type="dxa"/>
              <w:bottom w:w="60" w:type="dxa"/>
              <w:end w:w="70" w:type="dxa"/>
            </w:tcMar>
            <w:vAlign w:val="center"/>
            <w:shd w:fill="F4F7F8"/>
          </w:tcPr>
          <w:p>
            <w:r>
              <w:rPr>
                <w:rFonts w:ascii="Calibri" w:hAnsi="Calibri"/>
                <w:color w:val="000000"/>
                <w:sz w:val="18"/>
              </w:rPr>
              <w:t>Modelo</w:t>
            </w:r>
          </w:p>
        </w:tc>
        <w:tc>
          <w:tcPr>
            <w:tcW w:type="dxa" w:w="3312"/>
            <w:tcMar>
              <w:top w:w="60" w:type="dxa"/>
              <w:start w:w="70" w:type="dxa"/>
              <w:bottom w:w="60" w:type="dxa"/>
              <w:end w:w="70" w:type="dxa"/>
            </w:tcMar>
            <w:vAlign w:val="center"/>
            <w:shd w:fill="F4F7F8"/>
          </w:tcPr>
          <w:p>
            <w:r>
              <w:rPr>
                <w:rFonts w:ascii="Calibri" w:hAnsi="Calibri"/>
                <w:color w:val="000000"/>
                <w:sz w:val="18"/>
              </w:rPr>
              <w:t>MLP (100, 50)</w:t>
            </w:r>
          </w:p>
        </w:tc>
      </w:tr>
      <w:tr>
        <w:trPr>
          <w:cantSplit/>
        </w:trPr>
        <w:tc>
          <w:tcPr>
            <w:tcW w:type="dxa" w:w="4320"/>
            <w:tcMar>
              <w:top w:w="60" w:type="dxa"/>
              <w:start w:w="70" w:type="dxa"/>
              <w:bottom w:w="60" w:type="dxa"/>
              <w:end w:w="70" w:type="dxa"/>
            </w:tcMar>
            <w:vAlign w:val="center"/>
          </w:tcPr>
          <w:p>
            <w:r>
              <w:rPr>
                <w:rFonts w:ascii="Calibri" w:hAnsi="Calibri"/>
                <w:color w:val="000000"/>
                <w:sz w:val="18"/>
              </w:rPr>
              <w:t>random_state</w:t>
            </w:r>
          </w:p>
        </w:tc>
        <w:tc>
          <w:tcPr>
            <w:tcW w:type="dxa" w:w="3312"/>
            <w:tcMar>
              <w:top w:w="60" w:type="dxa"/>
              <w:start w:w="70" w:type="dxa"/>
              <w:bottom w:w="60" w:type="dxa"/>
              <w:end w:w="70" w:type="dxa"/>
            </w:tcMar>
            <w:vAlign w:val="center"/>
          </w:tcPr>
          <w:p>
            <w:r>
              <w:rPr>
                <w:rFonts w:ascii="Calibri" w:hAnsi="Calibri"/>
                <w:color w:val="000000"/>
                <w:sz w:val="18"/>
              </w:rPr>
              <w:t>42</w:t>
            </w:r>
          </w:p>
        </w:tc>
      </w:tr>
      <w:tr>
        <w:trPr>
          <w:cantSplit/>
        </w:trPr>
        <w:tc>
          <w:tcPr>
            <w:tcW w:type="dxa" w:w="4320"/>
            <w:tcMar>
              <w:top w:w="60" w:type="dxa"/>
              <w:start w:w="70" w:type="dxa"/>
              <w:bottom w:w="60" w:type="dxa"/>
              <w:end w:w="70" w:type="dxa"/>
            </w:tcMar>
            <w:vAlign w:val="center"/>
            <w:shd w:fill="F4F7F8"/>
          </w:tcPr>
          <w:p>
            <w:r>
              <w:rPr>
                <w:rFonts w:ascii="Calibri" w:hAnsi="Calibri"/>
                <w:color w:val="000000"/>
                <w:sz w:val="18"/>
              </w:rPr>
              <w:t>Hold-Out</w:t>
            </w:r>
          </w:p>
        </w:tc>
        <w:tc>
          <w:tcPr>
            <w:tcW w:type="dxa" w:w="3312"/>
            <w:tcMar>
              <w:top w:w="60" w:type="dxa"/>
              <w:start w:w="70" w:type="dxa"/>
              <w:bottom w:w="60" w:type="dxa"/>
              <w:end w:w="70" w:type="dxa"/>
            </w:tcMar>
            <w:vAlign w:val="center"/>
            <w:shd w:fill="F4F7F8"/>
          </w:tcPr>
          <w:p>
            <w:r>
              <w:rPr>
                <w:rFonts w:ascii="Calibri" w:hAnsi="Calibri"/>
                <w:color w:val="000000"/>
                <w:sz w:val="18"/>
              </w:rPr>
              <w:t>80/20 estratificado</w:t>
            </w:r>
          </w:p>
        </w:tc>
      </w:tr>
      <w:tr>
        <w:trPr>
          <w:cantSplit/>
        </w:trPr>
        <w:tc>
          <w:tcPr>
            <w:tcW w:type="dxa" w:w="4320"/>
            <w:tcMar>
              <w:top w:w="60" w:type="dxa"/>
              <w:start w:w="70" w:type="dxa"/>
              <w:bottom w:w="60" w:type="dxa"/>
              <w:end w:w="70" w:type="dxa"/>
            </w:tcMar>
            <w:vAlign w:val="center"/>
          </w:tcPr>
          <w:p>
            <w:r>
              <w:rPr>
                <w:rFonts w:ascii="Calibri" w:hAnsi="Calibri"/>
                <w:color w:val="000000"/>
                <w:sz w:val="18"/>
              </w:rPr>
              <w:t>K-Fold</w:t>
            </w:r>
          </w:p>
        </w:tc>
        <w:tc>
          <w:tcPr>
            <w:tcW w:type="dxa" w:w="3312"/>
            <w:tcMar>
              <w:top w:w="60" w:type="dxa"/>
              <w:start w:w="70" w:type="dxa"/>
              <w:bottom w:w="60" w:type="dxa"/>
              <w:end w:w="70" w:type="dxa"/>
            </w:tcMar>
            <w:vAlign w:val="center"/>
          </w:tcPr>
          <w:p>
            <w:r>
              <w:rPr>
                <w:rFonts w:ascii="Calibri" w:hAnsi="Calibri"/>
                <w:color w:val="000000"/>
                <w:sz w:val="18"/>
              </w:rPr>
              <w:t>5 folds estratificados</w:t>
            </w:r>
          </w:p>
        </w:tc>
      </w:tr>
      <w:tr>
        <w:trPr>
          <w:cantSplit/>
        </w:trPr>
        <w:tc>
          <w:tcPr>
            <w:tcW w:type="dxa" w:w="4320"/>
            <w:tcMar>
              <w:top w:w="60" w:type="dxa"/>
              <w:start w:w="70" w:type="dxa"/>
              <w:bottom w:w="60" w:type="dxa"/>
              <w:end w:w="70" w:type="dxa"/>
            </w:tcMar>
            <w:vAlign w:val="center"/>
            <w:shd w:fill="F4F7F8"/>
          </w:tcPr>
          <w:p>
            <w:r>
              <w:rPr>
                <w:rFonts w:ascii="Calibri" w:hAnsi="Calibri"/>
                <w:color w:val="000000"/>
                <w:sz w:val="18"/>
              </w:rPr>
              <w:t>Umbral</w:t>
            </w:r>
          </w:p>
        </w:tc>
        <w:tc>
          <w:tcPr>
            <w:tcW w:type="dxa" w:w="3312"/>
            <w:tcMar>
              <w:top w:w="60" w:type="dxa"/>
              <w:start w:w="70" w:type="dxa"/>
              <w:bottom w:w="60" w:type="dxa"/>
              <w:end w:w="70" w:type="dxa"/>
            </w:tcMar>
            <w:vAlign w:val="center"/>
            <w:shd w:fill="F4F7F8"/>
          </w:tcPr>
          <w:p>
            <w:r>
              <w:rPr>
                <w:rFonts w:ascii="Calibri" w:hAnsi="Calibri"/>
                <w:color w:val="000000"/>
                <w:sz w:val="18"/>
              </w:rPr>
              <w:t>0,50</w:t>
            </w:r>
          </w:p>
        </w:tc>
      </w:tr>
      <w:tr>
        <w:trPr>
          <w:cantSplit/>
        </w:trPr>
        <w:tc>
          <w:tcPr>
            <w:tcW w:type="dxa" w:w="4320"/>
            <w:tcMar>
              <w:top w:w="60" w:type="dxa"/>
              <w:start w:w="70" w:type="dxa"/>
              <w:bottom w:w="60" w:type="dxa"/>
              <w:end w:w="70" w:type="dxa"/>
            </w:tcMar>
            <w:vAlign w:val="center"/>
          </w:tcPr>
          <w:p>
            <w:r>
              <w:rPr>
                <w:rFonts w:ascii="Calibri" w:hAnsi="Calibri"/>
                <w:color w:val="000000"/>
                <w:sz w:val="18"/>
              </w:rPr>
              <w:t>Optimización del umbral con test</w:t>
            </w:r>
          </w:p>
        </w:tc>
        <w:tc>
          <w:tcPr>
            <w:tcW w:type="dxa" w:w="3312"/>
            <w:tcMar>
              <w:top w:w="60" w:type="dxa"/>
              <w:start w:w="70" w:type="dxa"/>
              <w:bottom w:w="60" w:type="dxa"/>
              <w:end w:w="70" w:type="dxa"/>
            </w:tcMar>
            <w:vAlign w:val="center"/>
          </w:tcPr>
          <w:p>
            <w:r>
              <w:rPr>
                <w:rFonts w:ascii="Calibri" w:hAnsi="Calibri"/>
                <w:color w:val="000000"/>
                <w:sz w:val="18"/>
              </w:rPr>
              <w:t>No</w:t>
            </w:r>
          </w:p>
        </w:tc>
      </w:tr>
      <w:tr>
        <w:trPr>
          <w:cantSplit/>
        </w:trPr>
        <w:tc>
          <w:tcPr>
            <w:tcW w:type="dxa" w:w="4320"/>
            <w:tcMar>
              <w:top w:w="60" w:type="dxa"/>
              <w:start w:w="70" w:type="dxa"/>
              <w:bottom w:w="60" w:type="dxa"/>
              <w:end w:w="70" w:type="dxa"/>
            </w:tcMar>
            <w:vAlign w:val="center"/>
            <w:shd w:fill="F4F7F8"/>
          </w:tcPr>
          <w:p>
            <w:r>
              <w:rPr>
                <w:rFonts w:ascii="Calibri" w:hAnsi="Calibri"/>
                <w:color w:val="000000"/>
                <w:sz w:val="18"/>
              </w:rPr>
              <w:t>Advertencias de convergencia</w:t>
            </w:r>
          </w:p>
        </w:tc>
        <w:tc>
          <w:tcPr>
            <w:tcW w:type="dxa" w:w="3312"/>
            <w:tcMar>
              <w:top w:w="60" w:type="dxa"/>
              <w:start w:w="70" w:type="dxa"/>
              <w:bottom w:w="60" w:type="dxa"/>
              <w:end w:w="70" w:type="dxa"/>
            </w:tcMar>
            <w:vAlign w:val="center"/>
            <w:shd w:fill="F4F7F8"/>
          </w:tcPr>
          <w:p>
            <w:r>
              <w:rPr>
                <w:rFonts w:ascii="Calibri" w:hAnsi="Calibri"/>
                <w:color w:val="000000"/>
                <w:sz w:val="18"/>
              </w:rPr>
              <w:t>0</w:t>
            </w:r>
          </w:p>
        </w:tc>
      </w:tr>
      <w:tr>
        <w:trPr>
          <w:cantSplit/>
        </w:trPr>
        <w:tc>
          <w:tcPr>
            <w:tcW w:type="dxa" w:w="4320"/>
            <w:tcMar>
              <w:top w:w="60" w:type="dxa"/>
              <w:start w:w="70" w:type="dxa"/>
              <w:bottom w:w="60" w:type="dxa"/>
              <w:end w:w="70" w:type="dxa"/>
            </w:tcMar>
            <w:vAlign w:val="center"/>
          </w:tcPr>
          <w:p>
            <w:r>
              <w:rPr>
                <w:rFonts w:ascii="Calibri" w:hAnsi="Calibri"/>
                <w:color w:val="000000"/>
                <w:sz w:val="18"/>
              </w:rPr>
              <w:t>Control de artefactos</w:t>
            </w:r>
          </w:p>
        </w:tc>
        <w:tc>
          <w:tcPr>
            <w:tcW w:type="dxa" w:w="3312"/>
            <w:tcMar>
              <w:top w:w="60" w:type="dxa"/>
              <w:start w:w="70" w:type="dxa"/>
              <w:bottom w:w="60" w:type="dxa"/>
              <w:end w:w="70" w:type="dxa"/>
            </w:tcMar>
            <w:vAlign w:val="center"/>
          </w:tcPr>
          <w:p>
            <w:r>
              <w:rPr>
                <w:rFonts w:ascii="Calibri" w:hAnsi="Calibri"/>
                <w:color w:val="000000"/>
                <w:sz w:val="18"/>
              </w:rPr>
              <w:t>50/50</w:t>
            </w:r>
          </w:p>
        </w:tc>
      </w:tr>
    </w:tbl>
    <w:p>
      <w:pPr>
        <w:spacing w:after="0"/>
      </w:pPr>
    </w:p>
    <w:p>
      <w:pPr>
        <w:keepNext w:val="0"/>
        <w:spacing w:before="0" w:after="120"/>
      </w:pPr>
      <w:r>
        <w:rPr>
          <w:rFonts w:ascii="Calibri" w:hAnsi="Calibri"/>
          <w:b w:val="0"/>
          <w:i w:val="0"/>
          <w:sz w:val="22"/>
        </w:rPr>
        <w:t>Archivos complementarios: `Semana4/outputs/`, `Semana4/figures/`, `Semana4/docs/` y `Semana4/notebook/F4_Evaluacion.ipynb`.</w:t>
      </w:r>
    </w:p>
    <w:sectPr w:rsidR="00FC693F" w:rsidRPr="0006063C" w:rsidSect="00034616">
      <w:headerReference w:type="default" r:id="rId9"/>
      <w:footerReference w:type="default" r:id="rId10"/>
      <w:pgSz w:w="12240" w:h="15840"/>
      <w:pgMar w:top="792" w:right="936" w:bottom="792" w:left="936" w:header="360"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bottom w:val="single" w:sz="6" w:space="1" w:color="4E6F7B"/>
        <w:bottom w:val="single" w:sz="8" w:space="1" w:color="8899A6"/>
      </w:pBdr>
    </w:pPr>
    <w:r>
      <w:drawing>
        <wp:inline xmlns:a="http://schemas.openxmlformats.org/drawingml/2006/main" xmlns:pic="http://schemas.openxmlformats.org/drawingml/2006/picture">
          <wp:extent cx="914400" cy="306108"/>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306108"/>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4E6F7B"/>
        <w:bottom w:val="single" w:sz="8" w:space="1" w:color="607D8B"/>
      </w:pBdr>
    </w:pPr>
    <w:r>
      <w:rPr>
        <w:rFonts w:ascii="Calibri" w:hAnsi="Calibri" w:eastAsia="Calibri"/>
        <w:b/>
        <w:color w:val="C8102E"/>
        <w:sz w:val="20"/>
      </w:rPr>
      <w:t xml:space="preserve">●  </w:t>
    </w: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Calibri" w:hAnsi="Calibri" w:eastAsia="Calibri"/>
      <w:b/>
      <w:bCs/>
      <w:color w:val="0A3B49"/>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Calibri" w:hAnsi="Calibri" w:eastAsia="Calibri"/>
      <w:b/>
      <w:bCs/>
      <w:color w:val="0A3B49"/>
      <w:sz w:val="25"/>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Calibri" w:hAnsi="Calibri" w:eastAsia="Calibri"/>
      <w:b/>
      <w:bCs/>
      <w:color w:val="0A3B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00"/>
    </w:pPr>
    <w:rPr>
      <w:rFonts w:ascii="Calibri" w:hAnsi="Calibri"/>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59" w:right="259"/>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MCDI504 - Evaluación Sumativa 3 - Informe Final Fase 4</dc:title>
  <dc:subject>Evaluación y validación del modelo de clasificación - Semana 4</dc:subject>
  <dc:creator>Luis Díaz Giral; Gonzalo Bouldres; Eduardo Contreras</dc:creator>
  <cp:keywords>Machine Learning; clasificación; validación cruzada; K-Fold; MLP; Titanic; MCDI504</cp:keywords>
  <dc:description>Informe final del proyecto ABP - Semana 4 - Grupo 6</dc:description>
  <cp:lastModifiedBy/>
  <cp:revision>1</cp:revision>
  <dcterms:created xsi:type="dcterms:W3CDTF">2013-12-23T23:15:00Z</dcterms:created>
  <dcterms:modified xsi:type="dcterms:W3CDTF">2013-12-23T23:15:00Z</dcterms:modified>
  <cp:category/>
</cp:coreProperties>
</file>