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rPr>
        <w:drawing>
          <wp:inline xmlns:a="http://schemas.openxmlformats.org/drawingml/2006/main" xmlns:pic="http://schemas.openxmlformats.org/drawingml/2006/picture">
            <wp:extent cx="1325880" cy="44385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25880" cy="443857"/>
                    </a:xfrm>
                    <a:prstGeom prst="rect"/>
                  </pic:spPr>
                </pic:pic>
              </a:graphicData>
            </a:graphic>
          </wp:inline>
        </w:drawing>
      </w:r>
    </w:p>
    <w:p/>
    <w:p/>
    <w:p/>
    <w:p/>
    <w:p/>
    <w:p/>
    <w:p>
      <w:pPr>
        <w:spacing w:after="160"/>
      </w:pPr>
      <w:r>
        <w:rPr>
          <w:rFonts w:ascii="Calibri" w:hAnsi="Calibri"/>
          <w:b/>
          <w:color w:val="0B2D3C"/>
          <w:sz w:val="40"/>
        </w:rPr>
        <w:t>MCDI504</w:t>
      </w:r>
    </w:p>
    <w:p>
      <w:pPr>
        <w:spacing w:after="160"/>
      </w:pPr>
      <w:r>
        <w:rPr>
          <w:rFonts w:ascii="Calibri" w:hAnsi="Calibri"/>
          <w:b/>
          <w:color w:val="0B2D3C"/>
          <w:sz w:val="40"/>
        </w:rPr>
        <w:t>MACHINE LEARNING I</w:t>
      </w:r>
    </w:p>
    <w:p>
      <w:pPr>
        <w:spacing w:after="160"/>
      </w:pPr>
      <w:r>
        <w:rPr>
          <w:rFonts w:ascii="Calibri" w:hAnsi="Calibri"/>
          <w:b/>
          <w:color w:val="0B2D3C"/>
          <w:sz w:val="36"/>
        </w:rPr>
        <w:t>AVANCE DEL PROYECTO - FASE 4:</w:t>
      </w:r>
    </w:p>
    <w:p>
      <w:pPr>
        <w:spacing w:after="160"/>
      </w:pPr>
      <w:r>
        <w:rPr>
          <w:rFonts w:ascii="Calibri" w:hAnsi="Calibri"/>
          <w:b/>
          <w:color w:val="0B2D3C"/>
          <w:sz w:val="36"/>
        </w:rPr>
        <w:t>EVALUACIÓN Y VALIDACIÓN DEL MODELO</w:t>
      </w:r>
    </w:p>
    <w:p/>
    <w:p/>
    <w:p/>
    <w:p/>
    <w:p/>
    <w:p/>
    <w:p>
      <w:r>
        <w:rPr>
          <w:rFonts w:ascii="Calibri" w:hAnsi="Calibri"/>
          <w:b/>
          <w:sz w:val="20"/>
        </w:rPr>
      </w:r>
      <w:r>
        <w:rPr>
          <w:rFonts w:ascii="Calibri" w:hAnsi="Calibri"/>
          <w:sz w:val="20"/>
        </w:rPr>
      </w:r>
      <w:r>
        <w:t>Integrantes: Luis Díaz Giral; Gonzalo Bouldres; Eduardo Contreras</w:t>
      </w:r>
    </w:p>
    <w:p>
      <w:r>
        <w:rPr>
          <w:rFonts w:ascii="Calibri" w:hAnsi="Calibri"/>
          <w:b/>
          <w:sz w:val="20"/>
        </w:rPr>
      </w:r>
      <w:r>
        <w:rPr>
          <w:rFonts w:ascii="Calibri" w:hAnsi="Calibri"/>
          <w:sz w:val="20"/>
        </w:rPr>
      </w:r>
      <w:r>
        <w:t>Curso: MCDI504 - Machine Learning I</w:t>
      </w:r>
    </w:p>
    <w:p>
      <w:r>
        <w:rPr>
          <w:rFonts w:ascii="Calibri" w:hAnsi="Calibri"/>
          <w:b/>
          <w:sz w:val="20"/>
        </w:rPr>
      </w:r>
      <w:r>
        <w:rPr>
          <w:rFonts w:ascii="Calibri" w:hAnsi="Calibri"/>
          <w:sz w:val="20"/>
        </w:rPr>
      </w:r>
      <w:r>
        <w:t>Docente: Dr. David Ruete Zúñiga</w:t>
      </w:r>
    </w:p>
    <w:p>
      <w:r>
        <w:rPr>
          <w:rFonts w:ascii="Calibri" w:hAnsi="Calibri"/>
          <w:b/>
          <w:sz w:val="20"/>
        </w:rPr>
      </w:r>
      <w:r>
        <w:rPr>
          <w:rFonts w:ascii="Calibri" w:hAnsi="Calibri"/>
          <w:sz w:val="20"/>
        </w:rPr>
      </w:r>
      <w:r>
        <w:t>Fecha: Agosto 2026</w:t>
      </w:r>
    </w:p>
    <w:p>
      <w:pPr>
        <w:jc w:val="center"/>
      </w:pPr>
      <w:r>
        <w:rPr>
          <w:rFonts w:ascii="Calibri" w:hAnsi="Calibri"/>
        </w:rPr>
      </w:r>
      <w:r>
        <w:t>Grupo: GRUPO6</w:t>
      </w:r>
    </w:p>
    <w:p>
      <w:r>
        <w:rPr>
          <w:rFonts w:ascii="Calibri" w:hAnsi="Calibri"/>
        </w:rPr>
        <w:br w:type="page"/>
      </w:r>
    </w:p>
    <w:p>
      <w:pPr>
        <w:pStyle w:val="Heading1"/>
        <w:spacing w:before="120" w:after="120"/>
      </w:pPr>
      <w:r>
        <w:rPr>
          <w:rFonts w:ascii="Calibri" w:hAnsi="Calibri"/>
          <w:b/>
          <w:color w:val="00525C"/>
          <w:sz w:val="32"/>
        </w:rPr>
        <w:t>APARTADOS</w:t>
      </w:r>
    </w:p>
    <w:p>
      <w:pPr>
        <w:spacing w:after="100" w:line="259" w:lineRule="auto"/>
      </w:pPr>
      <w:r>
        <w:rPr>
          <w:rFonts w:ascii="Calibri" w:hAnsi="Calibri"/>
          <w:sz w:val="20"/>
        </w:rPr>
        <w:t>I. Portada e índice</w:t>
      </w:r>
    </w:p>
    <w:p>
      <w:pPr>
        <w:spacing w:after="100" w:line="259" w:lineRule="auto"/>
      </w:pPr>
      <w:r>
        <w:rPr>
          <w:rFonts w:ascii="Calibri" w:hAnsi="Calibri"/>
          <w:sz w:val="20"/>
        </w:rPr>
        <w:t>II. Descripción de los modelos y del conjunto de datos para evaluación</w:t>
      </w:r>
    </w:p>
    <w:p>
      <w:pPr>
        <w:spacing w:after="100" w:line="259" w:lineRule="auto"/>
      </w:pPr>
      <w:r>
        <w:rPr>
          <w:rFonts w:ascii="Calibri" w:hAnsi="Calibri"/>
          <w:sz w:val="20"/>
        </w:rPr>
        <w:t>III. Preparación del proceso de evaluación</w:t>
      </w:r>
    </w:p>
    <w:p>
      <w:pPr>
        <w:spacing w:after="100" w:line="259" w:lineRule="auto"/>
      </w:pPr>
      <w:r>
        <w:rPr>
          <w:rFonts w:ascii="Calibri" w:hAnsi="Calibri"/>
          <w:sz w:val="20"/>
        </w:rPr>
        <w:t>IV. Notebook F4_Evaluacion.ipynb y documentación del proceso</w:t>
      </w:r>
    </w:p>
    <w:p>
      <w:pPr>
        <w:spacing w:after="100" w:line="259" w:lineRule="auto"/>
      </w:pPr>
      <w:r>
        <w:rPr>
          <w:rFonts w:ascii="Calibri" w:hAnsi="Calibri"/>
          <w:sz w:val="20"/>
        </w:rPr>
        <w:t>V. Evaluación de modelos supervisados</w:t>
      </w:r>
    </w:p>
    <w:p>
      <w:pPr>
        <w:spacing w:after="100" w:line="259" w:lineRule="auto"/>
      </w:pPr>
      <w:r>
        <w:rPr>
          <w:rFonts w:ascii="Calibri" w:hAnsi="Calibri"/>
          <w:sz w:val="20"/>
        </w:rPr>
        <w:t>VI. Matriz de confusión y métricas de clasificación</w:t>
      </w:r>
    </w:p>
    <w:p>
      <w:pPr>
        <w:spacing w:after="100" w:line="259" w:lineRule="auto"/>
      </w:pPr>
      <w:r>
        <w:rPr>
          <w:rFonts w:ascii="Calibri" w:hAnsi="Calibri"/>
          <w:sz w:val="20"/>
        </w:rPr>
        <w:t>VII. Validación cruzada de red neuronal con una capa oculta</w:t>
      </w:r>
    </w:p>
    <w:p>
      <w:pPr>
        <w:spacing w:after="100" w:line="259" w:lineRule="auto"/>
      </w:pPr>
      <w:r>
        <w:rPr>
          <w:rFonts w:ascii="Calibri" w:hAnsi="Calibri"/>
          <w:sz w:val="20"/>
        </w:rPr>
        <w:t>VIII. Interpretación comparativa de resultados</w:t>
      </w:r>
    </w:p>
    <w:p>
      <w:pPr>
        <w:spacing w:after="100" w:line="259" w:lineRule="auto"/>
      </w:pPr>
      <w:r>
        <w:rPr>
          <w:rFonts w:ascii="Calibri" w:hAnsi="Calibri"/>
          <w:sz w:val="20"/>
        </w:rPr>
        <w:t>IX. Justificación metodológica de la evaluación utilizada</w:t>
      </w:r>
    </w:p>
    <w:p>
      <w:pPr>
        <w:spacing w:after="100" w:line="259" w:lineRule="auto"/>
      </w:pPr>
      <w:r>
        <w:rPr>
          <w:rFonts w:ascii="Calibri" w:hAnsi="Calibri"/>
          <w:sz w:val="20"/>
        </w:rPr>
        <w:t>X. Conclusiones</w:t>
      </w:r>
    </w:p>
    <w:p>
      <w:pPr>
        <w:spacing w:after="100" w:line="259" w:lineRule="auto"/>
      </w:pPr>
      <w:r>
        <w:rPr>
          <w:rFonts w:ascii="Calibri" w:hAnsi="Calibri"/>
          <w:sz w:val="20"/>
        </w:rPr>
        <w:t>XI. Uso de fuentes, citación y referencias</w:t>
      </w:r>
    </w:p>
    <w:p>
      <w:pPr>
        <w:spacing w:after="100" w:line="259" w:lineRule="auto"/>
      </w:pPr>
      <w:r>
        <w:rPr>
          <w:rFonts w:ascii="Calibri" w:hAnsi="Calibri"/>
          <w:sz w:val="20"/>
        </w:rPr>
        <w:t>XII. Anexos</w:t>
      </w:r>
    </w:p>
    <w:p>
      <w:pPr>
        <w:spacing w:after="100" w:line="259" w:lineRule="auto"/>
      </w:pPr>
      <w:r>
        <w:rPr>
          <w:rFonts w:ascii="Calibri" w:hAnsi="Calibri"/>
          <w:sz w:val="20"/>
        </w:rPr>
      </w:r>
      <w:r>
        <w:t>Repositorio del proyecto: https://github.com/edocontreras/mcdi504-machine-learning-1 | Notebook: Semana4/Formativa/notebook/F4_Evaluacion.ipynb</w:t>
      </w:r>
    </w:p>
    <w:p>
      <w:r>
        <w:rPr>
          <w:rFonts w:ascii="Calibri" w:hAnsi="Calibri"/>
        </w:rPr>
        <w:br w:type="page"/>
      </w:r>
    </w:p>
    <w:p>
      <w:pPr>
        <w:pStyle w:val="Heading1"/>
        <w:spacing w:before="80" w:after="120"/>
      </w:pPr>
      <w:r>
        <w:rPr>
          <w:b/>
          <w:color w:val="00636A"/>
          <w:sz w:val="34"/>
        </w:rPr>
        <w:t>II. Descripción de los modelos y del conjunto de datos para evaluación</w:t>
      </w:r>
    </w:p>
    <w:p>
      <w:pPr>
        <w:spacing w:after="100" w:line="252" w:lineRule="auto"/>
      </w:pPr>
      <w:r>
        <w:rPr>
          <w:rFonts w:ascii="Calibri" w:hAnsi="Calibri"/>
          <w:sz w:val="21"/>
        </w:rPr>
        <w:t>La Evaluación Formativa 4 corresponde al avance de la Fase 4 del proyecto ABP. Su propósito es evaluar el desempeño de los modelos de clasificación considerados en el proyecto, documentar sus errores mediante matrices de confusión y aplicar validación cruzada a una red neuronal con una capa oculta. El informe, el notebook y el repositorio se tratan como evidencias de un mismo flujo reproducible (Ruete Zúñiga, 2026a, 2026b).</w:t>
      </w:r>
    </w:p>
    <w:p>
      <w:pPr>
        <w:spacing w:after="100" w:line="252" w:lineRule="auto"/>
      </w:pPr>
      <w:r>
        <w:rPr>
          <w:rFonts w:ascii="Calibri" w:hAnsi="Calibri"/>
          <w:sz w:val="21"/>
        </w:rPr>
        <w:t>El caso utiliza el dataset Titanic archivado en Semana 3. Se analizaron 891 pasajeros; la variable objetivo es survived y la clase positiva es 1 = sobrevivió. La distribución general es 549 no sobrevivientes (61,6 %) y 342 sobrevivientes (38,4 %), por lo que accuracy se interpreta junto con métricas específicas de la clase positiva.</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00636A"/>
          </w:tcPr>
          <w:p>
            <w:pPr>
              <w:jc w:val="left"/>
            </w:pPr>
            <w:r/>
            <w:r>
              <w:rPr>
                <w:rFonts w:ascii="Calibri" w:hAnsi="Calibri"/>
                <w:b/>
                <w:color w:val="FFFFFF"/>
                <w:sz w:val="17"/>
              </w:rPr>
              <w:t>Elemento</w:t>
            </w:r>
          </w:p>
        </w:tc>
        <w:tc>
          <w:tcPr>
            <w:tcW w:type="dxa" w:w="7776"/>
            <w:vAlign w:val="center"/>
            <w:shd w:fill="00636A"/>
          </w:tcPr>
          <w:p>
            <w:pPr>
              <w:jc w:val="left"/>
            </w:pPr>
            <w:r/>
            <w:r>
              <w:rPr>
                <w:rFonts w:ascii="Calibri" w:hAnsi="Calibri"/>
                <w:b/>
                <w:color w:val="FFFFFF"/>
                <w:sz w:val="17"/>
              </w:rPr>
              <w:t>Descripción aplicada</w:t>
            </w:r>
          </w:p>
        </w:tc>
      </w:tr>
      <w:tr>
        <w:tc>
          <w:tcPr>
            <w:tcW w:type="dxa" w:w="2448"/>
            <w:vAlign w:val="center"/>
          </w:tcPr>
          <w:p>
            <w:pPr>
              <w:jc w:val="left"/>
            </w:pPr>
            <w:r/>
            <w:r>
              <w:rPr>
                <w:rFonts w:ascii="Calibri" w:hAnsi="Calibri"/>
                <w:b w:val="0"/>
                <w:sz w:val="17"/>
              </w:rPr>
              <w:t>Dataset</w:t>
            </w:r>
          </w:p>
        </w:tc>
        <w:tc>
          <w:tcPr>
            <w:tcW w:type="dxa" w:w="7776"/>
            <w:vAlign w:val="center"/>
          </w:tcPr>
          <w:p>
            <w:pPr>
              <w:jc w:val="left"/>
            </w:pPr>
            <w:r/>
            <w:r>
              <w:rPr>
                <w:rFonts w:ascii="Calibri" w:hAnsi="Calibri"/>
                <w:b w:val="0"/>
                <w:sz w:val="17"/>
              </w:rPr>
              <w:t>Titanic; 891 observaciones y 15 columnas originales.</w:t>
            </w:r>
          </w:p>
        </w:tc>
      </w:tr>
      <w:tr>
        <w:tc>
          <w:tcPr>
            <w:tcW w:type="dxa" w:w="2448"/>
            <w:vAlign w:val="center"/>
          </w:tcPr>
          <w:p>
            <w:pPr>
              <w:jc w:val="left"/>
            </w:pPr>
            <w:r/>
            <w:r>
              <w:rPr>
                <w:rFonts w:ascii="Calibri" w:hAnsi="Calibri"/>
                <w:b w:val="0"/>
                <w:sz w:val="17"/>
              </w:rPr>
              <w:t>Variable objetivo</w:t>
            </w:r>
          </w:p>
        </w:tc>
        <w:tc>
          <w:tcPr>
            <w:tcW w:type="dxa" w:w="7776"/>
            <w:vAlign w:val="center"/>
          </w:tcPr>
          <w:p>
            <w:pPr>
              <w:jc w:val="left"/>
            </w:pPr>
            <w:r/>
            <w:r>
              <w:rPr>
                <w:rFonts w:ascii="Calibri" w:hAnsi="Calibri"/>
                <w:b w:val="0"/>
                <w:sz w:val="17"/>
              </w:rPr>
              <w:t>survived: 0 = no sobrevivió; 1 = sobrevivió.</w:t>
            </w:r>
          </w:p>
        </w:tc>
      </w:tr>
      <w:tr>
        <w:tc>
          <w:tcPr>
            <w:tcW w:type="dxa" w:w="2448"/>
            <w:vAlign w:val="center"/>
          </w:tcPr>
          <w:p>
            <w:pPr>
              <w:jc w:val="left"/>
            </w:pPr>
            <w:r/>
            <w:r>
              <w:rPr>
                <w:rFonts w:ascii="Calibri" w:hAnsi="Calibri"/>
                <w:b w:val="0"/>
                <w:sz w:val="17"/>
              </w:rPr>
              <w:t>Clase positiva</w:t>
            </w:r>
          </w:p>
        </w:tc>
        <w:tc>
          <w:tcPr>
            <w:tcW w:type="dxa" w:w="7776"/>
            <w:vAlign w:val="center"/>
          </w:tcPr>
          <w:p>
            <w:pPr>
              <w:jc w:val="left"/>
            </w:pPr>
            <w:r/>
            <w:r>
              <w:rPr>
                <w:rFonts w:ascii="Calibri" w:hAnsi="Calibri"/>
                <w:b w:val="0"/>
                <w:sz w:val="17"/>
              </w:rPr>
              <w:t>1 = sobrevivió.</w:t>
            </w:r>
          </w:p>
        </w:tc>
      </w:tr>
      <w:tr>
        <w:tc>
          <w:tcPr>
            <w:tcW w:type="dxa" w:w="2448"/>
            <w:vAlign w:val="center"/>
          </w:tcPr>
          <w:p>
            <w:pPr>
              <w:jc w:val="left"/>
            </w:pPr>
            <w:r/>
            <w:r>
              <w:rPr>
                <w:rFonts w:ascii="Calibri" w:hAnsi="Calibri"/>
                <w:b w:val="0"/>
                <w:sz w:val="17"/>
              </w:rPr>
              <w:t>Predictores</w:t>
            </w:r>
          </w:p>
        </w:tc>
        <w:tc>
          <w:tcPr>
            <w:tcW w:type="dxa" w:w="7776"/>
            <w:vAlign w:val="center"/>
          </w:tcPr>
          <w:p>
            <w:pPr>
              <w:jc w:val="left"/>
            </w:pPr>
            <w:r/>
            <w:r>
              <w:rPr>
                <w:rFonts w:ascii="Calibri" w:hAnsi="Calibri"/>
                <w:b w:val="0"/>
                <w:sz w:val="17"/>
              </w:rPr>
              <w:t>pclass, age, sibsp, parch, fare, sex, embarked.</w:t>
            </w:r>
          </w:p>
        </w:tc>
      </w:tr>
      <w:tr>
        <w:tc>
          <w:tcPr>
            <w:tcW w:type="dxa" w:w="2448"/>
            <w:vAlign w:val="center"/>
          </w:tcPr>
          <w:p>
            <w:pPr>
              <w:jc w:val="left"/>
            </w:pPr>
            <w:r/>
            <w:r>
              <w:rPr>
                <w:rFonts w:ascii="Calibri" w:hAnsi="Calibri"/>
                <w:b w:val="0"/>
                <w:sz w:val="17"/>
              </w:rPr>
              <w:t>Hold-Out</w:t>
            </w:r>
          </w:p>
        </w:tc>
        <w:tc>
          <w:tcPr>
            <w:tcW w:type="dxa" w:w="7776"/>
            <w:vAlign w:val="center"/>
          </w:tcPr>
          <w:p>
            <w:pPr>
              <w:jc w:val="left"/>
            </w:pPr>
            <w:r/>
            <w:r>
              <w:rPr>
                <w:rFonts w:ascii="Calibri" w:hAnsi="Calibri"/>
                <w:b w:val="0"/>
                <w:sz w:val="17"/>
              </w:rPr>
              <w:t>712 train y 179 test; 80/20 estratificado, random_state=42.</w:t>
            </w:r>
          </w:p>
        </w:tc>
      </w:tr>
      <w:tr>
        <w:tc>
          <w:tcPr>
            <w:tcW w:type="dxa" w:w="2448"/>
            <w:vAlign w:val="center"/>
          </w:tcPr>
          <w:p>
            <w:pPr>
              <w:jc w:val="left"/>
            </w:pPr>
            <w:r/>
            <w:r>
              <w:rPr>
                <w:rFonts w:ascii="Calibri" w:hAnsi="Calibri"/>
                <w:b w:val="0"/>
                <w:sz w:val="17"/>
              </w:rPr>
              <w:t>Propósito</w:t>
            </w:r>
          </w:p>
        </w:tc>
        <w:tc>
          <w:tcPr>
            <w:tcW w:type="dxa" w:w="7776"/>
            <w:vAlign w:val="center"/>
          </w:tcPr>
          <w:p>
            <w:pPr>
              <w:jc w:val="left"/>
            </w:pPr>
            <w:r/>
            <w:r>
              <w:rPr>
                <w:rFonts w:ascii="Calibri" w:hAnsi="Calibri"/>
                <w:b w:val="0"/>
                <w:sz w:val="17"/>
              </w:rPr>
              <w:t>Comparar desempeño puntual y analizar estabilidad del MLP de una capa.</w:t>
            </w:r>
          </w:p>
        </w:tc>
      </w:tr>
    </w:tbl>
    <w:p>
      <w:pPr>
        <w:spacing w:after="0"/>
      </w:pPr>
    </w:p>
    <w:p>
      <w:pPr>
        <w:pStyle w:val="Heading2"/>
        <w:spacing w:before="100" w:after="80"/>
      </w:pPr>
      <w:r>
        <w:rPr>
          <w:b/>
          <w:color w:val="00636A"/>
          <w:sz w:val="26"/>
        </w:rPr>
        <w:t>2.1 Modelos considerados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00636A"/>
          </w:tcPr>
          <w:p>
            <w:pPr>
              <w:jc w:val="left"/>
            </w:pPr>
            <w:r/>
            <w:r>
              <w:rPr>
                <w:rFonts w:ascii="Calibri" w:hAnsi="Calibri"/>
                <w:b/>
                <w:color w:val="FFFFFF"/>
                <w:sz w:val="16"/>
              </w:rPr>
              <w:t>Modelo</w:t>
            </w:r>
          </w:p>
        </w:tc>
        <w:tc>
          <w:tcPr>
            <w:tcW w:type="dxa" w:w="7344"/>
            <w:vAlign w:val="center"/>
            <w:shd w:fill="00636A"/>
          </w:tcPr>
          <w:p>
            <w:pPr>
              <w:jc w:val="left"/>
            </w:pPr>
            <w:r/>
            <w:r>
              <w:rPr>
                <w:rFonts w:ascii="Calibri" w:hAnsi="Calibri"/>
                <w:b/>
                <w:color w:val="FFFFFF"/>
                <w:sz w:val="16"/>
              </w:rPr>
              <w:t>Configuración</w:t>
            </w:r>
          </w:p>
        </w:tc>
      </w:tr>
      <w:tr>
        <w:tc>
          <w:tcPr>
            <w:tcW w:type="dxa" w:w="2880"/>
            <w:vAlign w:val="center"/>
          </w:tcPr>
          <w:p>
            <w:pPr>
              <w:jc w:val="left"/>
            </w:pPr>
            <w:r/>
            <w:r>
              <w:rPr>
                <w:rFonts w:ascii="Calibri" w:hAnsi="Calibri"/>
                <w:b w:val="0"/>
                <w:sz w:val="16"/>
              </w:rPr>
              <w:t>KNN</w:t>
            </w:r>
          </w:p>
        </w:tc>
        <w:tc>
          <w:tcPr>
            <w:tcW w:type="dxa" w:w="7344"/>
            <w:vAlign w:val="center"/>
          </w:tcPr>
          <w:p>
            <w:pPr>
              <w:jc w:val="left"/>
            </w:pPr>
            <w:r/>
            <w:r>
              <w:rPr>
                <w:rFonts w:ascii="Calibri" w:hAnsi="Calibri"/>
                <w:b w:val="0"/>
                <w:sz w:val="16"/>
              </w:rPr>
              <w:t>n_neighbors=5; metric=minkowski; p=2; escalamiento numérico</w:t>
            </w:r>
          </w:p>
        </w:tc>
      </w:tr>
      <w:tr>
        <w:tc>
          <w:tcPr>
            <w:tcW w:type="dxa" w:w="2880"/>
            <w:vAlign w:val="center"/>
          </w:tcPr>
          <w:p>
            <w:pPr>
              <w:jc w:val="left"/>
            </w:pPr>
            <w:r/>
            <w:r>
              <w:rPr>
                <w:rFonts w:ascii="Calibri" w:hAnsi="Calibri"/>
                <w:b w:val="0"/>
                <w:sz w:val="16"/>
              </w:rPr>
              <w:t>Árbol de decisión</w:t>
            </w:r>
          </w:p>
        </w:tc>
        <w:tc>
          <w:tcPr>
            <w:tcW w:type="dxa" w:w="7344"/>
            <w:vAlign w:val="center"/>
          </w:tcPr>
          <w:p>
            <w:pPr>
              <w:jc w:val="left"/>
            </w:pPr>
            <w:r/>
            <w:r>
              <w:rPr>
                <w:rFonts w:ascii="Calibri" w:hAnsi="Calibri"/>
                <w:b w:val="0"/>
                <w:sz w:val="16"/>
              </w:rPr>
              <w:t>criterion=gini; max_depth=5; random_state=42</w:t>
            </w:r>
          </w:p>
        </w:tc>
      </w:tr>
      <w:tr>
        <w:tc>
          <w:tcPr>
            <w:tcW w:type="dxa" w:w="2880"/>
            <w:vAlign w:val="center"/>
          </w:tcPr>
          <w:p>
            <w:pPr>
              <w:jc w:val="left"/>
            </w:pPr>
            <w:r/>
            <w:r>
              <w:rPr>
                <w:rFonts w:ascii="Calibri" w:hAnsi="Calibri"/>
                <w:b w:val="0"/>
                <w:sz w:val="16"/>
              </w:rPr>
              <w:t>SVM</w:t>
            </w:r>
          </w:p>
        </w:tc>
        <w:tc>
          <w:tcPr>
            <w:tcW w:type="dxa" w:w="7344"/>
            <w:vAlign w:val="center"/>
          </w:tcPr>
          <w:p>
            <w:pPr>
              <w:jc w:val="left"/>
            </w:pPr>
            <w:r/>
            <w:r>
              <w:rPr>
                <w:rFonts w:ascii="Calibri" w:hAnsi="Calibri"/>
                <w:b w:val="0"/>
                <w:sz w:val="16"/>
              </w:rPr>
              <w:t>kernel=rbf; C=1; escalamiento numérico</w:t>
            </w:r>
          </w:p>
        </w:tc>
      </w:tr>
      <w:tr>
        <w:tc>
          <w:tcPr>
            <w:tcW w:type="dxa" w:w="2880"/>
            <w:vAlign w:val="center"/>
          </w:tcPr>
          <w:p>
            <w:pPr>
              <w:jc w:val="left"/>
            </w:pPr>
            <w:r/>
            <w:r>
              <w:rPr>
                <w:rFonts w:ascii="Calibri" w:hAnsi="Calibri"/>
                <w:b w:val="0"/>
                <w:sz w:val="16"/>
              </w:rPr>
              <w:t>Naive Bayes</w:t>
            </w:r>
          </w:p>
        </w:tc>
        <w:tc>
          <w:tcPr>
            <w:tcW w:type="dxa" w:w="7344"/>
            <w:vAlign w:val="center"/>
          </w:tcPr>
          <w:p>
            <w:pPr>
              <w:jc w:val="left"/>
            </w:pPr>
            <w:r/>
            <w:r>
              <w:rPr>
                <w:rFonts w:ascii="Calibri" w:hAnsi="Calibri"/>
                <w:b w:val="0"/>
                <w:sz w:val="16"/>
              </w:rPr>
              <w:t>GaussianNB</w:t>
            </w:r>
          </w:p>
        </w:tc>
      </w:tr>
      <w:tr>
        <w:tc>
          <w:tcPr>
            <w:tcW w:type="dxa" w:w="2880"/>
            <w:vAlign w:val="center"/>
          </w:tcPr>
          <w:p>
            <w:pPr>
              <w:jc w:val="left"/>
            </w:pPr>
            <w:r/>
            <w:r>
              <w:rPr>
                <w:rFonts w:ascii="Calibri" w:hAnsi="Calibri"/>
                <w:b w:val="0"/>
                <w:sz w:val="16"/>
              </w:rPr>
              <w:t>MLP 1 capa oculta</w:t>
            </w:r>
          </w:p>
        </w:tc>
        <w:tc>
          <w:tcPr>
            <w:tcW w:type="dxa" w:w="7344"/>
            <w:vAlign w:val="center"/>
          </w:tcPr>
          <w:p>
            <w:pPr>
              <w:jc w:val="left"/>
            </w:pPr>
            <w:r/>
            <w:r>
              <w:rPr>
                <w:rFonts w:ascii="Calibri" w:hAnsi="Calibri"/>
                <w:b w:val="0"/>
                <w:sz w:val="16"/>
              </w:rPr>
              <w:t>hidden_layer_sizes=(100,); parámetros MLP heredados de Semana 3</w:t>
            </w:r>
          </w:p>
        </w:tc>
      </w:tr>
      <w:tr>
        <w:tc>
          <w:tcPr>
            <w:tcW w:type="dxa" w:w="2880"/>
            <w:vAlign w:val="center"/>
          </w:tcPr>
          <w:p>
            <w:pPr>
              <w:jc w:val="left"/>
            </w:pPr>
            <w:r/>
            <w:r>
              <w:rPr>
                <w:rFonts w:ascii="Calibri" w:hAnsi="Calibri"/>
                <w:b w:val="0"/>
                <w:sz w:val="16"/>
              </w:rPr>
              <w:t>MLP 2 capas ocultas</w:t>
            </w:r>
          </w:p>
        </w:tc>
        <w:tc>
          <w:tcPr>
            <w:tcW w:type="dxa" w:w="7344"/>
            <w:vAlign w:val="center"/>
          </w:tcPr>
          <w:p>
            <w:pPr>
              <w:jc w:val="left"/>
            </w:pPr>
            <w:r/>
            <w:r>
              <w:rPr>
                <w:rFonts w:ascii="Calibri" w:hAnsi="Calibri"/>
                <w:b w:val="0"/>
                <w:sz w:val="16"/>
              </w:rPr>
              <w:t>hidden_layer_sizes=(100, 50); parámetros MLP heredados de Semana 3</w:t>
            </w:r>
          </w:p>
        </w:tc>
      </w:tr>
      <w:tr>
        <w:tc>
          <w:tcPr>
            <w:tcW w:type="dxa" w:w="2880"/>
            <w:vAlign w:val="center"/>
          </w:tcPr>
          <w:p>
            <w:pPr>
              <w:jc w:val="left"/>
            </w:pPr>
            <w:r/>
            <w:r>
              <w:rPr>
                <w:rFonts w:ascii="Calibri" w:hAnsi="Calibri"/>
                <w:b w:val="0"/>
                <w:sz w:val="16"/>
              </w:rPr>
              <w:t>MLP 3 capas ocultas</w:t>
            </w:r>
          </w:p>
        </w:tc>
        <w:tc>
          <w:tcPr>
            <w:tcW w:type="dxa" w:w="7344"/>
            <w:vAlign w:val="center"/>
          </w:tcPr>
          <w:p>
            <w:pPr>
              <w:jc w:val="left"/>
            </w:pPr>
            <w:r/>
            <w:r>
              <w:rPr>
                <w:rFonts w:ascii="Calibri" w:hAnsi="Calibri"/>
                <w:b w:val="0"/>
                <w:sz w:val="16"/>
              </w:rPr>
              <w:t>hidden_layer_sizes=(100, 50, 25); parámetros MLP heredados de Semana 3</w:t>
            </w:r>
          </w:p>
        </w:tc>
      </w:tr>
    </w:tbl>
    <w:p>
      <w:pPr>
        <w:spacing w:after="0"/>
      </w:pPr>
    </w:p>
    <w:p>
      <w:pPr>
        <w:jc w:val="center"/>
      </w:pPr>
      <w:r>
        <w:drawing>
          <wp:inline xmlns:a="http://schemas.openxmlformats.org/drawingml/2006/main" xmlns:pic="http://schemas.openxmlformats.org/drawingml/2006/picture">
            <wp:extent cx="5212080" cy="3554528"/>
            <wp:docPr id="2" name="Picture 2"/>
            <wp:cNvGraphicFramePr>
              <a:graphicFrameLocks noChangeAspect="1"/>
            </wp:cNvGraphicFramePr>
            <a:graphic>
              <a:graphicData uri="http://schemas.openxmlformats.org/drawingml/2006/picture">
                <pic:pic>
                  <pic:nvPicPr>
                    <pic:cNvPr id="0" name="01_distribucion_clases.png"/>
                    <pic:cNvPicPr/>
                  </pic:nvPicPr>
                  <pic:blipFill>
                    <a:blip r:embed="rId40"/>
                    <a:stretch>
                      <a:fillRect/>
                    </a:stretch>
                  </pic:blipFill>
                  <pic:spPr>
                    <a:xfrm>
                      <a:off x="0" y="0"/>
                      <a:ext cx="5212080" cy="3554528"/>
                    </a:xfrm>
                    <a:prstGeom prst="rect"/>
                  </pic:spPr>
                </pic:pic>
              </a:graphicData>
            </a:graphic>
          </wp:inline>
        </w:drawing>
      </w:r>
    </w:p>
    <w:p>
      <w:pPr>
        <w:jc w:val="center"/>
      </w:pPr>
      <w:r>
        <w:rPr>
          <w:i/>
          <w:sz w:val="18"/>
        </w:rPr>
        <w:t>Figura 1. Distribución de la variable objetivo survived.</w:t>
      </w:r>
    </w:p>
    <w:p>
      <w:r>
        <w:br w:type="page"/>
      </w:r>
    </w:p>
    <w:p>
      <w:pPr>
        <w:pStyle w:val="Heading1"/>
        <w:spacing w:before="80" w:after="120"/>
      </w:pPr>
      <w:r>
        <w:rPr>
          <w:b/>
          <w:color w:val="00636A"/>
          <w:sz w:val="34"/>
        </w:rPr>
        <w:t>III. Preparación del proceso de evaluación</w:t>
      </w:r>
    </w:p>
    <w:p>
      <w:pPr>
        <w:spacing w:after="100" w:line="252" w:lineRule="auto"/>
      </w:pPr>
      <w:r>
        <w:rPr>
          <w:rFonts w:ascii="Calibri" w:hAnsi="Calibri"/>
          <w:sz w:val="21"/>
        </w:rPr>
        <w:t>La evaluación se construyó sobre una partición Hold-Out estratificada 80/20. La estratificación conserva prácticamente la misma prevalencia de la clase positiva en entrenamiento (38,34 %) y prueba (38,55 %). Imputación, One-Hot Encoding y escalamiento se integraron en Pipeline/ColumnTransformer, de modo que el aprendizaje de parámetros de preprocesamiento se realiza solo con datos de entrenamiento; en K-Fold, el pipeline se reajusta dentro de cada fold (scikit-learn Developers, 2026c).</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center"/>
            <w:shd w:fill="00636A"/>
          </w:tcPr>
          <w:p>
            <w:pPr>
              <w:jc w:val="left"/>
            </w:pPr>
            <w:r/>
            <w:r>
              <w:rPr>
                <w:rFonts w:ascii="Calibri" w:hAnsi="Calibri"/>
                <w:b/>
                <w:color w:val="FFFFFF"/>
                <w:sz w:val="15"/>
              </w:rPr>
              <w:t>Componente</w:t>
            </w:r>
          </w:p>
        </w:tc>
        <w:tc>
          <w:tcPr>
            <w:tcW w:type="dxa" w:w="3888"/>
            <w:vAlign w:val="center"/>
            <w:shd w:fill="00636A"/>
          </w:tcPr>
          <w:p>
            <w:pPr>
              <w:jc w:val="left"/>
            </w:pPr>
            <w:r/>
            <w:r>
              <w:rPr>
                <w:rFonts w:ascii="Calibri" w:hAnsi="Calibri"/>
                <w:b/>
                <w:color w:val="FFFFFF"/>
                <w:sz w:val="15"/>
              </w:rPr>
              <w:t>Decisión</w:t>
            </w:r>
          </w:p>
        </w:tc>
        <w:tc>
          <w:tcPr>
            <w:tcW w:type="dxa" w:w="4608"/>
            <w:vAlign w:val="center"/>
            <w:shd w:fill="00636A"/>
          </w:tcPr>
          <w:p>
            <w:pPr>
              <w:jc w:val="left"/>
            </w:pPr>
            <w:r/>
            <w:r>
              <w:rPr>
                <w:rFonts w:ascii="Calibri" w:hAnsi="Calibri"/>
                <w:b/>
                <w:color w:val="FFFFFF"/>
                <w:sz w:val="15"/>
              </w:rPr>
              <w:t>Fundamento</w:t>
            </w:r>
          </w:p>
        </w:tc>
      </w:tr>
      <w:tr>
        <w:tc>
          <w:tcPr>
            <w:tcW w:type="dxa" w:w="1872"/>
            <w:vAlign w:val="center"/>
          </w:tcPr>
          <w:p>
            <w:pPr>
              <w:jc w:val="left"/>
            </w:pPr>
            <w:r/>
            <w:r>
              <w:rPr>
                <w:rFonts w:ascii="Calibri" w:hAnsi="Calibri"/>
                <w:b w:val="0"/>
                <w:sz w:val="15"/>
              </w:rPr>
              <w:t>Partición</w:t>
            </w:r>
          </w:p>
        </w:tc>
        <w:tc>
          <w:tcPr>
            <w:tcW w:type="dxa" w:w="3888"/>
            <w:vAlign w:val="center"/>
          </w:tcPr>
          <w:p>
            <w:pPr>
              <w:jc w:val="left"/>
            </w:pPr>
            <w:r/>
            <w:r>
              <w:rPr>
                <w:rFonts w:ascii="Calibri" w:hAnsi="Calibri"/>
                <w:b w:val="0"/>
                <w:sz w:val="15"/>
              </w:rPr>
              <w:t>train_test_split(test_size=0.20, stratify=y, random_state=42)</w:t>
            </w:r>
          </w:p>
        </w:tc>
        <w:tc>
          <w:tcPr>
            <w:tcW w:type="dxa" w:w="4608"/>
            <w:vAlign w:val="center"/>
          </w:tcPr>
          <w:p>
            <w:pPr>
              <w:jc w:val="left"/>
            </w:pPr>
            <w:r/>
            <w:r>
              <w:rPr>
                <w:rFonts w:ascii="Calibri" w:hAnsi="Calibri"/>
                <w:b w:val="0"/>
                <w:sz w:val="15"/>
              </w:rPr>
              <w:t>Reserva test y mantiene proporción de clases.</w:t>
            </w:r>
          </w:p>
        </w:tc>
      </w:tr>
      <w:tr>
        <w:tc>
          <w:tcPr>
            <w:tcW w:type="dxa" w:w="1872"/>
            <w:vAlign w:val="center"/>
          </w:tcPr>
          <w:p>
            <w:pPr>
              <w:jc w:val="left"/>
            </w:pPr>
            <w:r/>
            <w:r>
              <w:rPr>
                <w:rFonts w:ascii="Calibri" w:hAnsi="Calibri"/>
                <w:b w:val="0"/>
                <w:sz w:val="15"/>
              </w:rPr>
              <w:t>Numéricas</w:t>
            </w:r>
          </w:p>
        </w:tc>
        <w:tc>
          <w:tcPr>
            <w:tcW w:type="dxa" w:w="3888"/>
            <w:vAlign w:val="center"/>
          </w:tcPr>
          <w:p>
            <w:pPr>
              <w:jc w:val="left"/>
            </w:pPr>
            <w:r/>
            <w:r>
              <w:rPr>
                <w:rFonts w:ascii="Calibri" w:hAnsi="Calibri"/>
                <w:b w:val="0"/>
                <w:sz w:val="15"/>
              </w:rPr>
              <w:t>Imputación por mediana</w:t>
            </w:r>
          </w:p>
        </w:tc>
        <w:tc>
          <w:tcPr>
            <w:tcW w:type="dxa" w:w="4608"/>
            <w:vAlign w:val="center"/>
          </w:tcPr>
          <w:p>
            <w:pPr>
              <w:jc w:val="left"/>
            </w:pPr>
            <w:r/>
            <w:r>
              <w:rPr>
                <w:rFonts w:ascii="Calibri" w:hAnsi="Calibri"/>
                <w:b w:val="0"/>
                <w:sz w:val="15"/>
              </w:rPr>
              <w:t>Evita eliminar observaciones por age faltante.</w:t>
            </w:r>
          </w:p>
        </w:tc>
      </w:tr>
      <w:tr>
        <w:tc>
          <w:tcPr>
            <w:tcW w:type="dxa" w:w="1872"/>
            <w:vAlign w:val="center"/>
          </w:tcPr>
          <w:p>
            <w:pPr>
              <w:jc w:val="left"/>
            </w:pPr>
            <w:r/>
            <w:r>
              <w:rPr>
                <w:rFonts w:ascii="Calibri" w:hAnsi="Calibri"/>
                <w:b w:val="0"/>
                <w:sz w:val="15"/>
              </w:rPr>
              <w:t>Categóricas</w:t>
            </w:r>
          </w:p>
        </w:tc>
        <w:tc>
          <w:tcPr>
            <w:tcW w:type="dxa" w:w="3888"/>
            <w:vAlign w:val="center"/>
          </w:tcPr>
          <w:p>
            <w:pPr>
              <w:jc w:val="left"/>
            </w:pPr>
            <w:r/>
            <w:r>
              <w:rPr>
                <w:rFonts w:ascii="Calibri" w:hAnsi="Calibri"/>
                <w:b w:val="0"/>
                <w:sz w:val="15"/>
              </w:rPr>
              <w:t>Moda + OneHotEncoder(drop="first")</w:t>
            </w:r>
          </w:p>
        </w:tc>
        <w:tc>
          <w:tcPr>
            <w:tcW w:type="dxa" w:w="4608"/>
            <w:vAlign w:val="center"/>
          </w:tcPr>
          <w:p>
            <w:pPr>
              <w:jc w:val="left"/>
            </w:pPr>
            <w:r/>
            <w:r>
              <w:rPr>
                <w:rFonts w:ascii="Calibri" w:hAnsi="Calibri"/>
                <w:b w:val="0"/>
                <w:sz w:val="15"/>
              </w:rPr>
              <w:t>Completa embarked y codifica categorías.</w:t>
            </w:r>
          </w:p>
        </w:tc>
      </w:tr>
      <w:tr>
        <w:tc>
          <w:tcPr>
            <w:tcW w:type="dxa" w:w="1872"/>
            <w:vAlign w:val="center"/>
          </w:tcPr>
          <w:p>
            <w:pPr>
              <w:jc w:val="left"/>
            </w:pPr>
            <w:r/>
            <w:r>
              <w:rPr>
                <w:rFonts w:ascii="Calibri" w:hAnsi="Calibri"/>
                <w:b w:val="0"/>
                <w:sz w:val="15"/>
              </w:rPr>
              <w:t>Escalamiento</w:t>
            </w:r>
          </w:p>
        </w:tc>
        <w:tc>
          <w:tcPr>
            <w:tcW w:type="dxa" w:w="3888"/>
            <w:vAlign w:val="center"/>
          </w:tcPr>
          <w:p>
            <w:pPr>
              <w:jc w:val="left"/>
            </w:pPr>
            <w:r/>
            <w:r>
              <w:rPr>
                <w:rFonts w:ascii="Calibri" w:hAnsi="Calibri"/>
                <w:b w:val="0"/>
                <w:sz w:val="15"/>
              </w:rPr>
              <w:t>StandardScaler en KNN, SVM y MLP</w:t>
            </w:r>
          </w:p>
        </w:tc>
        <w:tc>
          <w:tcPr>
            <w:tcW w:type="dxa" w:w="4608"/>
            <w:vAlign w:val="center"/>
          </w:tcPr>
          <w:p>
            <w:pPr>
              <w:jc w:val="left"/>
            </w:pPr>
            <w:r/>
            <w:r>
              <w:rPr>
                <w:rFonts w:ascii="Calibri" w:hAnsi="Calibri"/>
                <w:b w:val="0"/>
                <w:sz w:val="15"/>
              </w:rPr>
              <w:t>Evita dominancia por magnitudes de escala.</w:t>
            </w:r>
          </w:p>
        </w:tc>
      </w:tr>
      <w:tr>
        <w:tc>
          <w:tcPr>
            <w:tcW w:type="dxa" w:w="1872"/>
            <w:vAlign w:val="center"/>
          </w:tcPr>
          <w:p>
            <w:pPr>
              <w:jc w:val="left"/>
            </w:pPr>
            <w:r/>
            <w:r>
              <w:rPr>
                <w:rFonts w:ascii="Calibri" w:hAnsi="Calibri"/>
                <w:b w:val="0"/>
                <w:sz w:val="15"/>
              </w:rPr>
              <w:t>Clase positiva</w:t>
            </w:r>
          </w:p>
        </w:tc>
        <w:tc>
          <w:tcPr>
            <w:tcW w:type="dxa" w:w="3888"/>
            <w:vAlign w:val="center"/>
          </w:tcPr>
          <w:p>
            <w:pPr>
              <w:jc w:val="left"/>
            </w:pPr>
            <w:r/>
            <w:r>
              <w:rPr>
                <w:rFonts w:ascii="Calibri" w:hAnsi="Calibri"/>
                <w:b w:val="0"/>
                <w:sz w:val="15"/>
              </w:rPr>
              <w:t>survived=1</w:t>
            </w:r>
          </w:p>
        </w:tc>
        <w:tc>
          <w:tcPr>
            <w:tcW w:type="dxa" w:w="4608"/>
            <w:vAlign w:val="center"/>
          </w:tcPr>
          <w:p>
            <w:pPr>
              <w:jc w:val="left"/>
            </w:pPr>
            <w:r/>
            <w:r>
              <w:rPr>
                <w:rFonts w:ascii="Calibri" w:hAnsi="Calibri"/>
                <w:b w:val="0"/>
                <w:sz w:val="15"/>
              </w:rPr>
              <w:t>Define precision, recall y F1.</w:t>
            </w:r>
          </w:p>
        </w:tc>
      </w:tr>
    </w:tbl>
    <w:p>
      <w:pPr>
        <w:spacing w:after="0"/>
      </w:pPr>
    </w:p>
    <w:p>
      <w:pPr>
        <w:jc w:val="center"/>
      </w:pPr>
      <w:r>
        <w:drawing>
          <wp:inline xmlns:a="http://schemas.openxmlformats.org/drawingml/2006/main" xmlns:pic="http://schemas.openxmlformats.org/drawingml/2006/picture">
            <wp:extent cx="4389120" cy="2908544"/>
            <wp:docPr id="3" name="Picture 3"/>
            <wp:cNvGraphicFramePr>
              <a:graphicFrameLocks noChangeAspect="1"/>
            </wp:cNvGraphicFramePr>
            <a:graphic>
              <a:graphicData uri="http://schemas.openxmlformats.org/drawingml/2006/picture">
                <pic:pic>
                  <pic:nvPicPr>
                    <pic:cNvPr id="0" name="02_valores_faltantes.png"/>
                    <pic:cNvPicPr/>
                  </pic:nvPicPr>
                  <pic:blipFill>
                    <a:blip r:embed="rId41"/>
                    <a:stretch>
                      <a:fillRect/>
                    </a:stretch>
                  </pic:blipFill>
                  <pic:spPr>
                    <a:xfrm>
                      <a:off x="0" y="0"/>
                      <a:ext cx="4389120" cy="2908544"/>
                    </a:xfrm>
                    <a:prstGeom prst="rect"/>
                  </pic:spPr>
                </pic:pic>
              </a:graphicData>
            </a:graphic>
          </wp:inline>
        </w:drawing>
      </w:r>
    </w:p>
    <w:p>
      <w:pPr>
        <w:jc w:val="center"/>
      </w:pPr>
      <w:r>
        <w:rPr>
          <w:i/>
          <w:sz w:val="18"/>
        </w:rPr>
        <w:t>Figura 2. Valores faltantes relevantes antes del preprocesamiento.</w:t>
      </w:r>
    </w:p>
    <w:p>
      <w:pPr>
        <w:jc w:val="center"/>
      </w:pPr>
      <w:r>
        <w:drawing>
          <wp:inline xmlns:a="http://schemas.openxmlformats.org/drawingml/2006/main" xmlns:pic="http://schemas.openxmlformats.org/drawingml/2006/picture">
            <wp:extent cx="5029200" cy="1224562"/>
            <wp:docPr id="4" name="Picture 4"/>
            <wp:cNvGraphicFramePr>
              <a:graphicFrameLocks noChangeAspect="1"/>
            </wp:cNvGraphicFramePr>
            <a:graphic>
              <a:graphicData uri="http://schemas.openxmlformats.org/drawingml/2006/picture">
                <pic:pic>
                  <pic:nvPicPr>
                    <pic:cNvPr id="0" name="03_particion_train_test.png"/>
                    <pic:cNvPicPr/>
                  </pic:nvPicPr>
                  <pic:blipFill>
                    <a:blip r:embed="rId42"/>
                    <a:stretch>
                      <a:fillRect/>
                    </a:stretch>
                  </pic:blipFill>
                  <pic:spPr>
                    <a:xfrm>
                      <a:off x="0" y="0"/>
                      <a:ext cx="5029200" cy="1224562"/>
                    </a:xfrm>
                    <a:prstGeom prst="rect"/>
                  </pic:spPr>
                </pic:pic>
              </a:graphicData>
            </a:graphic>
          </wp:inline>
        </w:drawing>
      </w:r>
    </w:p>
    <w:p>
      <w:pPr>
        <w:jc w:val="center"/>
      </w:pPr>
      <w:r>
        <w:rPr>
          <w:i/>
          <w:sz w:val="18"/>
        </w:rPr>
        <w:t>Figura 3. Partición Hold-Out estratificada utilizada.</w:t>
      </w:r>
    </w:p>
    <w:p>
      <w:pPr>
        <w:pStyle w:val="Heading2"/>
        <w:spacing w:before="100" w:after="80"/>
      </w:pPr>
      <w:r>
        <w:rPr>
          <w:b/>
          <w:color w:val="00636A"/>
          <w:sz w:val="26"/>
        </w:rPr>
        <w:t>3.1 Métricas y criterios de interpretación</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00636A"/>
          </w:tcPr>
          <w:p>
            <w:pPr>
              <w:jc w:val="left"/>
            </w:pPr>
            <w:r/>
            <w:r>
              <w:rPr>
                <w:rFonts w:ascii="Calibri" w:hAnsi="Calibri"/>
                <w:b/>
                <w:color w:val="FFFFFF"/>
                <w:sz w:val="16"/>
              </w:rPr>
              <w:t>Métrica</w:t>
            </w:r>
          </w:p>
        </w:tc>
        <w:tc>
          <w:tcPr>
            <w:tcW w:type="dxa" w:w="7920"/>
            <w:vAlign w:val="center"/>
            <w:shd w:fill="00636A"/>
          </w:tcPr>
          <w:p>
            <w:pPr>
              <w:jc w:val="left"/>
            </w:pPr>
            <w:r/>
            <w:r>
              <w:rPr>
                <w:rFonts w:ascii="Calibri" w:hAnsi="Calibri"/>
                <w:b/>
                <w:color w:val="FFFFFF"/>
                <w:sz w:val="16"/>
              </w:rPr>
              <w:t>Interpretación en el caso</w:t>
            </w:r>
          </w:p>
        </w:tc>
      </w:tr>
      <w:tr>
        <w:tc>
          <w:tcPr>
            <w:tcW w:type="dxa" w:w="2304"/>
            <w:vAlign w:val="center"/>
          </w:tcPr>
          <w:p>
            <w:pPr>
              <w:jc w:val="left"/>
            </w:pPr>
            <w:r/>
            <w:r>
              <w:rPr>
                <w:rFonts w:ascii="Calibri" w:hAnsi="Calibri"/>
                <w:b w:val="0"/>
                <w:sz w:val="16"/>
              </w:rPr>
              <w:t>Accuracy</w:t>
            </w:r>
          </w:p>
        </w:tc>
        <w:tc>
          <w:tcPr>
            <w:tcW w:type="dxa" w:w="7920"/>
            <w:vAlign w:val="center"/>
          </w:tcPr>
          <w:p>
            <w:pPr>
              <w:jc w:val="left"/>
            </w:pPr>
            <w:r/>
            <w:r>
              <w:rPr>
                <w:rFonts w:ascii="Calibri" w:hAnsi="Calibri"/>
                <w:b w:val="0"/>
                <w:sz w:val="16"/>
              </w:rPr>
              <w:t>Proporción global de predicciones correctas.</w:t>
            </w:r>
          </w:p>
        </w:tc>
      </w:tr>
      <w:tr>
        <w:tc>
          <w:tcPr>
            <w:tcW w:type="dxa" w:w="2304"/>
            <w:vAlign w:val="center"/>
          </w:tcPr>
          <w:p>
            <w:pPr>
              <w:jc w:val="left"/>
            </w:pPr>
            <w:r/>
            <w:r>
              <w:rPr>
                <w:rFonts w:ascii="Calibri" w:hAnsi="Calibri"/>
                <w:b w:val="0"/>
                <w:sz w:val="16"/>
              </w:rPr>
              <w:t>Precision</w:t>
            </w:r>
          </w:p>
        </w:tc>
        <w:tc>
          <w:tcPr>
            <w:tcW w:type="dxa" w:w="7920"/>
            <w:vAlign w:val="center"/>
          </w:tcPr>
          <w:p>
            <w:pPr>
              <w:jc w:val="left"/>
            </w:pPr>
            <w:r/>
            <w:r>
              <w:rPr>
                <w:rFonts w:ascii="Calibri" w:hAnsi="Calibri"/>
                <w:b w:val="0"/>
                <w:sz w:val="16"/>
              </w:rPr>
              <w:t>Confiabilidad de las predicciones de supervivencia.</w:t>
            </w:r>
          </w:p>
        </w:tc>
      </w:tr>
      <w:tr>
        <w:tc>
          <w:tcPr>
            <w:tcW w:type="dxa" w:w="2304"/>
            <w:vAlign w:val="center"/>
          </w:tcPr>
          <w:p>
            <w:pPr>
              <w:jc w:val="left"/>
            </w:pPr>
            <w:r/>
            <w:r>
              <w:rPr>
                <w:rFonts w:ascii="Calibri" w:hAnsi="Calibri"/>
                <w:b w:val="0"/>
                <w:sz w:val="16"/>
              </w:rPr>
              <w:t>Recall</w:t>
            </w:r>
          </w:p>
        </w:tc>
        <w:tc>
          <w:tcPr>
            <w:tcW w:type="dxa" w:w="7920"/>
            <w:vAlign w:val="center"/>
          </w:tcPr>
          <w:p>
            <w:pPr>
              <w:jc w:val="left"/>
            </w:pPr>
            <w:r/>
            <w:r>
              <w:rPr>
                <w:rFonts w:ascii="Calibri" w:hAnsi="Calibri"/>
                <w:b w:val="0"/>
                <w:sz w:val="16"/>
              </w:rPr>
              <w:t>Cobertura de sobrevivientes reales.</w:t>
            </w:r>
          </w:p>
        </w:tc>
      </w:tr>
      <w:tr>
        <w:tc>
          <w:tcPr>
            <w:tcW w:type="dxa" w:w="2304"/>
            <w:vAlign w:val="center"/>
          </w:tcPr>
          <w:p>
            <w:pPr>
              <w:jc w:val="left"/>
            </w:pPr>
            <w:r/>
            <w:r>
              <w:rPr>
                <w:rFonts w:ascii="Calibri" w:hAnsi="Calibri"/>
                <w:b w:val="0"/>
                <w:sz w:val="16"/>
              </w:rPr>
              <w:t>F1-score</w:t>
            </w:r>
          </w:p>
        </w:tc>
        <w:tc>
          <w:tcPr>
            <w:tcW w:type="dxa" w:w="7920"/>
            <w:vAlign w:val="center"/>
          </w:tcPr>
          <w:p>
            <w:pPr>
              <w:jc w:val="left"/>
            </w:pPr>
            <w:r/>
            <w:r>
              <w:rPr>
                <w:rFonts w:ascii="Calibri" w:hAnsi="Calibri"/>
                <w:b w:val="0"/>
                <w:sz w:val="16"/>
              </w:rPr>
              <w:t>Equilibrio armónico entre precision y recall.</w:t>
            </w:r>
          </w:p>
        </w:tc>
      </w:tr>
      <w:tr>
        <w:tc>
          <w:tcPr>
            <w:tcW w:type="dxa" w:w="2304"/>
            <w:vAlign w:val="center"/>
          </w:tcPr>
          <w:p>
            <w:pPr>
              <w:jc w:val="left"/>
            </w:pPr>
            <w:r/>
            <w:r>
              <w:rPr>
                <w:rFonts w:ascii="Calibri" w:hAnsi="Calibri"/>
                <w:b w:val="0"/>
                <w:sz w:val="16"/>
              </w:rPr>
              <w:t>ROC-AUC</w:t>
            </w:r>
          </w:p>
        </w:tc>
        <w:tc>
          <w:tcPr>
            <w:tcW w:type="dxa" w:w="7920"/>
            <w:vAlign w:val="center"/>
          </w:tcPr>
          <w:p>
            <w:pPr>
              <w:jc w:val="left"/>
            </w:pPr>
            <w:r/>
            <w:r>
              <w:rPr>
                <w:rFonts w:ascii="Calibri" w:hAnsi="Calibri"/>
                <w:b w:val="0"/>
                <w:sz w:val="16"/>
              </w:rPr>
              <w:t>Capacidad de ordenar ambas clases a través de umbrales.</w:t>
            </w:r>
          </w:p>
        </w:tc>
      </w:tr>
      <w:tr>
        <w:tc>
          <w:tcPr>
            <w:tcW w:type="dxa" w:w="2304"/>
            <w:vAlign w:val="center"/>
          </w:tcPr>
          <w:p>
            <w:pPr>
              <w:jc w:val="left"/>
            </w:pPr>
            <w:r/>
            <w:r>
              <w:rPr>
                <w:rFonts w:ascii="Calibri" w:hAnsi="Calibri"/>
                <w:b w:val="0"/>
                <w:sz w:val="16"/>
              </w:rPr>
              <w:t>Average Precision</w:t>
            </w:r>
          </w:p>
        </w:tc>
        <w:tc>
          <w:tcPr>
            <w:tcW w:type="dxa" w:w="7920"/>
            <w:vAlign w:val="center"/>
          </w:tcPr>
          <w:p>
            <w:pPr>
              <w:jc w:val="left"/>
            </w:pPr>
            <w:r/>
            <w:r>
              <w:rPr>
                <w:rFonts w:ascii="Calibri" w:hAnsi="Calibri"/>
                <w:b w:val="0"/>
                <w:sz w:val="16"/>
              </w:rPr>
              <w:t>Resumen de precision-recall para la clase positiva.</w:t>
            </w:r>
          </w:p>
        </w:tc>
      </w:tr>
    </w:tbl>
    <w:p>
      <w:pPr>
        <w:spacing w:after="0"/>
      </w:pPr>
    </w:p>
    <w:p>
      <w:pPr>
        <w:spacing w:after="100" w:line="252" w:lineRule="auto"/>
      </w:pPr>
      <w:r>
        <w:rPr>
          <w:rFonts w:ascii="Calibri" w:hAnsi="Calibri"/>
          <w:sz w:val="21"/>
        </w:rPr>
        <w:t>La matriz de confusión se interpreta con filas = clase real y columnas = clase predicha. Los falsos negativos (FN) representan sobrevivientes reales clasificados como no sobrevivientes; los falsos positivos (FP) representan el error inverso. Esta lectura conjunta evita seleccionar un modelo únicamente por accuracy (Ruete Zúñiga, 2026a).</w:t>
      </w:r>
    </w:p>
    <w:p>
      <w:pPr>
        <w:pStyle w:val="Heading1"/>
        <w:spacing w:before="80" w:after="120"/>
      </w:pPr>
      <w:r>
        <w:rPr>
          <w:b/>
          <w:color w:val="00636A"/>
          <w:sz w:val="34"/>
        </w:rPr>
        <w:t>IV. Notebook F4_Evaluacion.ipynb y documentación del proceso</w:t>
      </w:r>
    </w:p>
    <w:p>
      <w:pPr>
        <w:spacing w:after="100" w:line="252" w:lineRule="auto"/>
      </w:pPr>
      <w:r>
        <w:rPr>
          <w:rFonts w:ascii="Calibri" w:hAnsi="Calibri"/>
          <w:sz w:val="21"/>
        </w:rPr>
        <w:t>El notebook ejecutado constituye la evidencia técnica central. Está organizado en seis bloques narrativos y siete celdas de código ejecutadas secuencialmente, sin errores almacenados. La implementación utiliza scikit-learn como biblioteca principal de aprendizaje automático (Pedregosa et al., 2011). La última celda verificó completitud de artefactos, cobertura OOF, separación respecto del test y consistencia de las matrices.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00636A"/>
          </w:tcPr>
          <w:p>
            <w:pPr>
              <w:jc w:val="left"/>
            </w:pPr>
            <w:r/>
            <w:r>
              <w:rPr>
                <w:rFonts w:ascii="Calibri" w:hAnsi="Calibri"/>
                <w:b/>
                <w:color w:val="FFFFFF"/>
                <w:sz w:val="16"/>
              </w:rPr>
              <w:t>Etapa</w:t>
            </w:r>
          </w:p>
        </w:tc>
        <w:tc>
          <w:tcPr>
            <w:tcW w:type="dxa" w:w="7344"/>
            <w:vAlign w:val="center"/>
            <w:shd w:fill="00636A"/>
          </w:tcPr>
          <w:p>
            <w:pPr>
              <w:jc w:val="left"/>
            </w:pPr>
            <w:r/>
            <w:r>
              <w:rPr>
                <w:rFonts w:ascii="Calibri" w:hAnsi="Calibri"/>
                <w:b/>
                <w:color w:val="FFFFFF"/>
                <w:sz w:val="16"/>
              </w:rPr>
              <w:t>Evidencia</w:t>
            </w:r>
          </w:p>
        </w:tc>
      </w:tr>
      <w:tr>
        <w:tc>
          <w:tcPr>
            <w:tcW w:type="dxa" w:w="2880"/>
            <w:vAlign w:val="center"/>
          </w:tcPr>
          <w:p>
            <w:pPr>
              <w:jc w:val="left"/>
            </w:pPr>
            <w:r/>
            <w:r>
              <w:rPr>
                <w:rFonts w:ascii="Calibri" w:hAnsi="Calibri"/>
                <w:b w:val="0"/>
                <w:sz w:val="16"/>
              </w:rPr>
              <w:t>Entorno y rutas</w:t>
            </w:r>
          </w:p>
        </w:tc>
        <w:tc>
          <w:tcPr>
            <w:tcW w:type="dxa" w:w="7344"/>
            <w:vAlign w:val="center"/>
          </w:tcPr>
          <w:p>
            <w:pPr>
              <w:jc w:val="left"/>
            </w:pPr>
            <w:r/>
            <w:r>
              <w:rPr>
                <w:rFonts w:ascii="Calibri" w:hAnsi="Calibri"/>
                <w:b w:val="0"/>
                <w:sz w:val="16"/>
              </w:rPr>
              <w:t>Versiones, localización de raíz y limpieza de outputs/figures de la Formativa.</w:t>
            </w:r>
          </w:p>
        </w:tc>
      </w:tr>
      <w:tr>
        <w:tc>
          <w:tcPr>
            <w:tcW w:type="dxa" w:w="2880"/>
            <w:vAlign w:val="center"/>
          </w:tcPr>
          <w:p>
            <w:pPr>
              <w:jc w:val="left"/>
            </w:pPr>
            <w:r/>
            <w:r>
              <w:rPr>
                <w:rFonts w:ascii="Calibri" w:hAnsi="Calibri"/>
                <w:b w:val="0"/>
                <w:sz w:val="16"/>
              </w:rPr>
              <w:t>Dataset y modelos</w:t>
            </w:r>
          </w:p>
        </w:tc>
        <w:tc>
          <w:tcPr>
            <w:tcW w:type="dxa" w:w="7344"/>
            <w:vAlign w:val="center"/>
          </w:tcPr>
          <w:p>
            <w:pPr>
              <w:jc w:val="left"/>
            </w:pPr>
            <w:r/>
            <w:r>
              <w:rPr>
                <w:rFonts w:ascii="Calibri" w:hAnsi="Calibri"/>
                <w:b w:val="0"/>
                <w:sz w:val="16"/>
              </w:rPr>
              <w:t>Perfil, clases, configuraciones y continuidad de los tres MLP con Semana 3.</w:t>
            </w:r>
          </w:p>
        </w:tc>
      </w:tr>
      <w:tr>
        <w:tc>
          <w:tcPr>
            <w:tcW w:type="dxa" w:w="2880"/>
            <w:vAlign w:val="center"/>
          </w:tcPr>
          <w:p>
            <w:pPr>
              <w:jc w:val="left"/>
            </w:pPr>
            <w:r/>
            <w:r>
              <w:rPr>
                <w:rFonts w:ascii="Calibri" w:hAnsi="Calibri"/>
                <w:b w:val="0"/>
                <w:sz w:val="16"/>
              </w:rPr>
              <w:t>Preparación</w:t>
            </w:r>
          </w:p>
        </w:tc>
        <w:tc>
          <w:tcPr>
            <w:tcW w:type="dxa" w:w="7344"/>
            <w:vAlign w:val="center"/>
          </w:tcPr>
          <w:p>
            <w:pPr>
              <w:jc w:val="left"/>
            </w:pPr>
            <w:r/>
            <w:r>
              <w:rPr>
                <w:rFonts w:ascii="Calibri" w:hAnsi="Calibri"/>
                <w:b w:val="0"/>
                <w:sz w:val="16"/>
              </w:rPr>
              <w:t>Split estratificado, balance y criterios de métricas.</w:t>
            </w:r>
          </w:p>
        </w:tc>
      </w:tr>
      <w:tr>
        <w:tc>
          <w:tcPr>
            <w:tcW w:type="dxa" w:w="2880"/>
            <w:vAlign w:val="center"/>
          </w:tcPr>
          <w:p>
            <w:pPr>
              <w:jc w:val="left"/>
            </w:pPr>
            <w:r/>
            <w:r>
              <w:rPr>
                <w:rFonts w:ascii="Calibri" w:hAnsi="Calibri"/>
                <w:b w:val="0"/>
                <w:sz w:val="16"/>
              </w:rPr>
              <w:t>Hold-Out</w:t>
            </w:r>
          </w:p>
        </w:tc>
        <w:tc>
          <w:tcPr>
            <w:tcW w:type="dxa" w:w="7344"/>
            <w:vAlign w:val="center"/>
          </w:tcPr>
          <w:p>
            <w:pPr>
              <w:jc w:val="left"/>
            </w:pPr>
            <w:r/>
            <w:r>
              <w:rPr>
                <w:rFonts w:ascii="Calibri" w:hAnsi="Calibri"/>
                <w:b w:val="0"/>
                <w:sz w:val="16"/>
              </w:rPr>
              <w:t>7 modelos, predicciones, matrices, métricas, ranking y advertencias.</w:t>
            </w:r>
          </w:p>
        </w:tc>
      </w:tr>
      <w:tr>
        <w:tc>
          <w:tcPr>
            <w:tcW w:type="dxa" w:w="2880"/>
            <w:vAlign w:val="center"/>
          </w:tcPr>
          <w:p>
            <w:pPr>
              <w:jc w:val="left"/>
            </w:pPr>
            <w:r/>
            <w:r>
              <w:rPr>
                <w:rFonts w:ascii="Calibri" w:hAnsi="Calibri"/>
                <w:b w:val="0"/>
                <w:sz w:val="16"/>
              </w:rPr>
              <w:t>K-Fold MLP 1 capa</w:t>
            </w:r>
          </w:p>
        </w:tc>
        <w:tc>
          <w:tcPr>
            <w:tcW w:type="dxa" w:w="7344"/>
            <w:vAlign w:val="center"/>
          </w:tcPr>
          <w:p>
            <w:pPr>
              <w:jc w:val="left"/>
            </w:pPr>
            <w:r/>
            <w:r>
              <w:rPr>
                <w:rFonts w:ascii="Calibri" w:hAnsi="Calibri"/>
                <w:b w:val="0"/>
                <w:sz w:val="16"/>
              </w:rPr>
              <w:t>5 folds estratificados, OOF, matrices, estabilidad y costo.</w:t>
            </w:r>
          </w:p>
        </w:tc>
      </w:tr>
      <w:tr>
        <w:tc>
          <w:tcPr>
            <w:tcW w:type="dxa" w:w="2880"/>
            <w:vAlign w:val="center"/>
          </w:tcPr>
          <w:p>
            <w:pPr>
              <w:jc w:val="left"/>
            </w:pPr>
            <w:r/>
            <w:r>
              <w:rPr>
                <w:rFonts w:ascii="Calibri" w:hAnsi="Calibri"/>
                <w:b w:val="0"/>
                <w:sz w:val="16"/>
              </w:rPr>
              <w:t>Cierre</w:t>
            </w:r>
          </w:p>
        </w:tc>
        <w:tc>
          <w:tcPr>
            <w:tcW w:type="dxa" w:w="7344"/>
            <w:vAlign w:val="center"/>
          </w:tcPr>
          <w:p>
            <w:pPr>
              <w:jc w:val="left"/>
            </w:pPr>
            <w:r/>
            <w:r>
              <w:rPr>
                <w:rFonts w:ascii="Calibri" w:hAnsi="Calibri"/>
                <w:b w:val="0"/>
                <w:sz w:val="16"/>
              </w:rPr>
              <w:t>Trazabilidad, control de artefactos, manifiesto y metadata.</w:t>
            </w:r>
          </w:p>
        </w:tc>
      </w:tr>
    </w:tbl>
    <w:p>
      <w:pPr>
        <w:spacing w:after="0"/>
      </w:pPr>
    </w:p>
    <w:p>
      <w:pPr>
        <w:spacing w:after="100" w:line="252" w:lineRule="auto"/>
      </w:pPr>
      <w:r>
        <w:rPr>
          <w:rFonts w:ascii="Calibri" w:hAnsi="Calibri"/>
          <w:sz w:val="21"/>
        </w:rPr>
        <w:t>Los controles finales de la corrida fueron: “Control final de consistencia: OK”, “Validación cruzada MLP 1 capa: OK” y “Artefactos requeridos: OK”. No se registraron advertencias de convergencia ni errores durante la ejecución archivada.</w:t>
      </w:r>
    </w:p>
    <w:p>
      <w:pPr>
        <w:spacing w:after="100" w:line="252" w:lineRule="auto"/>
      </w:pPr>
      <w:r>
        <w:rPr>
          <w:rFonts w:ascii="Calibri" w:hAnsi="Calibri"/>
          <w:sz w:val="21"/>
        </w:rPr>
        <w:t>Repositorio del proyecto: https://github.com/edocontreras/mcdi504-machine-learning-1</w:t>
      </w:r>
    </w:p>
    <w:p>
      <w:r>
        <w:br w:type="page"/>
      </w:r>
    </w:p>
    <w:p>
      <w:pPr>
        <w:pStyle w:val="Heading1"/>
        <w:spacing w:before="80" w:after="120"/>
      </w:pPr>
      <w:r>
        <w:rPr>
          <w:b/>
          <w:color w:val="00636A"/>
          <w:sz w:val="34"/>
        </w:rPr>
        <w:t>V. Evaluación de modelos supervisados</w:t>
      </w:r>
    </w:p>
    <w:p>
      <w:pPr>
        <w:spacing w:after="100" w:line="252" w:lineRule="auto"/>
      </w:pPr>
      <w:r>
        <w:rPr>
          <w:rFonts w:ascii="Calibri" w:hAnsi="Calibri"/>
          <w:sz w:val="21"/>
        </w:rPr>
        <w:t>Los siete modelos se entrenaron con la misma partición Hold-Out de 179 observaciones y con preprocesamiento encapsulado en pipelines. La tabla resume resultados sobre la clase positiva survived=1. El ranking se presenta por F1-score para equilibrar precision y recall; es una comparación preliminar, porque únicamente el MLP de una capa se somete en esta actividad a validación cruzada.</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2232"/>
            <w:vAlign w:val="center"/>
            <w:shd w:fill="00636A"/>
          </w:tcPr>
          <w:p>
            <w:pPr>
              <w:jc w:val="left"/>
            </w:pPr>
            <w:r/>
            <w:r>
              <w:rPr>
                <w:rFonts w:ascii="Calibri" w:hAnsi="Calibri"/>
                <w:b/>
                <w:color w:val="FFFFFF"/>
                <w:sz w:val="14"/>
              </w:rPr>
              <w:t>Modelo</w:t>
            </w:r>
          </w:p>
        </w:tc>
        <w:tc>
          <w:tcPr>
            <w:tcW w:type="dxa" w:w="1080"/>
            <w:vAlign w:val="center"/>
            <w:shd w:fill="00636A"/>
          </w:tcPr>
          <w:p>
            <w:pPr>
              <w:jc w:val="left"/>
            </w:pPr>
            <w:r/>
            <w:r>
              <w:rPr>
                <w:rFonts w:ascii="Calibri" w:hAnsi="Calibri"/>
                <w:b/>
                <w:color w:val="FFFFFF"/>
                <w:sz w:val="14"/>
              </w:rPr>
              <w:t>Accuracy</w:t>
            </w:r>
          </w:p>
        </w:tc>
        <w:tc>
          <w:tcPr>
            <w:tcW w:type="dxa" w:w="1080"/>
            <w:vAlign w:val="center"/>
            <w:shd w:fill="00636A"/>
          </w:tcPr>
          <w:p>
            <w:pPr>
              <w:jc w:val="left"/>
            </w:pPr>
            <w:r/>
            <w:r>
              <w:rPr>
                <w:rFonts w:ascii="Calibri" w:hAnsi="Calibri"/>
                <w:b/>
                <w:color w:val="FFFFFF"/>
                <w:sz w:val="14"/>
              </w:rPr>
              <w:t>Precision</w:t>
            </w:r>
          </w:p>
        </w:tc>
        <w:tc>
          <w:tcPr>
            <w:tcW w:type="dxa" w:w="1080"/>
            <w:vAlign w:val="center"/>
            <w:shd w:fill="00636A"/>
          </w:tcPr>
          <w:p>
            <w:pPr>
              <w:jc w:val="left"/>
            </w:pPr>
            <w:r/>
            <w:r>
              <w:rPr>
                <w:rFonts w:ascii="Calibri" w:hAnsi="Calibri"/>
                <w:b/>
                <w:color w:val="FFFFFF"/>
                <w:sz w:val="14"/>
              </w:rPr>
              <w:t>Recall</w:t>
            </w:r>
          </w:p>
        </w:tc>
        <w:tc>
          <w:tcPr>
            <w:tcW w:type="dxa" w:w="1080"/>
            <w:vAlign w:val="center"/>
            <w:shd w:fill="00636A"/>
          </w:tcPr>
          <w:p>
            <w:pPr>
              <w:jc w:val="left"/>
            </w:pPr>
            <w:r/>
            <w:r>
              <w:rPr>
                <w:rFonts w:ascii="Calibri" w:hAnsi="Calibri"/>
                <w:b/>
                <w:color w:val="FFFFFF"/>
                <w:sz w:val="14"/>
              </w:rPr>
              <w:t>F1</w:t>
            </w:r>
          </w:p>
        </w:tc>
        <w:tc>
          <w:tcPr>
            <w:tcW w:type="dxa" w:w="1152"/>
            <w:vAlign w:val="center"/>
            <w:shd w:fill="00636A"/>
          </w:tcPr>
          <w:p>
            <w:pPr>
              <w:jc w:val="left"/>
            </w:pPr>
            <w:r/>
            <w:r>
              <w:rPr>
                <w:rFonts w:ascii="Calibri" w:hAnsi="Calibri"/>
                <w:b/>
                <w:color w:val="FFFFFF"/>
                <w:sz w:val="14"/>
              </w:rPr>
              <w:t>ROC-AUC</w:t>
            </w:r>
          </w:p>
        </w:tc>
        <w:tc>
          <w:tcPr>
            <w:tcW w:type="dxa" w:w="648"/>
            <w:vAlign w:val="center"/>
            <w:shd w:fill="00636A"/>
          </w:tcPr>
          <w:p>
            <w:pPr>
              <w:jc w:val="left"/>
            </w:pPr>
            <w:r/>
            <w:r>
              <w:rPr>
                <w:rFonts w:ascii="Calibri" w:hAnsi="Calibri"/>
                <w:b/>
                <w:color w:val="FFFFFF"/>
                <w:sz w:val="14"/>
              </w:rPr>
              <w:t>FP</w:t>
            </w:r>
          </w:p>
        </w:tc>
        <w:tc>
          <w:tcPr>
            <w:tcW w:type="dxa" w:w="648"/>
            <w:vAlign w:val="center"/>
            <w:shd w:fill="00636A"/>
          </w:tcPr>
          <w:p>
            <w:pPr>
              <w:jc w:val="left"/>
            </w:pPr>
            <w:r/>
            <w:r>
              <w:rPr>
                <w:rFonts w:ascii="Calibri" w:hAnsi="Calibri"/>
                <w:b/>
                <w:color w:val="FFFFFF"/>
                <w:sz w:val="14"/>
              </w:rPr>
              <w:t>FN</w:t>
            </w:r>
          </w:p>
        </w:tc>
      </w:tr>
      <w:tr>
        <w:tc>
          <w:tcPr>
            <w:tcW w:type="dxa" w:w="2232"/>
            <w:vAlign w:val="center"/>
          </w:tcPr>
          <w:p>
            <w:pPr>
              <w:jc w:val="left"/>
            </w:pPr>
            <w:r/>
            <w:r>
              <w:rPr>
                <w:rFonts w:ascii="Calibri" w:hAnsi="Calibri"/>
                <w:b w:val="0"/>
                <w:sz w:val="14"/>
              </w:rPr>
              <w:t>KNN</w:t>
            </w:r>
          </w:p>
        </w:tc>
        <w:tc>
          <w:tcPr>
            <w:tcW w:type="dxa" w:w="1080"/>
            <w:vAlign w:val="center"/>
          </w:tcPr>
          <w:p>
            <w:pPr>
              <w:jc w:val="left"/>
            </w:pPr>
            <w:r/>
            <w:r>
              <w:rPr>
                <w:rFonts w:ascii="Calibri" w:hAnsi="Calibri"/>
                <w:b w:val="0"/>
                <w:sz w:val="14"/>
              </w:rPr>
              <w:t>0.8156</w:t>
            </w:r>
          </w:p>
        </w:tc>
        <w:tc>
          <w:tcPr>
            <w:tcW w:type="dxa" w:w="1080"/>
            <w:vAlign w:val="center"/>
          </w:tcPr>
          <w:p>
            <w:pPr>
              <w:jc w:val="left"/>
            </w:pPr>
            <w:r/>
            <w:r>
              <w:rPr>
                <w:rFonts w:ascii="Calibri" w:hAnsi="Calibri"/>
                <w:b w:val="0"/>
                <w:sz w:val="14"/>
              </w:rPr>
              <w:t>0.8103</w:t>
            </w:r>
          </w:p>
        </w:tc>
        <w:tc>
          <w:tcPr>
            <w:tcW w:type="dxa" w:w="1080"/>
            <w:vAlign w:val="center"/>
          </w:tcPr>
          <w:p>
            <w:pPr>
              <w:jc w:val="left"/>
            </w:pPr>
            <w:r/>
            <w:r>
              <w:rPr>
                <w:rFonts w:ascii="Calibri" w:hAnsi="Calibri"/>
                <w:b w:val="0"/>
                <w:sz w:val="14"/>
              </w:rPr>
              <w:t>0.6812</w:t>
            </w:r>
          </w:p>
        </w:tc>
        <w:tc>
          <w:tcPr>
            <w:tcW w:type="dxa" w:w="1080"/>
            <w:vAlign w:val="center"/>
          </w:tcPr>
          <w:p>
            <w:pPr>
              <w:jc w:val="left"/>
            </w:pPr>
            <w:r/>
            <w:r>
              <w:rPr>
                <w:rFonts w:ascii="Calibri" w:hAnsi="Calibri"/>
                <w:b w:val="0"/>
                <w:sz w:val="14"/>
              </w:rPr>
              <w:t>0.7402</w:t>
            </w:r>
          </w:p>
        </w:tc>
        <w:tc>
          <w:tcPr>
            <w:tcW w:type="dxa" w:w="1152"/>
            <w:vAlign w:val="center"/>
          </w:tcPr>
          <w:p>
            <w:pPr>
              <w:jc w:val="left"/>
            </w:pPr>
            <w:r/>
            <w:r>
              <w:rPr>
                <w:rFonts w:ascii="Calibri" w:hAnsi="Calibri"/>
                <w:b w:val="0"/>
                <w:sz w:val="14"/>
              </w:rPr>
              <w:t>0.8353</w:t>
            </w:r>
          </w:p>
        </w:tc>
        <w:tc>
          <w:tcPr>
            <w:tcW w:type="dxa" w:w="648"/>
            <w:vAlign w:val="center"/>
          </w:tcPr>
          <w:p>
            <w:pPr>
              <w:jc w:val="left"/>
            </w:pPr>
            <w:r/>
            <w:r>
              <w:rPr>
                <w:rFonts w:ascii="Calibri" w:hAnsi="Calibri"/>
                <w:b w:val="0"/>
                <w:sz w:val="14"/>
              </w:rPr>
              <w:t>11</w:t>
            </w:r>
          </w:p>
        </w:tc>
        <w:tc>
          <w:tcPr>
            <w:tcW w:type="dxa" w:w="648"/>
            <w:vAlign w:val="center"/>
          </w:tcPr>
          <w:p>
            <w:pPr>
              <w:jc w:val="left"/>
            </w:pPr>
            <w:r/>
            <w:r>
              <w:rPr>
                <w:rFonts w:ascii="Calibri" w:hAnsi="Calibri"/>
                <w:b w:val="0"/>
                <w:sz w:val="14"/>
              </w:rPr>
              <w:t>22</w:t>
            </w:r>
          </w:p>
        </w:tc>
      </w:tr>
      <w:tr>
        <w:tc>
          <w:tcPr>
            <w:tcW w:type="dxa" w:w="2232"/>
            <w:vAlign w:val="center"/>
          </w:tcPr>
          <w:p>
            <w:pPr>
              <w:jc w:val="left"/>
            </w:pPr>
            <w:r/>
            <w:r>
              <w:rPr>
                <w:rFonts w:ascii="Calibri" w:hAnsi="Calibri"/>
                <w:b w:val="0"/>
                <w:sz w:val="14"/>
              </w:rPr>
              <w:t>Árbol de decisión</w:t>
            </w:r>
          </w:p>
        </w:tc>
        <w:tc>
          <w:tcPr>
            <w:tcW w:type="dxa" w:w="1080"/>
            <w:vAlign w:val="center"/>
          </w:tcPr>
          <w:p>
            <w:pPr>
              <w:jc w:val="left"/>
            </w:pPr>
            <w:r/>
            <w:r>
              <w:rPr>
                <w:rFonts w:ascii="Calibri" w:hAnsi="Calibri"/>
                <w:b w:val="0"/>
                <w:sz w:val="14"/>
              </w:rPr>
              <w:t>0.7654</w:t>
            </w:r>
          </w:p>
        </w:tc>
        <w:tc>
          <w:tcPr>
            <w:tcW w:type="dxa" w:w="1080"/>
            <w:vAlign w:val="center"/>
          </w:tcPr>
          <w:p>
            <w:pPr>
              <w:jc w:val="left"/>
            </w:pPr>
            <w:r/>
            <w:r>
              <w:rPr>
                <w:rFonts w:ascii="Calibri" w:hAnsi="Calibri"/>
                <w:b w:val="0"/>
                <w:sz w:val="14"/>
              </w:rPr>
              <w:t>0.7547</w:t>
            </w:r>
          </w:p>
        </w:tc>
        <w:tc>
          <w:tcPr>
            <w:tcW w:type="dxa" w:w="1080"/>
            <w:vAlign w:val="center"/>
          </w:tcPr>
          <w:p>
            <w:pPr>
              <w:jc w:val="left"/>
            </w:pPr>
            <w:r/>
            <w:r>
              <w:rPr>
                <w:rFonts w:ascii="Calibri" w:hAnsi="Calibri"/>
                <w:b w:val="0"/>
                <w:sz w:val="14"/>
              </w:rPr>
              <w:t>0.5797</w:t>
            </w:r>
          </w:p>
        </w:tc>
        <w:tc>
          <w:tcPr>
            <w:tcW w:type="dxa" w:w="1080"/>
            <w:vAlign w:val="center"/>
          </w:tcPr>
          <w:p>
            <w:pPr>
              <w:jc w:val="left"/>
            </w:pPr>
            <w:r/>
            <w:r>
              <w:rPr>
                <w:rFonts w:ascii="Calibri" w:hAnsi="Calibri"/>
                <w:b w:val="0"/>
                <w:sz w:val="14"/>
              </w:rPr>
              <w:t>0.6557</w:t>
            </w:r>
          </w:p>
        </w:tc>
        <w:tc>
          <w:tcPr>
            <w:tcW w:type="dxa" w:w="1152"/>
            <w:vAlign w:val="center"/>
          </w:tcPr>
          <w:p>
            <w:pPr>
              <w:jc w:val="left"/>
            </w:pPr>
            <w:r/>
            <w:r>
              <w:rPr>
                <w:rFonts w:ascii="Calibri" w:hAnsi="Calibri"/>
                <w:b w:val="0"/>
                <w:sz w:val="14"/>
              </w:rPr>
              <w:t>0.7971</w:t>
            </w:r>
          </w:p>
        </w:tc>
        <w:tc>
          <w:tcPr>
            <w:tcW w:type="dxa" w:w="648"/>
            <w:vAlign w:val="center"/>
          </w:tcPr>
          <w:p>
            <w:pPr>
              <w:jc w:val="left"/>
            </w:pPr>
            <w:r/>
            <w:r>
              <w:rPr>
                <w:rFonts w:ascii="Calibri" w:hAnsi="Calibri"/>
                <w:b w:val="0"/>
                <w:sz w:val="14"/>
              </w:rPr>
              <w:t>13</w:t>
            </w:r>
          </w:p>
        </w:tc>
        <w:tc>
          <w:tcPr>
            <w:tcW w:type="dxa" w:w="648"/>
            <w:vAlign w:val="center"/>
          </w:tcPr>
          <w:p>
            <w:pPr>
              <w:jc w:val="left"/>
            </w:pPr>
            <w:r/>
            <w:r>
              <w:rPr>
                <w:rFonts w:ascii="Calibri" w:hAnsi="Calibri"/>
                <w:b w:val="0"/>
                <w:sz w:val="14"/>
              </w:rPr>
              <w:t>29</w:t>
            </w:r>
          </w:p>
        </w:tc>
      </w:tr>
      <w:tr>
        <w:tc>
          <w:tcPr>
            <w:tcW w:type="dxa" w:w="2232"/>
            <w:vAlign w:val="center"/>
          </w:tcPr>
          <w:p>
            <w:pPr>
              <w:jc w:val="left"/>
            </w:pPr>
            <w:r/>
            <w:r>
              <w:rPr>
                <w:rFonts w:ascii="Calibri" w:hAnsi="Calibri"/>
                <w:b w:val="0"/>
                <w:sz w:val="14"/>
              </w:rPr>
              <w:t>SVM</w:t>
            </w:r>
          </w:p>
        </w:tc>
        <w:tc>
          <w:tcPr>
            <w:tcW w:type="dxa" w:w="1080"/>
            <w:vAlign w:val="center"/>
          </w:tcPr>
          <w:p>
            <w:pPr>
              <w:jc w:val="left"/>
            </w:pPr>
            <w:r/>
            <w:r>
              <w:rPr>
                <w:rFonts w:ascii="Calibri" w:hAnsi="Calibri"/>
                <w:b w:val="0"/>
                <w:sz w:val="14"/>
              </w:rPr>
              <w:t>0.8324</w:t>
            </w:r>
          </w:p>
        </w:tc>
        <w:tc>
          <w:tcPr>
            <w:tcW w:type="dxa" w:w="1080"/>
            <w:vAlign w:val="center"/>
          </w:tcPr>
          <w:p>
            <w:pPr>
              <w:jc w:val="left"/>
            </w:pPr>
            <w:r/>
            <w:r>
              <w:rPr>
                <w:rFonts w:ascii="Calibri" w:hAnsi="Calibri"/>
                <w:b w:val="0"/>
                <w:sz w:val="14"/>
              </w:rPr>
              <w:t>0.8305</w:t>
            </w:r>
          </w:p>
        </w:tc>
        <w:tc>
          <w:tcPr>
            <w:tcW w:type="dxa" w:w="1080"/>
            <w:vAlign w:val="center"/>
          </w:tcPr>
          <w:p>
            <w:pPr>
              <w:jc w:val="left"/>
            </w:pPr>
            <w:r/>
            <w:r>
              <w:rPr>
                <w:rFonts w:ascii="Calibri" w:hAnsi="Calibri"/>
                <w:b w:val="0"/>
                <w:sz w:val="14"/>
              </w:rPr>
              <w:t>0.7101</w:t>
            </w:r>
          </w:p>
        </w:tc>
        <w:tc>
          <w:tcPr>
            <w:tcW w:type="dxa" w:w="1080"/>
            <w:vAlign w:val="center"/>
          </w:tcPr>
          <w:p>
            <w:pPr>
              <w:jc w:val="left"/>
            </w:pPr>
            <w:r/>
            <w:r>
              <w:rPr>
                <w:rFonts w:ascii="Calibri" w:hAnsi="Calibri"/>
                <w:b w:val="0"/>
                <w:sz w:val="14"/>
              </w:rPr>
              <w:t>0.7656</w:t>
            </w:r>
          </w:p>
        </w:tc>
        <w:tc>
          <w:tcPr>
            <w:tcW w:type="dxa" w:w="1152"/>
            <w:vAlign w:val="center"/>
          </w:tcPr>
          <w:p>
            <w:pPr>
              <w:jc w:val="left"/>
            </w:pPr>
            <w:r/>
            <w:r>
              <w:rPr>
                <w:rFonts w:ascii="Calibri" w:hAnsi="Calibri"/>
                <w:b w:val="0"/>
                <w:sz w:val="14"/>
              </w:rPr>
              <w:t>0.8337</w:t>
            </w:r>
          </w:p>
        </w:tc>
        <w:tc>
          <w:tcPr>
            <w:tcW w:type="dxa" w:w="648"/>
            <w:vAlign w:val="center"/>
          </w:tcPr>
          <w:p>
            <w:pPr>
              <w:jc w:val="left"/>
            </w:pPr>
            <w:r/>
            <w:r>
              <w:rPr>
                <w:rFonts w:ascii="Calibri" w:hAnsi="Calibri"/>
                <w:b w:val="0"/>
                <w:sz w:val="14"/>
              </w:rPr>
              <w:t>10</w:t>
            </w:r>
          </w:p>
        </w:tc>
        <w:tc>
          <w:tcPr>
            <w:tcW w:type="dxa" w:w="648"/>
            <w:vAlign w:val="center"/>
          </w:tcPr>
          <w:p>
            <w:pPr>
              <w:jc w:val="left"/>
            </w:pPr>
            <w:r/>
            <w:r>
              <w:rPr>
                <w:rFonts w:ascii="Calibri" w:hAnsi="Calibri"/>
                <w:b w:val="0"/>
                <w:sz w:val="14"/>
              </w:rPr>
              <w:t>20</w:t>
            </w:r>
          </w:p>
        </w:tc>
      </w:tr>
      <w:tr>
        <w:tc>
          <w:tcPr>
            <w:tcW w:type="dxa" w:w="2232"/>
            <w:vAlign w:val="center"/>
          </w:tcPr>
          <w:p>
            <w:pPr>
              <w:jc w:val="left"/>
            </w:pPr>
            <w:r/>
            <w:r>
              <w:rPr>
                <w:rFonts w:ascii="Calibri" w:hAnsi="Calibri"/>
                <w:b w:val="0"/>
                <w:sz w:val="14"/>
              </w:rPr>
              <w:t>Naive Bayes</w:t>
            </w:r>
          </w:p>
        </w:tc>
        <w:tc>
          <w:tcPr>
            <w:tcW w:type="dxa" w:w="1080"/>
            <w:vAlign w:val="center"/>
          </w:tcPr>
          <w:p>
            <w:pPr>
              <w:jc w:val="left"/>
            </w:pPr>
            <w:r/>
            <w:r>
              <w:rPr>
                <w:rFonts w:ascii="Calibri" w:hAnsi="Calibri"/>
                <w:b w:val="0"/>
                <w:sz w:val="14"/>
              </w:rPr>
              <w:t>0.7821</w:t>
            </w:r>
          </w:p>
        </w:tc>
        <w:tc>
          <w:tcPr>
            <w:tcW w:type="dxa" w:w="1080"/>
            <w:vAlign w:val="center"/>
          </w:tcPr>
          <w:p>
            <w:pPr>
              <w:jc w:val="left"/>
            </w:pPr>
            <w:r/>
            <w:r>
              <w:rPr>
                <w:rFonts w:ascii="Calibri" w:hAnsi="Calibri"/>
                <w:b w:val="0"/>
                <w:sz w:val="14"/>
              </w:rPr>
              <w:t>0.7273</w:t>
            </w:r>
          </w:p>
        </w:tc>
        <w:tc>
          <w:tcPr>
            <w:tcW w:type="dxa" w:w="1080"/>
            <w:vAlign w:val="center"/>
          </w:tcPr>
          <w:p>
            <w:pPr>
              <w:jc w:val="left"/>
            </w:pPr>
            <w:r/>
            <w:r>
              <w:rPr>
                <w:rFonts w:ascii="Calibri" w:hAnsi="Calibri"/>
                <w:b w:val="0"/>
                <w:sz w:val="14"/>
              </w:rPr>
              <w:t>0.6957</w:t>
            </w:r>
          </w:p>
        </w:tc>
        <w:tc>
          <w:tcPr>
            <w:tcW w:type="dxa" w:w="1080"/>
            <w:vAlign w:val="center"/>
          </w:tcPr>
          <w:p>
            <w:pPr>
              <w:jc w:val="left"/>
            </w:pPr>
            <w:r/>
            <w:r>
              <w:rPr>
                <w:rFonts w:ascii="Calibri" w:hAnsi="Calibri"/>
                <w:b w:val="0"/>
                <w:sz w:val="14"/>
              </w:rPr>
              <w:t>0.7111</w:t>
            </w:r>
          </w:p>
        </w:tc>
        <w:tc>
          <w:tcPr>
            <w:tcW w:type="dxa" w:w="1152"/>
            <w:vAlign w:val="center"/>
          </w:tcPr>
          <w:p>
            <w:pPr>
              <w:jc w:val="left"/>
            </w:pPr>
            <w:r/>
            <w:r>
              <w:rPr>
                <w:rFonts w:ascii="Calibri" w:hAnsi="Calibri"/>
                <w:b w:val="0"/>
                <w:sz w:val="14"/>
              </w:rPr>
              <w:t>0.8080</w:t>
            </w:r>
          </w:p>
        </w:tc>
        <w:tc>
          <w:tcPr>
            <w:tcW w:type="dxa" w:w="648"/>
            <w:vAlign w:val="center"/>
          </w:tcPr>
          <w:p>
            <w:pPr>
              <w:jc w:val="left"/>
            </w:pPr>
            <w:r/>
            <w:r>
              <w:rPr>
                <w:rFonts w:ascii="Calibri" w:hAnsi="Calibri"/>
                <w:b w:val="0"/>
                <w:sz w:val="14"/>
              </w:rPr>
              <w:t>18</w:t>
            </w:r>
          </w:p>
        </w:tc>
        <w:tc>
          <w:tcPr>
            <w:tcW w:type="dxa" w:w="648"/>
            <w:vAlign w:val="center"/>
          </w:tcPr>
          <w:p>
            <w:pPr>
              <w:jc w:val="left"/>
            </w:pPr>
            <w:r/>
            <w:r>
              <w:rPr>
                <w:rFonts w:ascii="Calibri" w:hAnsi="Calibri"/>
                <w:b w:val="0"/>
                <w:sz w:val="14"/>
              </w:rPr>
              <w:t>21</w:t>
            </w:r>
          </w:p>
        </w:tc>
      </w:tr>
      <w:tr>
        <w:tc>
          <w:tcPr>
            <w:tcW w:type="dxa" w:w="2232"/>
            <w:vAlign w:val="center"/>
          </w:tcPr>
          <w:p>
            <w:pPr>
              <w:jc w:val="left"/>
            </w:pPr>
            <w:r/>
            <w:r>
              <w:rPr>
                <w:rFonts w:ascii="Calibri" w:hAnsi="Calibri"/>
                <w:b w:val="0"/>
                <w:sz w:val="14"/>
              </w:rPr>
              <w:t>MLP 1 capa oculta</w:t>
            </w:r>
          </w:p>
        </w:tc>
        <w:tc>
          <w:tcPr>
            <w:tcW w:type="dxa" w:w="1080"/>
            <w:vAlign w:val="center"/>
          </w:tcPr>
          <w:p>
            <w:pPr>
              <w:jc w:val="left"/>
            </w:pPr>
            <w:r/>
            <w:r>
              <w:rPr>
                <w:rFonts w:ascii="Calibri" w:hAnsi="Calibri"/>
                <w:b w:val="0"/>
                <w:sz w:val="14"/>
              </w:rPr>
              <w:t>0.7765</w:t>
            </w:r>
          </w:p>
        </w:tc>
        <w:tc>
          <w:tcPr>
            <w:tcW w:type="dxa" w:w="1080"/>
            <w:vAlign w:val="center"/>
          </w:tcPr>
          <w:p>
            <w:pPr>
              <w:jc w:val="left"/>
            </w:pPr>
            <w:r/>
            <w:r>
              <w:rPr>
                <w:rFonts w:ascii="Calibri" w:hAnsi="Calibri"/>
                <w:b w:val="0"/>
                <w:sz w:val="14"/>
              </w:rPr>
              <w:t>0.7544</w:t>
            </w:r>
          </w:p>
        </w:tc>
        <w:tc>
          <w:tcPr>
            <w:tcW w:type="dxa" w:w="1080"/>
            <w:vAlign w:val="center"/>
          </w:tcPr>
          <w:p>
            <w:pPr>
              <w:jc w:val="left"/>
            </w:pPr>
            <w:r/>
            <w:r>
              <w:rPr>
                <w:rFonts w:ascii="Calibri" w:hAnsi="Calibri"/>
                <w:b w:val="0"/>
                <w:sz w:val="14"/>
              </w:rPr>
              <w:t>0.6232</w:t>
            </w:r>
          </w:p>
        </w:tc>
        <w:tc>
          <w:tcPr>
            <w:tcW w:type="dxa" w:w="1080"/>
            <w:vAlign w:val="center"/>
          </w:tcPr>
          <w:p>
            <w:pPr>
              <w:jc w:val="left"/>
            </w:pPr>
            <w:r/>
            <w:r>
              <w:rPr>
                <w:rFonts w:ascii="Calibri" w:hAnsi="Calibri"/>
                <w:b w:val="0"/>
                <w:sz w:val="14"/>
              </w:rPr>
              <w:t>0.6825</w:t>
            </w:r>
          </w:p>
        </w:tc>
        <w:tc>
          <w:tcPr>
            <w:tcW w:type="dxa" w:w="1152"/>
            <w:vAlign w:val="center"/>
          </w:tcPr>
          <w:p>
            <w:pPr>
              <w:jc w:val="left"/>
            </w:pPr>
            <w:r/>
            <w:r>
              <w:rPr>
                <w:rFonts w:ascii="Calibri" w:hAnsi="Calibri"/>
                <w:b w:val="0"/>
                <w:sz w:val="14"/>
              </w:rPr>
              <w:t>0.8360</w:t>
            </w:r>
          </w:p>
        </w:tc>
        <w:tc>
          <w:tcPr>
            <w:tcW w:type="dxa" w:w="648"/>
            <w:vAlign w:val="center"/>
          </w:tcPr>
          <w:p>
            <w:pPr>
              <w:jc w:val="left"/>
            </w:pPr>
            <w:r/>
            <w:r>
              <w:rPr>
                <w:rFonts w:ascii="Calibri" w:hAnsi="Calibri"/>
                <w:b w:val="0"/>
                <w:sz w:val="14"/>
              </w:rPr>
              <w:t>14</w:t>
            </w:r>
          </w:p>
        </w:tc>
        <w:tc>
          <w:tcPr>
            <w:tcW w:type="dxa" w:w="648"/>
            <w:vAlign w:val="center"/>
          </w:tcPr>
          <w:p>
            <w:pPr>
              <w:jc w:val="left"/>
            </w:pPr>
            <w:r/>
            <w:r>
              <w:rPr>
                <w:rFonts w:ascii="Calibri" w:hAnsi="Calibri"/>
                <w:b w:val="0"/>
                <w:sz w:val="14"/>
              </w:rPr>
              <w:t>26</w:t>
            </w:r>
          </w:p>
        </w:tc>
      </w:tr>
      <w:tr>
        <w:tc>
          <w:tcPr>
            <w:tcW w:type="dxa" w:w="2232"/>
            <w:vAlign w:val="center"/>
          </w:tcPr>
          <w:p>
            <w:pPr>
              <w:jc w:val="left"/>
            </w:pPr>
            <w:r/>
            <w:r>
              <w:rPr>
                <w:rFonts w:ascii="Calibri" w:hAnsi="Calibri"/>
                <w:b w:val="0"/>
                <w:sz w:val="14"/>
              </w:rPr>
              <w:t>MLP 2 capas ocultas</w:t>
            </w:r>
          </w:p>
        </w:tc>
        <w:tc>
          <w:tcPr>
            <w:tcW w:type="dxa" w:w="1080"/>
            <w:vAlign w:val="center"/>
          </w:tcPr>
          <w:p>
            <w:pPr>
              <w:jc w:val="left"/>
            </w:pPr>
            <w:r/>
            <w:r>
              <w:rPr>
                <w:rFonts w:ascii="Calibri" w:hAnsi="Calibri"/>
                <w:b w:val="0"/>
                <w:sz w:val="14"/>
              </w:rPr>
              <w:t>0.7933</w:t>
            </w:r>
          </w:p>
        </w:tc>
        <w:tc>
          <w:tcPr>
            <w:tcW w:type="dxa" w:w="1080"/>
            <w:vAlign w:val="center"/>
          </w:tcPr>
          <w:p>
            <w:pPr>
              <w:jc w:val="left"/>
            </w:pPr>
            <w:r/>
            <w:r>
              <w:rPr>
                <w:rFonts w:ascii="Calibri" w:hAnsi="Calibri"/>
                <w:b w:val="0"/>
                <w:sz w:val="14"/>
              </w:rPr>
              <w:t>0.7353</w:t>
            </w:r>
          </w:p>
        </w:tc>
        <w:tc>
          <w:tcPr>
            <w:tcW w:type="dxa" w:w="1080"/>
            <w:vAlign w:val="center"/>
          </w:tcPr>
          <w:p>
            <w:pPr>
              <w:jc w:val="left"/>
            </w:pPr>
            <w:r/>
            <w:r>
              <w:rPr>
                <w:rFonts w:ascii="Calibri" w:hAnsi="Calibri"/>
                <w:b w:val="0"/>
                <w:sz w:val="14"/>
              </w:rPr>
              <w:t>0.7246</w:t>
            </w:r>
          </w:p>
        </w:tc>
        <w:tc>
          <w:tcPr>
            <w:tcW w:type="dxa" w:w="1080"/>
            <w:vAlign w:val="center"/>
          </w:tcPr>
          <w:p>
            <w:pPr>
              <w:jc w:val="left"/>
            </w:pPr>
            <w:r/>
            <w:r>
              <w:rPr>
                <w:rFonts w:ascii="Calibri" w:hAnsi="Calibri"/>
                <w:b w:val="0"/>
                <w:sz w:val="14"/>
              </w:rPr>
              <w:t>0.7299</w:t>
            </w:r>
          </w:p>
        </w:tc>
        <w:tc>
          <w:tcPr>
            <w:tcW w:type="dxa" w:w="1152"/>
            <w:vAlign w:val="center"/>
          </w:tcPr>
          <w:p>
            <w:pPr>
              <w:jc w:val="left"/>
            </w:pPr>
            <w:r/>
            <w:r>
              <w:rPr>
                <w:rFonts w:ascii="Calibri" w:hAnsi="Calibri"/>
                <w:b w:val="0"/>
                <w:sz w:val="14"/>
              </w:rPr>
              <w:t>0.8522</w:t>
            </w:r>
          </w:p>
        </w:tc>
        <w:tc>
          <w:tcPr>
            <w:tcW w:type="dxa" w:w="648"/>
            <w:vAlign w:val="center"/>
          </w:tcPr>
          <w:p>
            <w:pPr>
              <w:jc w:val="left"/>
            </w:pPr>
            <w:r/>
            <w:r>
              <w:rPr>
                <w:rFonts w:ascii="Calibri" w:hAnsi="Calibri"/>
                <w:b w:val="0"/>
                <w:sz w:val="14"/>
              </w:rPr>
              <w:t>18</w:t>
            </w:r>
          </w:p>
        </w:tc>
        <w:tc>
          <w:tcPr>
            <w:tcW w:type="dxa" w:w="648"/>
            <w:vAlign w:val="center"/>
          </w:tcPr>
          <w:p>
            <w:pPr>
              <w:jc w:val="left"/>
            </w:pPr>
            <w:r/>
            <w:r>
              <w:rPr>
                <w:rFonts w:ascii="Calibri" w:hAnsi="Calibri"/>
                <w:b w:val="0"/>
                <w:sz w:val="14"/>
              </w:rPr>
              <w:t>19</w:t>
            </w:r>
          </w:p>
        </w:tc>
      </w:tr>
      <w:tr>
        <w:tc>
          <w:tcPr>
            <w:tcW w:type="dxa" w:w="2232"/>
            <w:vAlign w:val="center"/>
          </w:tcPr>
          <w:p>
            <w:pPr>
              <w:jc w:val="left"/>
            </w:pPr>
            <w:r/>
            <w:r>
              <w:rPr>
                <w:rFonts w:ascii="Calibri" w:hAnsi="Calibri"/>
                <w:b w:val="0"/>
                <w:sz w:val="14"/>
              </w:rPr>
              <w:t>MLP 3 capas ocultas</w:t>
            </w:r>
          </w:p>
        </w:tc>
        <w:tc>
          <w:tcPr>
            <w:tcW w:type="dxa" w:w="1080"/>
            <w:vAlign w:val="center"/>
          </w:tcPr>
          <w:p>
            <w:pPr>
              <w:jc w:val="left"/>
            </w:pPr>
            <w:r/>
            <w:r>
              <w:rPr>
                <w:rFonts w:ascii="Calibri" w:hAnsi="Calibri"/>
                <w:b w:val="0"/>
                <w:sz w:val="14"/>
              </w:rPr>
              <w:t>0.7877</w:t>
            </w:r>
          </w:p>
        </w:tc>
        <w:tc>
          <w:tcPr>
            <w:tcW w:type="dxa" w:w="1080"/>
            <w:vAlign w:val="center"/>
          </w:tcPr>
          <w:p>
            <w:pPr>
              <w:jc w:val="left"/>
            </w:pPr>
            <w:r/>
            <w:r>
              <w:rPr>
                <w:rFonts w:ascii="Calibri" w:hAnsi="Calibri"/>
                <w:b w:val="0"/>
                <w:sz w:val="14"/>
              </w:rPr>
              <w:t>0.8163</w:t>
            </w:r>
          </w:p>
        </w:tc>
        <w:tc>
          <w:tcPr>
            <w:tcW w:type="dxa" w:w="1080"/>
            <w:vAlign w:val="center"/>
          </w:tcPr>
          <w:p>
            <w:pPr>
              <w:jc w:val="left"/>
            </w:pPr>
            <w:r/>
            <w:r>
              <w:rPr>
                <w:rFonts w:ascii="Calibri" w:hAnsi="Calibri"/>
                <w:b w:val="0"/>
                <w:sz w:val="14"/>
              </w:rPr>
              <w:t>0.5797</w:t>
            </w:r>
          </w:p>
        </w:tc>
        <w:tc>
          <w:tcPr>
            <w:tcW w:type="dxa" w:w="1080"/>
            <w:vAlign w:val="center"/>
          </w:tcPr>
          <w:p>
            <w:pPr>
              <w:jc w:val="left"/>
            </w:pPr>
            <w:r/>
            <w:r>
              <w:rPr>
                <w:rFonts w:ascii="Calibri" w:hAnsi="Calibri"/>
                <w:b w:val="0"/>
                <w:sz w:val="14"/>
              </w:rPr>
              <w:t>0.6780</w:t>
            </w:r>
          </w:p>
        </w:tc>
        <w:tc>
          <w:tcPr>
            <w:tcW w:type="dxa" w:w="1152"/>
            <w:vAlign w:val="center"/>
          </w:tcPr>
          <w:p>
            <w:pPr>
              <w:jc w:val="left"/>
            </w:pPr>
            <w:r/>
            <w:r>
              <w:rPr>
                <w:rFonts w:ascii="Calibri" w:hAnsi="Calibri"/>
                <w:b w:val="0"/>
                <w:sz w:val="14"/>
              </w:rPr>
              <w:t>0.8370</w:t>
            </w:r>
          </w:p>
        </w:tc>
        <w:tc>
          <w:tcPr>
            <w:tcW w:type="dxa" w:w="648"/>
            <w:vAlign w:val="center"/>
          </w:tcPr>
          <w:p>
            <w:pPr>
              <w:jc w:val="left"/>
            </w:pPr>
            <w:r/>
            <w:r>
              <w:rPr>
                <w:rFonts w:ascii="Calibri" w:hAnsi="Calibri"/>
                <w:b w:val="0"/>
                <w:sz w:val="14"/>
              </w:rPr>
              <w:t>9</w:t>
            </w:r>
          </w:p>
        </w:tc>
        <w:tc>
          <w:tcPr>
            <w:tcW w:type="dxa" w:w="648"/>
            <w:vAlign w:val="center"/>
          </w:tcPr>
          <w:p>
            <w:pPr>
              <w:jc w:val="left"/>
            </w:pPr>
            <w:r/>
            <w:r>
              <w:rPr>
                <w:rFonts w:ascii="Calibri" w:hAnsi="Calibri"/>
                <w:b w:val="0"/>
                <w:sz w:val="14"/>
              </w:rPr>
              <w:t>29</w:t>
            </w:r>
          </w:p>
        </w:tc>
      </w:tr>
    </w:tbl>
    <w:p>
      <w:pPr>
        <w:spacing w:after="0"/>
      </w:pPr>
    </w:p>
    <w:p>
      <w:pPr>
        <w:spacing w:after="100" w:line="252" w:lineRule="auto"/>
      </w:pPr>
      <w:r>
        <w:rPr>
          <w:rFonts w:ascii="Calibri" w:hAnsi="Calibri"/>
          <w:sz w:val="21"/>
        </w:rPr>
        <w:t>SVM obtuvo la mayor accuracy (0,8324) y el mayor F1-score (0,7656), con 10 FP y 20 FN. El MLP de dos capas obtuvo el mayor recall (0,7246) y el mayor ROC-AUC (0,8522). Por tanto, la alternativa con mayor acierto global no coincide necesariamente con la de mayor sensibilidad a la clase positiva.</w:t>
      </w:r>
    </w:p>
    <w:p>
      <w:pPr>
        <w:jc w:val="center"/>
      </w:pPr>
      <w:r>
        <w:drawing>
          <wp:inline xmlns:a="http://schemas.openxmlformats.org/drawingml/2006/main" xmlns:pic="http://schemas.openxmlformats.org/drawingml/2006/picture">
            <wp:extent cx="5852160" cy="2760217"/>
            <wp:docPr id="5" name="Picture 5"/>
            <wp:cNvGraphicFramePr>
              <a:graphicFrameLocks noChangeAspect="1"/>
            </wp:cNvGraphicFramePr>
            <a:graphic>
              <a:graphicData uri="http://schemas.openxmlformats.org/drawingml/2006/picture">
                <pic:pic>
                  <pic:nvPicPr>
                    <pic:cNvPr id="0" name="04_accuracy_modelos.png"/>
                    <pic:cNvPicPr/>
                  </pic:nvPicPr>
                  <pic:blipFill>
                    <a:blip r:embed="rId43"/>
                    <a:stretch>
                      <a:fillRect/>
                    </a:stretch>
                  </pic:blipFill>
                  <pic:spPr>
                    <a:xfrm>
                      <a:off x="0" y="0"/>
                      <a:ext cx="5852160" cy="2760217"/>
                    </a:xfrm>
                    <a:prstGeom prst="rect"/>
                  </pic:spPr>
                </pic:pic>
              </a:graphicData>
            </a:graphic>
          </wp:inline>
        </w:drawing>
      </w:r>
    </w:p>
    <w:p>
      <w:pPr>
        <w:jc w:val="center"/>
      </w:pPr>
      <w:r>
        <w:rPr>
          <w:i/>
          <w:sz w:val="18"/>
        </w:rPr>
        <w:t>Figura 4. Accuracy Hold-Out de los siete modelos.</w:t>
      </w:r>
    </w:p>
    <w:p>
      <w:pPr>
        <w:jc w:val="center"/>
      </w:pPr>
      <w:r>
        <w:drawing>
          <wp:inline xmlns:a="http://schemas.openxmlformats.org/drawingml/2006/main" xmlns:pic="http://schemas.openxmlformats.org/drawingml/2006/picture">
            <wp:extent cx="5852160" cy="2720541"/>
            <wp:docPr id="6" name="Picture 6"/>
            <wp:cNvGraphicFramePr>
              <a:graphicFrameLocks noChangeAspect="1"/>
            </wp:cNvGraphicFramePr>
            <a:graphic>
              <a:graphicData uri="http://schemas.openxmlformats.org/drawingml/2006/picture">
                <pic:pic>
                  <pic:nvPicPr>
                    <pic:cNvPr id="0" name="05_metricas_modelos.png"/>
                    <pic:cNvPicPr/>
                  </pic:nvPicPr>
                  <pic:blipFill>
                    <a:blip r:embed="rId44"/>
                    <a:stretch>
                      <a:fillRect/>
                    </a:stretch>
                  </pic:blipFill>
                  <pic:spPr>
                    <a:xfrm>
                      <a:off x="0" y="0"/>
                      <a:ext cx="5852160" cy="2720541"/>
                    </a:xfrm>
                    <a:prstGeom prst="rect"/>
                  </pic:spPr>
                </pic:pic>
              </a:graphicData>
            </a:graphic>
          </wp:inline>
        </w:drawing>
      </w:r>
    </w:p>
    <w:p>
      <w:pPr>
        <w:jc w:val="center"/>
      </w:pPr>
      <w:r>
        <w:rPr>
          <w:i/>
          <w:sz w:val="18"/>
        </w:rPr>
        <w:t>Figura 5. Comparación de accuracy, precision, recall y F1-score.</w:t>
      </w:r>
    </w:p>
    <w:p>
      <w:pPr>
        <w:pStyle w:val="Heading1"/>
        <w:spacing w:before="80" w:after="120"/>
      </w:pPr>
      <w:r>
        <w:rPr>
          <w:b/>
          <w:color w:val="00636A"/>
          <w:sz w:val="34"/>
        </w:rPr>
        <w:t>VI. Matriz de confusión y métricas de clasificación</w:t>
      </w:r>
    </w:p>
    <w:p>
      <w:pPr>
        <w:spacing w:after="100" w:line="252" w:lineRule="auto"/>
      </w:pPr>
      <w:r>
        <w:rPr>
          <w:rFonts w:ascii="Calibri" w:hAnsi="Calibri"/>
          <w:sz w:val="21"/>
        </w:rPr>
        <w:t>Las matrices siguientes mantienen la convención [TN, FP; FN, TP]. La clase positiva es sobrevivió (1). Las cifras se recalcularon desde las predicciones archivadas y coinciden exactamente con `09_metricas_holdout_modelos.csv`.</w:t>
      </w:r>
    </w:p>
    <w:p>
      <w:pPr>
        <w:pStyle w:val="Heading2"/>
        <w:spacing w:before="100" w:after="80"/>
      </w:pPr>
      <w:r>
        <w:rPr>
          <w:b/>
          <w:color w:val="00636A"/>
          <w:sz w:val="26"/>
        </w:rPr>
        <w:t>6.1 KNN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00636A"/>
          </w:tcPr>
          <w:p>
            <w:pPr>
              <w:jc w:val="left"/>
            </w:pPr>
            <w:r/>
            <w:r>
              <w:rPr>
                <w:rFonts w:ascii="Calibri" w:hAnsi="Calibri"/>
                <w:b/>
                <w:color w:val="FFFFFF"/>
                <w:sz w:val="15"/>
              </w:rPr>
              <w:t>Accuracy</w:t>
            </w:r>
          </w:p>
        </w:tc>
        <w:tc>
          <w:tcPr>
            <w:tcW w:type="dxa" w:w="1296"/>
            <w:vAlign w:val="center"/>
            <w:shd w:fill="00636A"/>
          </w:tcPr>
          <w:p>
            <w:pPr>
              <w:jc w:val="left"/>
            </w:pPr>
            <w:r/>
            <w:r>
              <w:rPr>
                <w:rFonts w:ascii="Calibri" w:hAnsi="Calibri"/>
                <w:b/>
                <w:color w:val="FFFFFF"/>
                <w:sz w:val="15"/>
              </w:rPr>
              <w:t>Precision</w:t>
            </w:r>
          </w:p>
        </w:tc>
        <w:tc>
          <w:tcPr>
            <w:tcW w:type="dxa" w:w="1296"/>
            <w:vAlign w:val="center"/>
            <w:shd w:fill="00636A"/>
          </w:tcPr>
          <w:p>
            <w:pPr>
              <w:jc w:val="left"/>
            </w:pPr>
            <w:r/>
            <w:r>
              <w:rPr>
                <w:rFonts w:ascii="Calibri" w:hAnsi="Calibri"/>
                <w:b/>
                <w:color w:val="FFFFFF"/>
                <w:sz w:val="15"/>
              </w:rPr>
              <w:t>Recall</w:t>
            </w:r>
          </w:p>
        </w:tc>
        <w:tc>
          <w:tcPr>
            <w:tcW w:type="dxa" w:w="1296"/>
            <w:vAlign w:val="center"/>
            <w:shd w:fill="00636A"/>
          </w:tcPr>
          <w:p>
            <w:pPr>
              <w:jc w:val="left"/>
            </w:pPr>
            <w:r/>
            <w:r>
              <w:rPr>
                <w:rFonts w:ascii="Calibri" w:hAnsi="Calibri"/>
                <w:b/>
                <w:color w:val="FFFFFF"/>
                <w:sz w:val="15"/>
              </w:rPr>
              <w:t>F1</w:t>
            </w:r>
          </w:p>
        </w:tc>
        <w:tc>
          <w:tcPr>
            <w:tcW w:type="dxa" w:w="1296"/>
            <w:vAlign w:val="center"/>
            <w:shd w:fill="00636A"/>
          </w:tcPr>
          <w:p>
            <w:pPr>
              <w:jc w:val="left"/>
            </w:pPr>
            <w:r/>
            <w:r>
              <w:rPr>
                <w:rFonts w:ascii="Calibri" w:hAnsi="Calibri"/>
                <w:b/>
                <w:color w:val="FFFFFF"/>
                <w:sz w:val="15"/>
              </w:rPr>
              <w:t>TN</w:t>
            </w:r>
          </w:p>
        </w:tc>
        <w:tc>
          <w:tcPr>
            <w:tcW w:type="dxa" w:w="1296"/>
            <w:vAlign w:val="center"/>
            <w:shd w:fill="00636A"/>
          </w:tcPr>
          <w:p>
            <w:pPr>
              <w:jc w:val="left"/>
            </w:pPr>
            <w:r/>
            <w:r>
              <w:rPr>
                <w:rFonts w:ascii="Calibri" w:hAnsi="Calibri"/>
                <w:b/>
                <w:color w:val="FFFFFF"/>
                <w:sz w:val="15"/>
              </w:rPr>
              <w:t>FP</w:t>
            </w:r>
          </w:p>
        </w:tc>
        <w:tc>
          <w:tcPr>
            <w:tcW w:type="dxa" w:w="1296"/>
            <w:vAlign w:val="center"/>
            <w:shd w:fill="00636A"/>
          </w:tcPr>
          <w:p>
            <w:pPr>
              <w:jc w:val="left"/>
            </w:pPr>
            <w:r/>
            <w:r>
              <w:rPr>
                <w:rFonts w:ascii="Calibri" w:hAnsi="Calibri"/>
                <w:b/>
                <w:color w:val="FFFFFF"/>
                <w:sz w:val="15"/>
              </w:rPr>
              <w:t>FN</w:t>
            </w:r>
          </w:p>
        </w:tc>
        <w:tc>
          <w:tcPr>
            <w:tcW w:type="dxa" w:w="1296"/>
            <w:vAlign w:val="center"/>
            <w:shd w:fill="00636A"/>
          </w:tcPr>
          <w:p>
            <w:pPr>
              <w:jc w:val="left"/>
            </w:pPr>
            <w:r/>
            <w:r>
              <w:rPr>
                <w:rFonts w:ascii="Calibri" w:hAnsi="Calibri"/>
                <w:b/>
                <w:color w:val="FFFFFF"/>
                <w:sz w:val="15"/>
              </w:rPr>
              <w:t>TP</w:t>
            </w:r>
          </w:p>
        </w:tc>
      </w:tr>
      <w:tr>
        <w:tc>
          <w:tcPr>
            <w:tcW w:type="dxa" w:w="1296"/>
            <w:vAlign w:val="center"/>
          </w:tcPr>
          <w:p>
            <w:pPr>
              <w:jc w:val="left"/>
            </w:pPr>
            <w:r/>
            <w:r>
              <w:rPr>
                <w:rFonts w:ascii="Calibri" w:hAnsi="Calibri"/>
                <w:b w:val="0"/>
                <w:sz w:val="15"/>
              </w:rPr>
              <w:t>0.8156</w:t>
            </w:r>
          </w:p>
        </w:tc>
        <w:tc>
          <w:tcPr>
            <w:tcW w:type="dxa" w:w="1296"/>
            <w:vAlign w:val="center"/>
          </w:tcPr>
          <w:p>
            <w:pPr>
              <w:jc w:val="left"/>
            </w:pPr>
            <w:r/>
            <w:r>
              <w:rPr>
                <w:rFonts w:ascii="Calibri" w:hAnsi="Calibri"/>
                <w:b w:val="0"/>
                <w:sz w:val="15"/>
              </w:rPr>
              <w:t>0.8103</w:t>
            </w:r>
          </w:p>
        </w:tc>
        <w:tc>
          <w:tcPr>
            <w:tcW w:type="dxa" w:w="1296"/>
            <w:vAlign w:val="center"/>
          </w:tcPr>
          <w:p>
            <w:pPr>
              <w:jc w:val="left"/>
            </w:pPr>
            <w:r/>
            <w:r>
              <w:rPr>
                <w:rFonts w:ascii="Calibri" w:hAnsi="Calibri"/>
                <w:b w:val="0"/>
                <w:sz w:val="15"/>
              </w:rPr>
              <w:t>0.6812</w:t>
            </w:r>
          </w:p>
        </w:tc>
        <w:tc>
          <w:tcPr>
            <w:tcW w:type="dxa" w:w="1296"/>
            <w:vAlign w:val="center"/>
          </w:tcPr>
          <w:p>
            <w:pPr>
              <w:jc w:val="left"/>
            </w:pPr>
            <w:r/>
            <w:r>
              <w:rPr>
                <w:rFonts w:ascii="Calibri" w:hAnsi="Calibri"/>
                <w:b w:val="0"/>
                <w:sz w:val="15"/>
              </w:rPr>
              <w:t>0.7402</w:t>
            </w:r>
          </w:p>
        </w:tc>
        <w:tc>
          <w:tcPr>
            <w:tcW w:type="dxa" w:w="1296"/>
            <w:vAlign w:val="center"/>
          </w:tcPr>
          <w:p>
            <w:pPr>
              <w:jc w:val="left"/>
            </w:pPr>
            <w:r/>
            <w:r>
              <w:rPr>
                <w:rFonts w:ascii="Calibri" w:hAnsi="Calibri"/>
                <w:b w:val="0"/>
                <w:sz w:val="15"/>
              </w:rPr>
              <w:t>99</w:t>
            </w:r>
          </w:p>
        </w:tc>
        <w:tc>
          <w:tcPr>
            <w:tcW w:type="dxa" w:w="1296"/>
            <w:vAlign w:val="center"/>
          </w:tcPr>
          <w:p>
            <w:pPr>
              <w:jc w:val="left"/>
            </w:pPr>
            <w:r/>
            <w:r>
              <w:rPr>
                <w:rFonts w:ascii="Calibri" w:hAnsi="Calibri"/>
                <w:b w:val="0"/>
                <w:sz w:val="15"/>
              </w:rPr>
              <w:t>11</w:t>
            </w:r>
          </w:p>
        </w:tc>
        <w:tc>
          <w:tcPr>
            <w:tcW w:type="dxa" w:w="1296"/>
            <w:vAlign w:val="center"/>
          </w:tcPr>
          <w:p>
            <w:pPr>
              <w:jc w:val="left"/>
            </w:pPr>
            <w:r/>
            <w:r>
              <w:rPr>
                <w:rFonts w:ascii="Calibri" w:hAnsi="Calibri"/>
                <w:b w:val="0"/>
                <w:sz w:val="15"/>
              </w:rPr>
              <w:t>22</w:t>
            </w:r>
          </w:p>
        </w:tc>
        <w:tc>
          <w:tcPr>
            <w:tcW w:type="dxa" w:w="1296"/>
            <w:vAlign w:val="center"/>
          </w:tcPr>
          <w:p>
            <w:pPr>
              <w:jc w:val="left"/>
            </w:pPr>
            <w:r/>
            <w:r>
              <w:rPr>
                <w:rFonts w:ascii="Calibri" w:hAnsi="Calibri"/>
                <w:b w:val="0"/>
                <w:sz w:val="15"/>
              </w:rPr>
              <w:t>47</w:t>
            </w:r>
          </w:p>
        </w:tc>
      </w:tr>
    </w:tbl>
    <w:p>
      <w:pPr>
        <w:spacing w:after="0"/>
      </w:pPr>
    </w:p>
    <w:p>
      <w:pPr>
        <w:jc w:val="center"/>
      </w:pPr>
      <w:r>
        <w:drawing>
          <wp:inline xmlns:a="http://schemas.openxmlformats.org/drawingml/2006/main" xmlns:pic="http://schemas.openxmlformats.org/drawingml/2006/picture">
            <wp:extent cx="3474720" cy="2925190"/>
            <wp:docPr id="7" name="Picture 7"/>
            <wp:cNvGraphicFramePr>
              <a:graphicFrameLocks noChangeAspect="1"/>
            </wp:cNvGraphicFramePr>
            <a:graphic>
              <a:graphicData uri="http://schemas.openxmlformats.org/drawingml/2006/picture">
                <pic:pic>
                  <pic:nvPicPr>
                    <pic:cNvPr id="0" name="06_cm_01.png"/>
                    <pic:cNvPicPr/>
                  </pic:nvPicPr>
                  <pic:blipFill>
                    <a:blip r:embed="rId45"/>
                    <a:stretch>
                      <a:fillRect/>
                    </a:stretch>
                  </pic:blipFill>
                  <pic:spPr>
                    <a:xfrm>
                      <a:off x="0" y="0"/>
                      <a:ext cx="3474720" cy="2925190"/>
                    </a:xfrm>
                    <a:prstGeom prst="rect"/>
                  </pic:spPr>
                </pic:pic>
              </a:graphicData>
            </a:graphic>
          </wp:inline>
        </w:drawing>
      </w:r>
    </w:p>
    <w:p>
      <w:pPr>
        <w:jc w:val="center"/>
      </w:pPr>
      <w:r>
        <w:rPr>
          <w:i/>
          <w:sz w:val="18"/>
        </w:rPr>
        <w:t>Figura 6. Matriz de confusión - KNN.</w:t>
      </w:r>
    </w:p>
    <w:p>
      <w:pPr>
        <w:spacing w:after="100" w:line="252" w:lineRule="auto"/>
      </w:pPr>
      <w:r>
        <w:rPr>
          <w:rFonts w:ascii="Calibri" w:hAnsi="Calibri"/>
          <w:sz w:val="21"/>
        </w:rPr>
        <w:t>La matriz permite identificar explícitamente el balance de errores de KNN y complementar la lectura de las métricas agregadas.</w:t>
      </w:r>
    </w:p>
    <w:p>
      <w:pPr>
        <w:pStyle w:val="Heading2"/>
        <w:spacing w:before="100" w:after="80"/>
      </w:pPr>
      <w:r>
        <w:rPr>
          <w:b/>
          <w:color w:val="00636A"/>
          <w:sz w:val="26"/>
        </w:rPr>
        <w:t>6.2 Árbol de decisión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00636A"/>
          </w:tcPr>
          <w:p>
            <w:pPr>
              <w:jc w:val="left"/>
            </w:pPr>
            <w:r/>
            <w:r>
              <w:rPr>
                <w:rFonts w:ascii="Calibri" w:hAnsi="Calibri"/>
                <w:b/>
                <w:color w:val="FFFFFF"/>
                <w:sz w:val="15"/>
              </w:rPr>
              <w:t>Accuracy</w:t>
            </w:r>
          </w:p>
        </w:tc>
        <w:tc>
          <w:tcPr>
            <w:tcW w:type="dxa" w:w="1296"/>
            <w:vAlign w:val="center"/>
            <w:shd w:fill="00636A"/>
          </w:tcPr>
          <w:p>
            <w:pPr>
              <w:jc w:val="left"/>
            </w:pPr>
            <w:r/>
            <w:r>
              <w:rPr>
                <w:rFonts w:ascii="Calibri" w:hAnsi="Calibri"/>
                <w:b/>
                <w:color w:val="FFFFFF"/>
                <w:sz w:val="15"/>
              </w:rPr>
              <w:t>Precision</w:t>
            </w:r>
          </w:p>
        </w:tc>
        <w:tc>
          <w:tcPr>
            <w:tcW w:type="dxa" w:w="1296"/>
            <w:vAlign w:val="center"/>
            <w:shd w:fill="00636A"/>
          </w:tcPr>
          <w:p>
            <w:pPr>
              <w:jc w:val="left"/>
            </w:pPr>
            <w:r/>
            <w:r>
              <w:rPr>
                <w:rFonts w:ascii="Calibri" w:hAnsi="Calibri"/>
                <w:b/>
                <w:color w:val="FFFFFF"/>
                <w:sz w:val="15"/>
              </w:rPr>
              <w:t>Recall</w:t>
            </w:r>
          </w:p>
        </w:tc>
        <w:tc>
          <w:tcPr>
            <w:tcW w:type="dxa" w:w="1296"/>
            <w:vAlign w:val="center"/>
            <w:shd w:fill="00636A"/>
          </w:tcPr>
          <w:p>
            <w:pPr>
              <w:jc w:val="left"/>
            </w:pPr>
            <w:r/>
            <w:r>
              <w:rPr>
                <w:rFonts w:ascii="Calibri" w:hAnsi="Calibri"/>
                <w:b/>
                <w:color w:val="FFFFFF"/>
                <w:sz w:val="15"/>
              </w:rPr>
              <w:t>F1</w:t>
            </w:r>
          </w:p>
        </w:tc>
        <w:tc>
          <w:tcPr>
            <w:tcW w:type="dxa" w:w="1296"/>
            <w:vAlign w:val="center"/>
            <w:shd w:fill="00636A"/>
          </w:tcPr>
          <w:p>
            <w:pPr>
              <w:jc w:val="left"/>
            </w:pPr>
            <w:r/>
            <w:r>
              <w:rPr>
                <w:rFonts w:ascii="Calibri" w:hAnsi="Calibri"/>
                <w:b/>
                <w:color w:val="FFFFFF"/>
                <w:sz w:val="15"/>
              </w:rPr>
              <w:t>TN</w:t>
            </w:r>
          </w:p>
        </w:tc>
        <w:tc>
          <w:tcPr>
            <w:tcW w:type="dxa" w:w="1296"/>
            <w:vAlign w:val="center"/>
            <w:shd w:fill="00636A"/>
          </w:tcPr>
          <w:p>
            <w:pPr>
              <w:jc w:val="left"/>
            </w:pPr>
            <w:r/>
            <w:r>
              <w:rPr>
                <w:rFonts w:ascii="Calibri" w:hAnsi="Calibri"/>
                <w:b/>
                <w:color w:val="FFFFFF"/>
                <w:sz w:val="15"/>
              </w:rPr>
              <w:t>FP</w:t>
            </w:r>
          </w:p>
        </w:tc>
        <w:tc>
          <w:tcPr>
            <w:tcW w:type="dxa" w:w="1296"/>
            <w:vAlign w:val="center"/>
            <w:shd w:fill="00636A"/>
          </w:tcPr>
          <w:p>
            <w:pPr>
              <w:jc w:val="left"/>
            </w:pPr>
            <w:r/>
            <w:r>
              <w:rPr>
                <w:rFonts w:ascii="Calibri" w:hAnsi="Calibri"/>
                <w:b/>
                <w:color w:val="FFFFFF"/>
                <w:sz w:val="15"/>
              </w:rPr>
              <w:t>FN</w:t>
            </w:r>
          </w:p>
        </w:tc>
        <w:tc>
          <w:tcPr>
            <w:tcW w:type="dxa" w:w="1296"/>
            <w:vAlign w:val="center"/>
            <w:shd w:fill="00636A"/>
          </w:tcPr>
          <w:p>
            <w:pPr>
              <w:jc w:val="left"/>
            </w:pPr>
            <w:r/>
            <w:r>
              <w:rPr>
                <w:rFonts w:ascii="Calibri" w:hAnsi="Calibri"/>
                <w:b/>
                <w:color w:val="FFFFFF"/>
                <w:sz w:val="15"/>
              </w:rPr>
              <w:t>TP</w:t>
            </w:r>
          </w:p>
        </w:tc>
      </w:tr>
      <w:tr>
        <w:tc>
          <w:tcPr>
            <w:tcW w:type="dxa" w:w="1296"/>
            <w:vAlign w:val="center"/>
          </w:tcPr>
          <w:p>
            <w:pPr>
              <w:jc w:val="left"/>
            </w:pPr>
            <w:r/>
            <w:r>
              <w:rPr>
                <w:rFonts w:ascii="Calibri" w:hAnsi="Calibri"/>
                <w:b w:val="0"/>
                <w:sz w:val="15"/>
              </w:rPr>
              <w:t>0.7654</w:t>
            </w:r>
          </w:p>
        </w:tc>
        <w:tc>
          <w:tcPr>
            <w:tcW w:type="dxa" w:w="1296"/>
            <w:vAlign w:val="center"/>
          </w:tcPr>
          <w:p>
            <w:pPr>
              <w:jc w:val="left"/>
            </w:pPr>
            <w:r/>
            <w:r>
              <w:rPr>
                <w:rFonts w:ascii="Calibri" w:hAnsi="Calibri"/>
                <w:b w:val="0"/>
                <w:sz w:val="15"/>
              </w:rPr>
              <w:t>0.7547</w:t>
            </w:r>
          </w:p>
        </w:tc>
        <w:tc>
          <w:tcPr>
            <w:tcW w:type="dxa" w:w="1296"/>
            <w:vAlign w:val="center"/>
          </w:tcPr>
          <w:p>
            <w:pPr>
              <w:jc w:val="left"/>
            </w:pPr>
            <w:r/>
            <w:r>
              <w:rPr>
                <w:rFonts w:ascii="Calibri" w:hAnsi="Calibri"/>
                <w:b w:val="0"/>
                <w:sz w:val="15"/>
              </w:rPr>
              <w:t>0.5797</w:t>
            </w:r>
          </w:p>
        </w:tc>
        <w:tc>
          <w:tcPr>
            <w:tcW w:type="dxa" w:w="1296"/>
            <w:vAlign w:val="center"/>
          </w:tcPr>
          <w:p>
            <w:pPr>
              <w:jc w:val="left"/>
            </w:pPr>
            <w:r/>
            <w:r>
              <w:rPr>
                <w:rFonts w:ascii="Calibri" w:hAnsi="Calibri"/>
                <w:b w:val="0"/>
                <w:sz w:val="15"/>
              </w:rPr>
              <w:t>0.6557</w:t>
            </w:r>
          </w:p>
        </w:tc>
        <w:tc>
          <w:tcPr>
            <w:tcW w:type="dxa" w:w="1296"/>
            <w:vAlign w:val="center"/>
          </w:tcPr>
          <w:p>
            <w:pPr>
              <w:jc w:val="left"/>
            </w:pPr>
            <w:r/>
            <w:r>
              <w:rPr>
                <w:rFonts w:ascii="Calibri" w:hAnsi="Calibri"/>
                <w:b w:val="0"/>
                <w:sz w:val="15"/>
              </w:rPr>
              <w:t>97</w:t>
            </w:r>
          </w:p>
        </w:tc>
        <w:tc>
          <w:tcPr>
            <w:tcW w:type="dxa" w:w="1296"/>
            <w:vAlign w:val="center"/>
          </w:tcPr>
          <w:p>
            <w:pPr>
              <w:jc w:val="left"/>
            </w:pPr>
            <w:r/>
            <w:r>
              <w:rPr>
                <w:rFonts w:ascii="Calibri" w:hAnsi="Calibri"/>
                <w:b w:val="0"/>
                <w:sz w:val="15"/>
              </w:rPr>
              <w:t>13</w:t>
            </w:r>
          </w:p>
        </w:tc>
        <w:tc>
          <w:tcPr>
            <w:tcW w:type="dxa" w:w="1296"/>
            <w:vAlign w:val="center"/>
          </w:tcPr>
          <w:p>
            <w:pPr>
              <w:jc w:val="left"/>
            </w:pPr>
            <w:r/>
            <w:r>
              <w:rPr>
                <w:rFonts w:ascii="Calibri" w:hAnsi="Calibri"/>
                <w:b w:val="0"/>
                <w:sz w:val="15"/>
              </w:rPr>
              <w:t>29</w:t>
            </w:r>
          </w:p>
        </w:tc>
        <w:tc>
          <w:tcPr>
            <w:tcW w:type="dxa" w:w="1296"/>
            <w:vAlign w:val="center"/>
          </w:tcPr>
          <w:p>
            <w:pPr>
              <w:jc w:val="left"/>
            </w:pPr>
            <w:r/>
            <w:r>
              <w:rPr>
                <w:rFonts w:ascii="Calibri" w:hAnsi="Calibri"/>
                <w:b w:val="0"/>
                <w:sz w:val="15"/>
              </w:rPr>
              <w:t>40</w:t>
            </w:r>
          </w:p>
        </w:tc>
      </w:tr>
    </w:tbl>
    <w:p>
      <w:pPr>
        <w:spacing w:after="0"/>
      </w:pPr>
    </w:p>
    <w:p>
      <w:pPr>
        <w:jc w:val="center"/>
      </w:pPr>
      <w:r>
        <w:drawing>
          <wp:inline xmlns:a="http://schemas.openxmlformats.org/drawingml/2006/main" xmlns:pic="http://schemas.openxmlformats.org/drawingml/2006/picture">
            <wp:extent cx="3474720" cy="2925190"/>
            <wp:docPr id="8" name="Picture 8"/>
            <wp:cNvGraphicFramePr>
              <a:graphicFrameLocks noChangeAspect="1"/>
            </wp:cNvGraphicFramePr>
            <a:graphic>
              <a:graphicData uri="http://schemas.openxmlformats.org/drawingml/2006/picture">
                <pic:pic>
                  <pic:nvPicPr>
                    <pic:cNvPr id="0" name="07_cm_02.png"/>
                    <pic:cNvPicPr/>
                  </pic:nvPicPr>
                  <pic:blipFill>
                    <a:blip r:embed="rId46"/>
                    <a:stretch>
                      <a:fillRect/>
                    </a:stretch>
                  </pic:blipFill>
                  <pic:spPr>
                    <a:xfrm>
                      <a:off x="0" y="0"/>
                      <a:ext cx="3474720" cy="2925190"/>
                    </a:xfrm>
                    <a:prstGeom prst="rect"/>
                  </pic:spPr>
                </pic:pic>
              </a:graphicData>
            </a:graphic>
          </wp:inline>
        </w:drawing>
      </w:r>
    </w:p>
    <w:p>
      <w:pPr>
        <w:jc w:val="center"/>
      </w:pPr>
      <w:r>
        <w:rPr>
          <w:i/>
          <w:sz w:val="18"/>
        </w:rPr>
        <w:t>Figura 7. Matriz de confusión - Árbol de decisión.</w:t>
      </w:r>
    </w:p>
    <w:p>
      <w:pPr>
        <w:spacing w:after="100" w:line="252" w:lineRule="auto"/>
      </w:pPr>
      <w:r>
        <w:rPr>
          <w:rFonts w:ascii="Calibri" w:hAnsi="Calibri"/>
          <w:sz w:val="21"/>
        </w:rPr>
        <w:t>La matriz permite identificar explícitamente el balance de errores de Árbol de decisión y complementar la lectura de las métricas agregadas.</w:t>
      </w:r>
    </w:p>
    <w:p>
      <w:pPr>
        <w:pStyle w:val="Heading2"/>
        <w:spacing w:before="100" w:after="80"/>
      </w:pPr>
      <w:r>
        <w:rPr>
          <w:b/>
          <w:color w:val="00636A"/>
          <w:sz w:val="26"/>
        </w:rPr>
        <w:t>6.3 SVM</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00636A"/>
          </w:tcPr>
          <w:p>
            <w:pPr>
              <w:jc w:val="left"/>
            </w:pPr>
            <w:r/>
            <w:r>
              <w:rPr>
                <w:rFonts w:ascii="Calibri" w:hAnsi="Calibri"/>
                <w:b/>
                <w:color w:val="FFFFFF"/>
                <w:sz w:val="15"/>
              </w:rPr>
              <w:t>Accuracy</w:t>
            </w:r>
          </w:p>
        </w:tc>
        <w:tc>
          <w:tcPr>
            <w:tcW w:type="dxa" w:w="1296"/>
            <w:vAlign w:val="center"/>
            <w:shd w:fill="00636A"/>
          </w:tcPr>
          <w:p>
            <w:pPr>
              <w:jc w:val="left"/>
            </w:pPr>
            <w:r/>
            <w:r>
              <w:rPr>
                <w:rFonts w:ascii="Calibri" w:hAnsi="Calibri"/>
                <w:b/>
                <w:color w:val="FFFFFF"/>
                <w:sz w:val="15"/>
              </w:rPr>
              <w:t>Precision</w:t>
            </w:r>
          </w:p>
        </w:tc>
        <w:tc>
          <w:tcPr>
            <w:tcW w:type="dxa" w:w="1296"/>
            <w:vAlign w:val="center"/>
            <w:shd w:fill="00636A"/>
          </w:tcPr>
          <w:p>
            <w:pPr>
              <w:jc w:val="left"/>
            </w:pPr>
            <w:r/>
            <w:r>
              <w:rPr>
                <w:rFonts w:ascii="Calibri" w:hAnsi="Calibri"/>
                <w:b/>
                <w:color w:val="FFFFFF"/>
                <w:sz w:val="15"/>
              </w:rPr>
              <w:t>Recall</w:t>
            </w:r>
          </w:p>
        </w:tc>
        <w:tc>
          <w:tcPr>
            <w:tcW w:type="dxa" w:w="1296"/>
            <w:vAlign w:val="center"/>
            <w:shd w:fill="00636A"/>
          </w:tcPr>
          <w:p>
            <w:pPr>
              <w:jc w:val="left"/>
            </w:pPr>
            <w:r/>
            <w:r>
              <w:rPr>
                <w:rFonts w:ascii="Calibri" w:hAnsi="Calibri"/>
                <w:b/>
                <w:color w:val="FFFFFF"/>
                <w:sz w:val="15"/>
              </w:rPr>
              <w:t>F1</w:t>
            </w:r>
          </w:p>
        </w:tc>
        <w:tc>
          <w:tcPr>
            <w:tcW w:type="dxa" w:w="1296"/>
            <w:vAlign w:val="center"/>
            <w:shd w:fill="00636A"/>
          </w:tcPr>
          <w:p>
            <w:pPr>
              <w:jc w:val="left"/>
            </w:pPr>
            <w:r/>
            <w:r>
              <w:rPr>
                <w:rFonts w:ascii="Calibri" w:hAnsi="Calibri"/>
                <w:b/>
                <w:color w:val="FFFFFF"/>
                <w:sz w:val="15"/>
              </w:rPr>
              <w:t>TN</w:t>
            </w:r>
          </w:p>
        </w:tc>
        <w:tc>
          <w:tcPr>
            <w:tcW w:type="dxa" w:w="1296"/>
            <w:vAlign w:val="center"/>
            <w:shd w:fill="00636A"/>
          </w:tcPr>
          <w:p>
            <w:pPr>
              <w:jc w:val="left"/>
            </w:pPr>
            <w:r/>
            <w:r>
              <w:rPr>
                <w:rFonts w:ascii="Calibri" w:hAnsi="Calibri"/>
                <w:b/>
                <w:color w:val="FFFFFF"/>
                <w:sz w:val="15"/>
              </w:rPr>
              <w:t>FP</w:t>
            </w:r>
          </w:p>
        </w:tc>
        <w:tc>
          <w:tcPr>
            <w:tcW w:type="dxa" w:w="1296"/>
            <w:vAlign w:val="center"/>
            <w:shd w:fill="00636A"/>
          </w:tcPr>
          <w:p>
            <w:pPr>
              <w:jc w:val="left"/>
            </w:pPr>
            <w:r/>
            <w:r>
              <w:rPr>
                <w:rFonts w:ascii="Calibri" w:hAnsi="Calibri"/>
                <w:b/>
                <w:color w:val="FFFFFF"/>
                <w:sz w:val="15"/>
              </w:rPr>
              <w:t>FN</w:t>
            </w:r>
          </w:p>
        </w:tc>
        <w:tc>
          <w:tcPr>
            <w:tcW w:type="dxa" w:w="1296"/>
            <w:vAlign w:val="center"/>
            <w:shd w:fill="00636A"/>
          </w:tcPr>
          <w:p>
            <w:pPr>
              <w:jc w:val="left"/>
            </w:pPr>
            <w:r/>
            <w:r>
              <w:rPr>
                <w:rFonts w:ascii="Calibri" w:hAnsi="Calibri"/>
                <w:b/>
                <w:color w:val="FFFFFF"/>
                <w:sz w:val="15"/>
              </w:rPr>
              <w:t>TP</w:t>
            </w:r>
          </w:p>
        </w:tc>
      </w:tr>
      <w:tr>
        <w:tc>
          <w:tcPr>
            <w:tcW w:type="dxa" w:w="1296"/>
            <w:vAlign w:val="center"/>
          </w:tcPr>
          <w:p>
            <w:pPr>
              <w:jc w:val="left"/>
            </w:pPr>
            <w:r/>
            <w:r>
              <w:rPr>
                <w:rFonts w:ascii="Calibri" w:hAnsi="Calibri"/>
                <w:b w:val="0"/>
                <w:sz w:val="15"/>
              </w:rPr>
              <w:t>0.8324</w:t>
            </w:r>
          </w:p>
        </w:tc>
        <w:tc>
          <w:tcPr>
            <w:tcW w:type="dxa" w:w="1296"/>
            <w:vAlign w:val="center"/>
          </w:tcPr>
          <w:p>
            <w:pPr>
              <w:jc w:val="left"/>
            </w:pPr>
            <w:r/>
            <w:r>
              <w:rPr>
                <w:rFonts w:ascii="Calibri" w:hAnsi="Calibri"/>
                <w:b w:val="0"/>
                <w:sz w:val="15"/>
              </w:rPr>
              <w:t>0.8305</w:t>
            </w:r>
          </w:p>
        </w:tc>
        <w:tc>
          <w:tcPr>
            <w:tcW w:type="dxa" w:w="1296"/>
            <w:vAlign w:val="center"/>
          </w:tcPr>
          <w:p>
            <w:pPr>
              <w:jc w:val="left"/>
            </w:pPr>
            <w:r/>
            <w:r>
              <w:rPr>
                <w:rFonts w:ascii="Calibri" w:hAnsi="Calibri"/>
                <w:b w:val="0"/>
                <w:sz w:val="15"/>
              </w:rPr>
              <w:t>0.7101</w:t>
            </w:r>
          </w:p>
        </w:tc>
        <w:tc>
          <w:tcPr>
            <w:tcW w:type="dxa" w:w="1296"/>
            <w:vAlign w:val="center"/>
          </w:tcPr>
          <w:p>
            <w:pPr>
              <w:jc w:val="left"/>
            </w:pPr>
            <w:r/>
            <w:r>
              <w:rPr>
                <w:rFonts w:ascii="Calibri" w:hAnsi="Calibri"/>
                <w:b w:val="0"/>
                <w:sz w:val="15"/>
              </w:rPr>
              <w:t>0.7656</w:t>
            </w:r>
          </w:p>
        </w:tc>
        <w:tc>
          <w:tcPr>
            <w:tcW w:type="dxa" w:w="1296"/>
            <w:vAlign w:val="center"/>
          </w:tcPr>
          <w:p>
            <w:pPr>
              <w:jc w:val="left"/>
            </w:pPr>
            <w:r/>
            <w:r>
              <w:rPr>
                <w:rFonts w:ascii="Calibri" w:hAnsi="Calibri"/>
                <w:b w:val="0"/>
                <w:sz w:val="15"/>
              </w:rPr>
              <w:t>100</w:t>
            </w:r>
          </w:p>
        </w:tc>
        <w:tc>
          <w:tcPr>
            <w:tcW w:type="dxa" w:w="1296"/>
            <w:vAlign w:val="center"/>
          </w:tcPr>
          <w:p>
            <w:pPr>
              <w:jc w:val="left"/>
            </w:pPr>
            <w:r/>
            <w:r>
              <w:rPr>
                <w:rFonts w:ascii="Calibri" w:hAnsi="Calibri"/>
                <w:b w:val="0"/>
                <w:sz w:val="15"/>
              </w:rPr>
              <w:t>10</w:t>
            </w:r>
          </w:p>
        </w:tc>
        <w:tc>
          <w:tcPr>
            <w:tcW w:type="dxa" w:w="1296"/>
            <w:vAlign w:val="center"/>
          </w:tcPr>
          <w:p>
            <w:pPr>
              <w:jc w:val="left"/>
            </w:pPr>
            <w:r/>
            <w:r>
              <w:rPr>
                <w:rFonts w:ascii="Calibri" w:hAnsi="Calibri"/>
                <w:b w:val="0"/>
                <w:sz w:val="15"/>
              </w:rPr>
              <w:t>20</w:t>
            </w:r>
          </w:p>
        </w:tc>
        <w:tc>
          <w:tcPr>
            <w:tcW w:type="dxa" w:w="1296"/>
            <w:vAlign w:val="center"/>
          </w:tcPr>
          <w:p>
            <w:pPr>
              <w:jc w:val="left"/>
            </w:pPr>
            <w:r/>
            <w:r>
              <w:rPr>
                <w:rFonts w:ascii="Calibri" w:hAnsi="Calibri"/>
                <w:b w:val="0"/>
                <w:sz w:val="15"/>
              </w:rPr>
              <w:t>49</w:t>
            </w:r>
          </w:p>
        </w:tc>
      </w:tr>
    </w:tbl>
    <w:p>
      <w:pPr>
        <w:spacing w:after="0"/>
      </w:pPr>
    </w:p>
    <w:p>
      <w:pPr>
        <w:jc w:val="center"/>
      </w:pPr>
      <w:r>
        <w:drawing>
          <wp:inline xmlns:a="http://schemas.openxmlformats.org/drawingml/2006/main" xmlns:pic="http://schemas.openxmlformats.org/drawingml/2006/picture">
            <wp:extent cx="3474720" cy="2876919"/>
            <wp:docPr id="9" name="Picture 9"/>
            <wp:cNvGraphicFramePr>
              <a:graphicFrameLocks noChangeAspect="1"/>
            </wp:cNvGraphicFramePr>
            <a:graphic>
              <a:graphicData uri="http://schemas.openxmlformats.org/drawingml/2006/picture">
                <pic:pic>
                  <pic:nvPicPr>
                    <pic:cNvPr id="0" name="08_cm_03.png"/>
                    <pic:cNvPicPr/>
                  </pic:nvPicPr>
                  <pic:blipFill>
                    <a:blip r:embed="rId47"/>
                    <a:stretch>
                      <a:fillRect/>
                    </a:stretch>
                  </pic:blipFill>
                  <pic:spPr>
                    <a:xfrm>
                      <a:off x="0" y="0"/>
                      <a:ext cx="3474720" cy="2876919"/>
                    </a:xfrm>
                    <a:prstGeom prst="rect"/>
                  </pic:spPr>
                </pic:pic>
              </a:graphicData>
            </a:graphic>
          </wp:inline>
        </w:drawing>
      </w:r>
    </w:p>
    <w:p>
      <w:pPr>
        <w:jc w:val="center"/>
      </w:pPr>
      <w:r>
        <w:rPr>
          <w:i/>
          <w:sz w:val="18"/>
        </w:rPr>
        <w:t>Figura 8. Matriz de confusión - SVM.</w:t>
      </w:r>
    </w:p>
    <w:p>
      <w:pPr>
        <w:spacing w:after="100" w:line="252" w:lineRule="auto"/>
      </w:pPr>
      <w:r>
        <w:rPr>
          <w:rFonts w:ascii="Calibri" w:hAnsi="Calibri"/>
          <w:sz w:val="21"/>
        </w:rPr>
        <w:t>SVM combina la mayor accuracy y F1 del Hold-Out con solo 10 falsos positivos y 20 falsos negativos.</w:t>
      </w:r>
    </w:p>
    <w:p>
      <w:pPr>
        <w:pStyle w:val="Heading2"/>
        <w:spacing w:before="100" w:after="80"/>
      </w:pPr>
      <w:r>
        <w:rPr>
          <w:b/>
          <w:color w:val="00636A"/>
          <w:sz w:val="26"/>
        </w:rPr>
        <w:t>6.4 Naive Bayes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00636A"/>
          </w:tcPr>
          <w:p>
            <w:pPr>
              <w:jc w:val="left"/>
            </w:pPr>
            <w:r/>
            <w:r>
              <w:rPr>
                <w:rFonts w:ascii="Calibri" w:hAnsi="Calibri"/>
                <w:b/>
                <w:color w:val="FFFFFF"/>
                <w:sz w:val="15"/>
              </w:rPr>
              <w:t>Accuracy</w:t>
            </w:r>
          </w:p>
        </w:tc>
        <w:tc>
          <w:tcPr>
            <w:tcW w:type="dxa" w:w="1296"/>
            <w:vAlign w:val="center"/>
            <w:shd w:fill="00636A"/>
          </w:tcPr>
          <w:p>
            <w:pPr>
              <w:jc w:val="left"/>
            </w:pPr>
            <w:r/>
            <w:r>
              <w:rPr>
                <w:rFonts w:ascii="Calibri" w:hAnsi="Calibri"/>
                <w:b/>
                <w:color w:val="FFFFFF"/>
                <w:sz w:val="15"/>
              </w:rPr>
              <w:t>Precision</w:t>
            </w:r>
          </w:p>
        </w:tc>
        <w:tc>
          <w:tcPr>
            <w:tcW w:type="dxa" w:w="1296"/>
            <w:vAlign w:val="center"/>
            <w:shd w:fill="00636A"/>
          </w:tcPr>
          <w:p>
            <w:pPr>
              <w:jc w:val="left"/>
            </w:pPr>
            <w:r/>
            <w:r>
              <w:rPr>
                <w:rFonts w:ascii="Calibri" w:hAnsi="Calibri"/>
                <w:b/>
                <w:color w:val="FFFFFF"/>
                <w:sz w:val="15"/>
              </w:rPr>
              <w:t>Recall</w:t>
            </w:r>
          </w:p>
        </w:tc>
        <w:tc>
          <w:tcPr>
            <w:tcW w:type="dxa" w:w="1296"/>
            <w:vAlign w:val="center"/>
            <w:shd w:fill="00636A"/>
          </w:tcPr>
          <w:p>
            <w:pPr>
              <w:jc w:val="left"/>
            </w:pPr>
            <w:r/>
            <w:r>
              <w:rPr>
                <w:rFonts w:ascii="Calibri" w:hAnsi="Calibri"/>
                <w:b/>
                <w:color w:val="FFFFFF"/>
                <w:sz w:val="15"/>
              </w:rPr>
              <w:t>F1</w:t>
            </w:r>
          </w:p>
        </w:tc>
        <w:tc>
          <w:tcPr>
            <w:tcW w:type="dxa" w:w="1296"/>
            <w:vAlign w:val="center"/>
            <w:shd w:fill="00636A"/>
          </w:tcPr>
          <w:p>
            <w:pPr>
              <w:jc w:val="left"/>
            </w:pPr>
            <w:r/>
            <w:r>
              <w:rPr>
                <w:rFonts w:ascii="Calibri" w:hAnsi="Calibri"/>
                <w:b/>
                <w:color w:val="FFFFFF"/>
                <w:sz w:val="15"/>
              </w:rPr>
              <w:t>TN</w:t>
            </w:r>
          </w:p>
        </w:tc>
        <w:tc>
          <w:tcPr>
            <w:tcW w:type="dxa" w:w="1296"/>
            <w:vAlign w:val="center"/>
            <w:shd w:fill="00636A"/>
          </w:tcPr>
          <w:p>
            <w:pPr>
              <w:jc w:val="left"/>
            </w:pPr>
            <w:r/>
            <w:r>
              <w:rPr>
                <w:rFonts w:ascii="Calibri" w:hAnsi="Calibri"/>
                <w:b/>
                <w:color w:val="FFFFFF"/>
                <w:sz w:val="15"/>
              </w:rPr>
              <w:t>FP</w:t>
            </w:r>
          </w:p>
        </w:tc>
        <w:tc>
          <w:tcPr>
            <w:tcW w:type="dxa" w:w="1296"/>
            <w:vAlign w:val="center"/>
            <w:shd w:fill="00636A"/>
          </w:tcPr>
          <w:p>
            <w:pPr>
              <w:jc w:val="left"/>
            </w:pPr>
            <w:r/>
            <w:r>
              <w:rPr>
                <w:rFonts w:ascii="Calibri" w:hAnsi="Calibri"/>
                <w:b/>
                <w:color w:val="FFFFFF"/>
                <w:sz w:val="15"/>
              </w:rPr>
              <w:t>FN</w:t>
            </w:r>
          </w:p>
        </w:tc>
        <w:tc>
          <w:tcPr>
            <w:tcW w:type="dxa" w:w="1296"/>
            <w:vAlign w:val="center"/>
            <w:shd w:fill="00636A"/>
          </w:tcPr>
          <w:p>
            <w:pPr>
              <w:jc w:val="left"/>
            </w:pPr>
            <w:r/>
            <w:r>
              <w:rPr>
                <w:rFonts w:ascii="Calibri" w:hAnsi="Calibri"/>
                <w:b/>
                <w:color w:val="FFFFFF"/>
                <w:sz w:val="15"/>
              </w:rPr>
              <w:t>TP</w:t>
            </w:r>
          </w:p>
        </w:tc>
      </w:tr>
      <w:tr>
        <w:tc>
          <w:tcPr>
            <w:tcW w:type="dxa" w:w="1296"/>
            <w:vAlign w:val="center"/>
          </w:tcPr>
          <w:p>
            <w:pPr>
              <w:jc w:val="left"/>
            </w:pPr>
            <w:r/>
            <w:r>
              <w:rPr>
                <w:rFonts w:ascii="Calibri" w:hAnsi="Calibri"/>
                <w:b w:val="0"/>
                <w:sz w:val="15"/>
              </w:rPr>
              <w:t>0.7821</w:t>
            </w:r>
          </w:p>
        </w:tc>
        <w:tc>
          <w:tcPr>
            <w:tcW w:type="dxa" w:w="1296"/>
            <w:vAlign w:val="center"/>
          </w:tcPr>
          <w:p>
            <w:pPr>
              <w:jc w:val="left"/>
            </w:pPr>
            <w:r/>
            <w:r>
              <w:rPr>
                <w:rFonts w:ascii="Calibri" w:hAnsi="Calibri"/>
                <w:b w:val="0"/>
                <w:sz w:val="15"/>
              </w:rPr>
              <w:t>0.7273</w:t>
            </w:r>
          </w:p>
        </w:tc>
        <w:tc>
          <w:tcPr>
            <w:tcW w:type="dxa" w:w="1296"/>
            <w:vAlign w:val="center"/>
          </w:tcPr>
          <w:p>
            <w:pPr>
              <w:jc w:val="left"/>
            </w:pPr>
            <w:r/>
            <w:r>
              <w:rPr>
                <w:rFonts w:ascii="Calibri" w:hAnsi="Calibri"/>
                <w:b w:val="0"/>
                <w:sz w:val="15"/>
              </w:rPr>
              <w:t>0.6957</w:t>
            </w:r>
          </w:p>
        </w:tc>
        <w:tc>
          <w:tcPr>
            <w:tcW w:type="dxa" w:w="1296"/>
            <w:vAlign w:val="center"/>
          </w:tcPr>
          <w:p>
            <w:pPr>
              <w:jc w:val="left"/>
            </w:pPr>
            <w:r/>
            <w:r>
              <w:rPr>
                <w:rFonts w:ascii="Calibri" w:hAnsi="Calibri"/>
                <w:b w:val="0"/>
                <w:sz w:val="15"/>
              </w:rPr>
              <w:t>0.7111</w:t>
            </w:r>
          </w:p>
        </w:tc>
        <w:tc>
          <w:tcPr>
            <w:tcW w:type="dxa" w:w="1296"/>
            <w:vAlign w:val="center"/>
          </w:tcPr>
          <w:p>
            <w:pPr>
              <w:jc w:val="left"/>
            </w:pPr>
            <w:r/>
            <w:r>
              <w:rPr>
                <w:rFonts w:ascii="Calibri" w:hAnsi="Calibri"/>
                <w:b w:val="0"/>
                <w:sz w:val="15"/>
              </w:rPr>
              <w:t>92</w:t>
            </w:r>
          </w:p>
        </w:tc>
        <w:tc>
          <w:tcPr>
            <w:tcW w:type="dxa" w:w="1296"/>
            <w:vAlign w:val="center"/>
          </w:tcPr>
          <w:p>
            <w:pPr>
              <w:jc w:val="left"/>
            </w:pPr>
            <w:r/>
            <w:r>
              <w:rPr>
                <w:rFonts w:ascii="Calibri" w:hAnsi="Calibri"/>
                <w:b w:val="0"/>
                <w:sz w:val="15"/>
              </w:rPr>
              <w:t>18</w:t>
            </w:r>
          </w:p>
        </w:tc>
        <w:tc>
          <w:tcPr>
            <w:tcW w:type="dxa" w:w="1296"/>
            <w:vAlign w:val="center"/>
          </w:tcPr>
          <w:p>
            <w:pPr>
              <w:jc w:val="left"/>
            </w:pPr>
            <w:r/>
            <w:r>
              <w:rPr>
                <w:rFonts w:ascii="Calibri" w:hAnsi="Calibri"/>
                <w:b w:val="0"/>
                <w:sz w:val="15"/>
              </w:rPr>
              <w:t>21</w:t>
            </w:r>
          </w:p>
        </w:tc>
        <w:tc>
          <w:tcPr>
            <w:tcW w:type="dxa" w:w="1296"/>
            <w:vAlign w:val="center"/>
          </w:tcPr>
          <w:p>
            <w:pPr>
              <w:jc w:val="left"/>
            </w:pPr>
            <w:r/>
            <w:r>
              <w:rPr>
                <w:rFonts w:ascii="Calibri" w:hAnsi="Calibri"/>
                <w:b w:val="0"/>
                <w:sz w:val="15"/>
              </w:rPr>
              <w:t>48</w:t>
            </w:r>
          </w:p>
        </w:tc>
      </w:tr>
    </w:tbl>
    <w:p>
      <w:pPr>
        <w:spacing w:after="0"/>
      </w:pPr>
    </w:p>
    <w:p>
      <w:pPr>
        <w:jc w:val="center"/>
      </w:pPr>
      <w:r>
        <w:drawing>
          <wp:inline xmlns:a="http://schemas.openxmlformats.org/drawingml/2006/main" xmlns:pic="http://schemas.openxmlformats.org/drawingml/2006/picture">
            <wp:extent cx="3474720" cy="2937218"/>
            <wp:docPr id="10" name="Picture 10"/>
            <wp:cNvGraphicFramePr>
              <a:graphicFrameLocks noChangeAspect="1"/>
            </wp:cNvGraphicFramePr>
            <a:graphic>
              <a:graphicData uri="http://schemas.openxmlformats.org/drawingml/2006/picture">
                <pic:pic>
                  <pic:nvPicPr>
                    <pic:cNvPr id="0" name="09_cm_04.png"/>
                    <pic:cNvPicPr/>
                  </pic:nvPicPr>
                  <pic:blipFill>
                    <a:blip r:embed="rId48"/>
                    <a:stretch>
                      <a:fillRect/>
                    </a:stretch>
                  </pic:blipFill>
                  <pic:spPr>
                    <a:xfrm>
                      <a:off x="0" y="0"/>
                      <a:ext cx="3474720" cy="2937218"/>
                    </a:xfrm>
                    <a:prstGeom prst="rect"/>
                  </pic:spPr>
                </pic:pic>
              </a:graphicData>
            </a:graphic>
          </wp:inline>
        </w:drawing>
      </w:r>
    </w:p>
    <w:p>
      <w:pPr>
        <w:jc w:val="center"/>
      </w:pPr>
      <w:r>
        <w:rPr>
          <w:i/>
          <w:sz w:val="18"/>
        </w:rPr>
        <w:t>Figura 9. Matriz de confusión - Naive Bayes.</w:t>
      </w:r>
    </w:p>
    <w:p>
      <w:pPr>
        <w:spacing w:after="100" w:line="252" w:lineRule="auto"/>
      </w:pPr>
      <w:r>
        <w:rPr>
          <w:rFonts w:ascii="Calibri" w:hAnsi="Calibri"/>
          <w:sz w:val="21"/>
        </w:rPr>
        <w:t>La matriz permite identificar explícitamente el balance de errores de Naive Bayes y complementar la lectura de las métricas agregadas.</w:t>
      </w:r>
    </w:p>
    <w:p>
      <w:pPr>
        <w:pStyle w:val="Heading2"/>
        <w:spacing w:before="100" w:after="80"/>
      </w:pPr>
      <w:r>
        <w:rPr>
          <w:b/>
          <w:color w:val="00636A"/>
          <w:sz w:val="26"/>
        </w:rPr>
        <w:t>6.5 MLP 1 capa oculta</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00636A"/>
          </w:tcPr>
          <w:p>
            <w:pPr>
              <w:jc w:val="left"/>
            </w:pPr>
            <w:r/>
            <w:r>
              <w:rPr>
                <w:rFonts w:ascii="Calibri" w:hAnsi="Calibri"/>
                <w:b/>
                <w:color w:val="FFFFFF"/>
                <w:sz w:val="15"/>
              </w:rPr>
              <w:t>Accuracy</w:t>
            </w:r>
          </w:p>
        </w:tc>
        <w:tc>
          <w:tcPr>
            <w:tcW w:type="dxa" w:w="1296"/>
            <w:vAlign w:val="center"/>
            <w:shd w:fill="00636A"/>
          </w:tcPr>
          <w:p>
            <w:pPr>
              <w:jc w:val="left"/>
            </w:pPr>
            <w:r/>
            <w:r>
              <w:rPr>
                <w:rFonts w:ascii="Calibri" w:hAnsi="Calibri"/>
                <w:b/>
                <w:color w:val="FFFFFF"/>
                <w:sz w:val="15"/>
              </w:rPr>
              <w:t>Precision</w:t>
            </w:r>
          </w:p>
        </w:tc>
        <w:tc>
          <w:tcPr>
            <w:tcW w:type="dxa" w:w="1296"/>
            <w:vAlign w:val="center"/>
            <w:shd w:fill="00636A"/>
          </w:tcPr>
          <w:p>
            <w:pPr>
              <w:jc w:val="left"/>
            </w:pPr>
            <w:r/>
            <w:r>
              <w:rPr>
                <w:rFonts w:ascii="Calibri" w:hAnsi="Calibri"/>
                <w:b/>
                <w:color w:val="FFFFFF"/>
                <w:sz w:val="15"/>
              </w:rPr>
              <w:t>Recall</w:t>
            </w:r>
          </w:p>
        </w:tc>
        <w:tc>
          <w:tcPr>
            <w:tcW w:type="dxa" w:w="1296"/>
            <w:vAlign w:val="center"/>
            <w:shd w:fill="00636A"/>
          </w:tcPr>
          <w:p>
            <w:pPr>
              <w:jc w:val="left"/>
            </w:pPr>
            <w:r/>
            <w:r>
              <w:rPr>
                <w:rFonts w:ascii="Calibri" w:hAnsi="Calibri"/>
                <w:b/>
                <w:color w:val="FFFFFF"/>
                <w:sz w:val="15"/>
              </w:rPr>
              <w:t>F1</w:t>
            </w:r>
          </w:p>
        </w:tc>
        <w:tc>
          <w:tcPr>
            <w:tcW w:type="dxa" w:w="1296"/>
            <w:vAlign w:val="center"/>
            <w:shd w:fill="00636A"/>
          </w:tcPr>
          <w:p>
            <w:pPr>
              <w:jc w:val="left"/>
            </w:pPr>
            <w:r/>
            <w:r>
              <w:rPr>
                <w:rFonts w:ascii="Calibri" w:hAnsi="Calibri"/>
                <w:b/>
                <w:color w:val="FFFFFF"/>
                <w:sz w:val="15"/>
              </w:rPr>
              <w:t>TN</w:t>
            </w:r>
          </w:p>
        </w:tc>
        <w:tc>
          <w:tcPr>
            <w:tcW w:type="dxa" w:w="1296"/>
            <w:vAlign w:val="center"/>
            <w:shd w:fill="00636A"/>
          </w:tcPr>
          <w:p>
            <w:pPr>
              <w:jc w:val="left"/>
            </w:pPr>
            <w:r/>
            <w:r>
              <w:rPr>
                <w:rFonts w:ascii="Calibri" w:hAnsi="Calibri"/>
                <w:b/>
                <w:color w:val="FFFFFF"/>
                <w:sz w:val="15"/>
              </w:rPr>
              <w:t>FP</w:t>
            </w:r>
          </w:p>
        </w:tc>
        <w:tc>
          <w:tcPr>
            <w:tcW w:type="dxa" w:w="1296"/>
            <w:vAlign w:val="center"/>
            <w:shd w:fill="00636A"/>
          </w:tcPr>
          <w:p>
            <w:pPr>
              <w:jc w:val="left"/>
            </w:pPr>
            <w:r/>
            <w:r>
              <w:rPr>
                <w:rFonts w:ascii="Calibri" w:hAnsi="Calibri"/>
                <w:b/>
                <w:color w:val="FFFFFF"/>
                <w:sz w:val="15"/>
              </w:rPr>
              <w:t>FN</w:t>
            </w:r>
          </w:p>
        </w:tc>
        <w:tc>
          <w:tcPr>
            <w:tcW w:type="dxa" w:w="1296"/>
            <w:vAlign w:val="center"/>
            <w:shd w:fill="00636A"/>
          </w:tcPr>
          <w:p>
            <w:pPr>
              <w:jc w:val="left"/>
            </w:pPr>
            <w:r/>
            <w:r>
              <w:rPr>
                <w:rFonts w:ascii="Calibri" w:hAnsi="Calibri"/>
                <w:b/>
                <w:color w:val="FFFFFF"/>
                <w:sz w:val="15"/>
              </w:rPr>
              <w:t>TP</w:t>
            </w:r>
          </w:p>
        </w:tc>
      </w:tr>
      <w:tr>
        <w:tc>
          <w:tcPr>
            <w:tcW w:type="dxa" w:w="1296"/>
            <w:vAlign w:val="center"/>
          </w:tcPr>
          <w:p>
            <w:pPr>
              <w:jc w:val="left"/>
            </w:pPr>
            <w:r/>
            <w:r>
              <w:rPr>
                <w:rFonts w:ascii="Calibri" w:hAnsi="Calibri"/>
                <w:b w:val="0"/>
                <w:sz w:val="15"/>
              </w:rPr>
              <w:t>0.7765</w:t>
            </w:r>
          </w:p>
        </w:tc>
        <w:tc>
          <w:tcPr>
            <w:tcW w:type="dxa" w:w="1296"/>
            <w:vAlign w:val="center"/>
          </w:tcPr>
          <w:p>
            <w:pPr>
              <w:jc w:val="left"/>
            </w:pPr>
            <w:r/>
            <w:r>
              <w:rPr>
                <w:rFonts w:ascii="Calibri" w:hAnsi="Calibri"/>
                <w:b w:val="0"/>
                <w:sz w:val="15"/>
              </w:rPr>
              <w:t>0.7544</w:t>
            </w:r>
          </w:p>
        </w:tc>
        <w:tc>
          <w:tcPr>
            <w:tcW w:type="dxa" w:w="1296"/>
            <w:vAlign w:val="center"/>
          </w:tcPr>
          <w:p>
            <w:pPr>
              <w:jc w:val="left"/>
            </w:pPr>
            <w:r/>
            <w:r>
              <w:rPr>
                <w:rFonts w:ascii="Calibri" w:hAnsi="Calibri"/>
                <w:b w:val="0"/>
                <w:sz w:val="15"/>
              </w:rPr>
              <w:t>0.6232</w:t>
            </w:r>
          </w:p>
        </w:tc>
        <w:tc>
          <w:tcPr>
            <w:tcW w:type="dxa" w:w="1296"/>
            <w:vAlign w:val="center"/>
          </w:tcPr>
          <w:p>
            <w:pPr>
              <w:jc w:val="left"/>
            </w:pPr>
            <w:r/>
            <w:r>
              <w:rPr>
                <w:rFonts w:ascii="Calibri" w:hAnsi="Calibri"/>
                <w:b w:val="0"/>
                <w:sz w:val="15"/>
              </w:rPr>
              <w:t>0.6825</w:t>
            </w:r>
          </w:p>
        </w:tc>
        <w:tc>
          <w:tcPr>
            <w:tcW w:type="dxa" w:w="1296"/>
            <w:vAlign w:val="center"/>
          </w:tcPr>
          <w:p>
            <w:pPr>
              <w:jc w:val="left"/>
            </w:pPr>
            <w:r/>
            <w:r>
              <w:rPr>
                <w:rFonts w:ascii="Calibri" w:hAnsi="Calibri"/>
                <w:b w:val="0"/>
                <w:sz w:val="15"/>
              </w:rPr>
              <w:t>96</w:t>
            </w:r>
          </w:p>
        </w:tc>
        <w:tc>
          <w:tcPr>
            <w:tcW w:type="dxa" w:w="1296"/>
            <w:vAlign w:val="center"/>
          </w:tcPr>
          <w:p>
            <w:pPr>
              <w:jc w:val="left"/>
            </w:pPr>
            <w:r/>
            <w:r>
              <w:rPr>
                <w:rFonts w:ascii="Calibri" w:hAnsi="Calibri"/>
                <w:b w:val="0"/>
                <w:sz w:val="15"/>
              </w:rPr>
              <w:t>14</w:t>
            </w:r>
          </w:p>
        </w:tc>
        <w:tc>
          <w:tcPr>
            <w:tcW w:type="dxa" w:w="1296"/>
            <w:vAlign w:val="center"/>
          </w:tcPr>
          <w:p>
            <w:pPr>
              <w:jc w:val="left"/>
            </w:pPr>
            <w:r/>
            <w:r>
              <w:rPr>
                <w:rFonts w:ascii="Calibri" w:hAnsi="Calibri"/>
                <w:b w:val="0"/>
                <w:sz w:val="15"/>
              </w:rPr>
              <w:t>26</w:t>
            </w:r>
          </w:p>
        </w:tc>
        <w:tc>
          <w:tcPr>
            <w:tcW w:type="dxa" w:w="1296"/>
            <w:vAlign w:val="center"/>
          </w:tcPr>
          <w:p>
            <w:pPr>
              <w:jc w:val="left"/>
            </w:pPr>
            <w:r/>
            <w:r>
              <w:rPr>
                <w:rFonts w:ascii="Calibri" w:hAnsi="Calibri"/>
                <w:b w:val="0"/>
                <w:sz w:val="15"/>
              </w:rPr>
              <w:t>43</w:t>
            </w:r>
          </w:p>
        </w:tc>
      </w:tr>
    </w:tbl>
    <w:p>
      <w:pPr>
        <w:spacing w:after="0"/>
      </w:pPr>
    </w:p>
    <w:p>
      <w:pPr>
        <w:jc w:val="center"/>
      </w:pPr>
      <w:r>
        <w:drawing>
          <wp:inline xmlns:a="http://schemas.openxmlformats.org/drawingml/2006/main" xmlns:pic="http://schemas.openxmlformats.org/drawingml/2006/picture">
            <wp:extent cx="3474720" cy="2937218"/>
            <wp:docPr id="11" name="Picture 11"/>
            <wp:cNvGraphicFramePr>
              <a:graphicFrameLocks noChangeAspect="1"/>
            </wp:cNvGraphicFramePr>
            <a:graphic>
              <a:graphicData uri="http://schemas.openxmlformats.org/drawingml/2006/picture">
                <pic:pic>
                  <pic:nvPicPr>
                    <pic:cNvPr id="0" name="10_cm_05.png"/>
                    <pic:cNvPicPr/>
                  </pic:nvPicPr>
                  <pic:blipFill>
                    <a:blip r:embed="rId49"/>
                    <a:stretch>
                      <a:fillRect/>
                    </a:stretch>
                  </pic:blipFill>
                  <pic:spPr>
                    <a:xfrm>
                      <a:off x="0" y="0"/>
                      <a:ext cx="3474720" cy="2937218"/>
                    </a:xfrm>
                    <a:prstGeom prst="rect"/>
                  </pic:spPr>
                </pic:pic>
              </a:graphicData>
            </a:graphic>
          </wp:inline>
        </w:drawing>
      </w:r>
    </w:p>
    <w:p>
      <w:pPr>
        <w:jc w:val="center"/>
      </w:pPr>
      <w:r>
        <w:rPr>
          <w:i/>
          <w:sz w:val="18"/>
        </w:rPr>
        <w:t>Figura 10. Matriz de confusión - MLP 1 capa oculta.</w:t>
      </w:r>
    </w:p>
    <w:p>
      <w:pPr>
        <w:spacing w:after="100" w:line="252" w:lineRule="auto"/>
      </w:pPr>
      <w:r>
        <w:rPr>
          <w:rFonts w:ascii="Calibri" w:hAnsi="Calibri"/>
          <w:sz w:val="21"/>
        </w:rPr>
        <w:t>El MLP de una capa presenta 26 falsos negativos; esta limitación motiva revisar su estabilidad bajo K-Fold.</w:t>
      </w:r>
    </w:p>
    <w:p>
      <w:pPr>
        <w:pStyle w:val="Heading2"/>
        <w:spacing w:before="100" w:after="80"/>
      </w:pPr>
      <w:r>
        <w:rPr>
          <w:b/>
          <w:color w:val="00636A"/>
          <w:sz w:val="26"/>
        </w:rPr>
        <w:t>6.6 MLP 2 capas ocultas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00636A"/>
          </w:tcPr>
          <w:p>
            <w:pPr>
              <w:jc w:val="left"/>
            </w:pPr>
            <w:r/>
            <w:r>
              <w:rPr>
                <w:rFonts w:ascii="Calibri" w:hAnsi="Calibri"/>
                <w:b/>
                <w:color w:val="FFFFFF"/>
                <w:sz w:val="15"/>
              </w:rPr>
              <w:t>Accuracy</w:t>
            </w:r>
          </w:p>
        </w:tc>
        <w:tc>
          <w:tcPr>
            <w:tcW w:type="dxa" w:w="1296"/>
            <w:vAlign w:val="center"/>
            <w:shd w:fill="00636A"/>
          </w:tcPr>
          <w:p>
            <w:pPr>
              <w:jc w:val="left"/>
            </w:pPr>
            <w:r/>
            <w:r>
              <w:rPr>
                <w:rFonts w:ascii="Calibri" w:hAnsi="Calibri"/>
                <w:b/>
                <w:color w:val="FFFFFF"/>
                <w:sz w:val="15"/>
              </w:rPr>
              <w:t>Precision</w:t>
            </w:r>
          </w:p>
        </w:tc>
        <w:tc>
          <w:tcPr>
            <w:tcW w:type="dxa" w:w="1296"/>
            <w:vAlign w:val="center"/>
            <w:shd w:fill="00636A"/>
          </w:tcPr>
          <w:p>
            <w:pPr>
              <w:jc w:val="left"/>
            </w:pPr>
            <w:r/>
            <w:r>
              <w:rPr>
                <w:rFonts w:ascii="Calibri" w:hAnsi="Calibri"/>
                <w:b/>
                <w:color w:val="FFFFFF"/>
                <w:sz w:val="15"/>
              </w:rPr>
              <w:t>Recall</w:t>
            </w:r>
          </w:p>
        </w:tc>
        <w:tc>
          <w:tcPr>
            <w:tcW w:type="dxa" w:w="1296"/>
            <w:vAlign w:val="center"/>
            <w:shd w:fill="00636A"/>
          </w:tcPr>
          <w:p>
            <w:pPr>
              <w:jc w:val="left"/>
            </w:pPr>
            <w:r/>
            <w:r>
              <w:rPr>
                <w:rFonts w:ascii="Calibri" w:hAnsi="Calibri"/>
                <w:b/>
                <w:color w:val="FFFFFF"/>
                <w:sz w:val="15"/>
              </w:rPr>
              <w:t>F1</w:t>
            </w:r>
          </w:p>
        </w:tc>
        <w:tc>
          <w:tcPr>
            <w:tcW w:type="dxa" w:w="1296"/>
            <w:vAlign w:val="center"/>
            <w:shd w:fill="00636A"/>
          </w:tcPr>
          <w:p>
            <w:pPr>
              <w:jc w:val="left"/>
            </w:pPr>
            <w:r/>
            <w:r>
              <w:rPr>
                <w:rFonts w:ascii="Calibri" w:hAnsi="Calibri"/>
                <w:b/>
                <w:color w:val="FFFFFF"/>
                <w:sz w:val="15"/>
              </w:rPr>
              <w:t>TN</w:t>
            </w:r>
          </w:p>
        </w:tc>
        <w:tc>
          <w:tcPr>
            <w:tcW w:type="dxa" w:w="1296"/>
            <w:vAlign w:val="center"/>
            <w:shd w:fill="00636A"/>
          </w:tcPr>
          <w:p>
            <w:pPr>
              <w:jc w:val="left"/>
            </w:pPr>
            <w:r/>
            <w:r>
              <w:rPr>
                <w:rFonts w:ascii="Calibri" w:hAnsi="Calibri"/>
                <w:b/>
                <w:color w:val="FFFFFF"/>
                <w:sz w:val="15"/>
              </w:rPr>
              <w:t>FP</w:t>
            </w:r>
          </w:p>
        </w:tc>
        <w:tc>
          <w:tcPr>
            <w:tcW w:type="dxa" w:w="1296"/>
            <w:vAlign w:val="center"/>
            <w:shd w:fill="00636A"/>
          </w:tcPr>
          <w:p>
            <w:pPr>
              <w:jc w:val="left"/>
            </w:pPr>
            <w:r/>
            <w:r>
              <w:rPr>
                <w:rFonts w:ascii="Calibri" w:hAnsi="Calibri"/>
                <w:b/>
                <w:color w:val="FFFFFF"/>
                <w:sz w:val="15"/>
              </w:rPr>
              <w:t>FN</w:t>
            </w:r>
          </w:p>
        </w:tc>
        <w:tc>
          <w:tcPr>
            <w:tcW w:type="dxa" w:w="1296"/>
            <w:vAlign w:val="center"/>
            <w:shd w:fill="00636A"/>
          </w:tcPr>
          <w:p>
            <w:pPr>
              <w:jc w:val="left"/>
            </w:pPr>
            <w:r/>
            <w:r>
              <w:rPr>
                <w:rFonts w:ascii="Calibri" w:hAnsi="Calibri"/>
                <w:b/>
                <w:color w:val="FFFFFF"/>
                <w:sz w:val="15"/>
              </w:rPr>
              <w:t>TP</w:t>
            </w:r>
          </w:p>
        </w:tc>
      </w:tr>
      <w:tr>
        <w:tc>
          <w:tcPr>
            <w:tcW w:type="dxa" w:w="1296"/>
            <w:vAlign w:val="center"/>
          </w:tcPr>
          <w:p>
            <w:pPr>
              <w:jc w:val="left"/>
            </w:pPr>
            <w:r/>
            <w:r>
              <w:rPr>
                <w:rFonts w:ascii="Calibri" w:hAnsi="Calibri"/>
                <w:b w:val="0"/>
                <w:sz w:val="15"/>
              </w:rPr>
              <w:t>0.7933</w:t>
            </w:r>
          </w:p>
        </w:tc>
        <w:tc>
          <w:tcPr>
            <w:tcW w:type="dxa" w:w="1296"/>
            <w:vAlign w:val="center"/>
          </w:tcPr>
          <w:p>
            <w:pPr>
              <w:jc w:val="left"/>
            </w:pPr>
            <w:r/>
            <w:r>
              <w:rPr>
                <w:rFonts w:ascii="Calibri" w:hAnsi="Calibri"/>
                <w:b w:val="0"/>
                <w:sz w:val="15"/>
              </w:rPr>
              <w:t>0.7353</w:t>
            </w:r>
          </w:p>
        </w:tc>
        <w:tc>
          <w:tcPr>
            <w:tcW w:type="dxa" w:w="1296"/>
            <w:vAlign w:val="center"/>
          </w:tcPr>
          <w:p>
            <w:pPr>
              <w:jc w:val="left"/>
            </w:pPr>
            <w:r/>
            <w:r>
              <w:rPr>
                <w:rFonts w:ascii="Calibri" w:hAnsi="Calibri"/>
                <w:b w:val="0"/>
                <w:sz w:val="15"/>
              </w:rPr>
              <w:t>0.7246</w:t>
            </w:r>
          </w:p>
        </w:tc>
        <w:tc>
          <w:tcPr>
            <w:tcW w:type="dxa" w:w="1296"/>
            <w:vAlign w:val="center"/>
          </w:tcPr>
          <w:p>
            <w:pPr>
              <w:jc w:val="left"/>
            </w:pPr>
            <w:r/>
            <w:r>
              <w:rPr>
                <w:rFonts w:ascii="Calibri" w:hAnsi="Calibri"/>
                <w:b w:val="0"/>
                <w:sz w:val="15"/>
              </w:rPr>
              <w:t>0.7299</w:t>
            </w:r>
          </w:p>
        </w:tc>
        <w:tc>
          <w:tcPr>
            <w:tcW w:type="dxa" w:w="1296"/>
            <w:vAlign w:val="center"/>
          </w:tcPr>
          <w:p>
            <w:pPr>
              <w:jc w:val="left"/>
            </w:pPr>
            <w:r/>
            <w:r>
              <w:rPr>
                <w:rFonts w:ascii="Calibri" w:hAnsi="Calibri"/>
                <w:b w:val="0"/>
                <w:sz w:val="15"/>
              </w:rPr>
              <w:t>92</w:t>
            </w:r>
          </w:p>
        </w:tc>
        <w:tc>
          <w:tcPr>
            <w:tcW w:type="dxa" w:w="1296"/>
            <w:vAlign w:val="center"/>
          </w:tcPr>
          <w:p>
            <w:pPr>
              <w:jc w:val="left"/>
            </w:pPr>
            <w:r/>
            <w:r>
              <w:rPr>
                <w:rFonts w:ascii="Calibri" w:hAnsi="Calibri"/>
                <w:b w:val="0"/>
                <w:sz w:val="15"/>
              </w:rPr>
              <w:t>18</w:t>
            </w:r>
          </w:p>
        </w:tc>
        <w:tc>
          <w:tcPr>
            <w:tcW w:type="dxa" w:w="1296"/>
            <w:vAlign w:val="center"/>
          </w:tcPr>
          <w:p>
            <w:pPr>
              <w:jc w:val="left"/>
            </w:pPr>
            <w:r/>
            <w:r>
              <w:rPr>
                <w:rFonts w:ascii="Calibri" w:hAnsi="Calibri"/>
                <w:b w:val="0"/>
                <w:sz w:val="15"/>
              </w:rPr>
              <w:t>19</w:t>
            </w:r>
          </w:p>
        </w:tc>
        <w:tc>
          <w:tcPr>
            <w:tcW w:type="dxa" w:w="1296"/>
            <w:vAlign w:val="center"/>
          </w:tcPr>
          <w:p>
            <w:pPr>
              <w:jc w:val="left"/>
            </w:pPr>
            <w:r/>
            <w:r>
              <w:rPr>
                <w:rFonts w:ascii="Calibri" w:hAnsi="Calibri"/>
                <w:b w:val="0"/>
                <w:sz w:val="15"/>
              </w:rPr>
              <w:t>50</w:t>
            </w:r>
          </w:p>
        </w:tc>
      </w:tr>
    </w:tbl>
    <w:p>
      <w:pPr>
        <w:spacing w:after="0"/>
      </w:pPr>
    </w:p>
    <w:p>
      <w:pPr>
        <w:jc w:val="center"/>
      </w:pPr>
      <w:r>
        <w:drawing>
          <wp:inline xmlns:a="http://schemas.openxmlformats.org/drawingml/2006/main" xmlns:pic="http://schemas.openxmlformats.org/drawingml/2006/picture">
            <wp:extent cx="3474720" cy="2937218"/>
            <wp:docPr id="12" name="Picture 12"/>
            <wp:cNvGraphicFramePr>
              <a:graphicFrameLocks noChangeAspect="1"/>
            </wp:cNvGraphicFramePr>
            <a:graphic>
              <a:graphicData uri="http://schemas.openxmlformats.org/drawingml/2006/picture">
                <pic:pic>
                  <pic:nvPicPr>
                    <pic:cNvPr id="0" name="11_cm_06.png"/>
                    <pic:cNvPicPr/>
                  </pic:nvPicPr>
                  <pic:blipFill>
                    <a:blip r:embed="rId50"/>
                    <a:stretch>
                      <a:fillRect/>
                    </a:stretch>
                  </pic:blipFill>
                  <pic:spPr>
                    <a:xfrm>
                      <a:off x="0" y="0"/>
                      <a:ext cx="3474720" cy="2937218"/>
                    </a:xfrm>
                    <a:prstGeom prst="rect"/>
                  </pic:spPr>
                </pic:pic>
              </a:graphicData>
            </a:graphic>
          </wp:inline>
        </w:drawing>
      </w:r>
    </w:p>
    <w:p>
      <w:pPr>
        <w:jc w:val="center"/>
      </w:pPr>
      <w:r>
        <w:rPr>
          <w:i/>
          <w:sz w:val="18"/>
        </w:rPr>
        <w:t>Figura 11. Matriz de confusión - MLP 2 capas ocultas.</w:t>
      </w:r>
    </w:p>
    <w:p>
      <w:pPr>
        <w:spacing w:after="100" w:line="252" w:lineRule="auto"/>
      </w:pPr>
      <w:r>
        <w:rPr>
          <w:rFonts w:ascii="Calibri" w:hAnsi="Calibri"/>
          <w:sz w:val="21"/>
        </w:rPr>
        <w:t>El MLP de dos capas reduce los falsos negativos a 19 y alcanza el mayor recall del conjunto de candidatos.</w:t>
      </w:r>
    </w:p>
    <w:p>
      <w:pPr>
        <w:pStyle w:val="Heading2"/>
        <w:spacing w:before="100" w:after="80"/>
      </w:pPr>
      <w:r>
        <w:rPr>
          <w:b/>
          <w:color w:val="00636A"/>
          <w:sz w:val="26"/>
        </w:rPr>
        <w:t>6.7 MLP 3 capas ocultas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00636A"/>
          </w:tcPr>
          <w:p>
            <w:pPr>
              <w:jc w:val="left"/>
            </w:pPr>
            <w:r/>
            <w:r>
              <w:rPr>
                <w:rFonts w:ascii="Calibri" w:hAnsi="Calibri"/>
                <w:b/>
                <w:color w:val="FFFFFF"/>
                <w:sz w:val="15"/>
              </w:rPr>
              <w:t>Accuracy</w:t>
            </w:r>
          </w:p>
        </w:tc>
        <w:tc>
          <w:tcPr>
            <w:tcW w:type="dxa" w:w="1296"/>
            <w:vAlign w:val="center"/>
            <w:shd w:fill="00636A"/>
          </w:tcPr>
          <w:p>
            <w:pPr>
              <w:jc w:val="left"/>
            </w:pPr>
            <w:r/>
            <w:r>
              <w:rPr>
                <w:rFonts w:ascii="Calibri" w:hAnsi="Calibri"/>
                <w:b/>
                <w:color w:val="FFFFFF"/>
                <w:sz w:val="15"/>
              </w:rPr>
              <w:t>Precision</w:t>
            </w:r>
          </w:p>
        </w:tc>
        <w:tc>
          <w:tcPr>
            <w:tcW w:type="dxa" w:w="1296"/>
            <w:vAlign w:val="center"/>
            <w:shd w:fill="00636A"/>
          </w:tcPr>
          <w:p>
            <w:pPr>
              <w:jc w:val="left"/>
            </w:pPr>
            <w:r/>
            <w:r>
              <w:rPr>
                <w:rFonts w:ascii="Calibri" w:hAnsi="Calibri"/>
                <w:b/>
                <w:color w:val="FFFFFF"/>
                <w:sz w:val="15"/>
              </w:rPr>
              <w:t>Recall</w:t>
            </w:r>
          </w:p>
        </w:tc>
        <w:tc>
          <w:tcPr>
            <w:tcW w:type="dxa" w:w="1296"/>
            <w:vAlign w:val="center"/>
            <w:shd w:fill="00636A"/>
          </w:tcPr>
          <w:p>
            <w:pPr>
              <w:jc w:val="left"/>
            </w:pPr>
            <w:r/>
            <w:r>
              <w:rPr>
                <w:rFonts w:ascii="Calibri" w:hAnsi="Calibri"/>
                <w:b/>
                <w:color w:val="FFFFFF"/>
                <w:sz w:val="15"/>
              </w:rPr>
              <w:t>F1</w:t>
            </w:r>
          </w:p>
        </w:tc>
        <w:tc>
          <w:tcPr>
            <w:tcW w:type="dxa" w:w="1296"/>
            <w:vAlign w:val="center"/>
            <w:shd w:fill="00636A"/>
          </w:tcPr>
          <w:p>
            <w:pPr>
              <w:jc w:val="left"/>
            </w:pPr>
            <w:r/>
            <w:r>
              <w:rPr>
                <w:rFonts w:ascii="Calibri" w:hAnsi="Calibri"/>
                <w:b/>
                <w:color w:val="FFFFFF"/>
                <w:sz w:val="15"/>
              </w:rPr>
              <w:t>TN</w:t>
            </w:r>
          </w:p>
        </w:tc>
        <w:tc>
          <w:tcPr>
            <w:tcW w:type="dxa" w:w="1296"/>
            <w:vAlign w:val="center"/>
            <w:shd w:fill="00636A"/>
          </w:tcPr>
          <w:p>
            <w:pPr>
              <w:jc w:val="left"/>
            </w:pPr>
            <w:r/>
            <w:r>
              <w:rPr>
                <w:rFonts w:ascii="Calibri" w:hAnsi="Calibri"/>
                <w:b/>
                <w:color w:val="FFFFFF"/>
                <w:sz w:val="15"/>
              </w:rPr>
              <w:t>FP</w:t>
            </w:r>
          </w:p>
        </w:tc>
        <w:tc>
          <w:tcPr>
            <w:tcW w:type="dxa" w:w="1296"/>
            <w:vAlign w:val="center"/>
            <w:shd w:fill="00636A"/>
          </w:tcPr>
          <w:p>
            <w:pPr>
              <w:jc w:val="left"/>
            </w:pPr>
            <w:r/>
            <w:r>
              <w:rPr>
                <w:rFonts w:ascii="Calibri" w:hAnsi="Calibri"/>
                <w:b/>
                <w:color w:val="FFFFFF"/>
                <w:sz w:val="15"/>
              </w:rPr>
              <w:t>FN</w:t>
            </w:r>
          </w:p>
        </w:tc>
        <w:tc>
          <w:tcPr>
            <w:tcW w:type="dxa" w:w="1296"/>
            <w:vAlign w:val="center"/>
            <w:shd w:fill="00636A"/>
          </w:tcPr>
          <w:p>
            <w:pPr>
              <w:jc w:val="left"/>
            </w:pPr>
            <w:r/>
            <w:r>
              <w:rPr>
                <w:rFonts w:ascii="Calibri" w:hAnsi="Calibri"/>
                <w:b/>
                <w:color w:val="FFFFFF"/>
                <w:sz w:val="15"/>
              </w:rPr>
              <w:t>TP</w:t>
            </w:r>
          </w:p>
        </w:tc>
      </w:tr>
      <w:tr>
        <w:tc>
          <w:tcPr>
            <w:tcW w:type="dxa" w:w="1296"/>
            <w:vAlign w:val="center"/>
          </w:tcPr>
          <w:p>
            <w:pPr>
              <w:jc w:val="left"/>
            </w:pPr>
            <w:r/>
            <w:r>
              <w:rPr>
                <w:rFonts w:ascii="Calibri" w:hAnsi="Calibri"/>
                <w:b w:val="0"/>
                <w:sz w:val="15"/>
              </w:rPr>
              <w:t>0.7877</w:t>
            </w:r>
          </w:p>
        </w:tc>
        <w:tc>
          <w:tcPr>
            <w:tcW w:type="dxa" w:w="1296"/>
            <w:vAlign w:val="center"/>
          </w:tcPr>
          <w:p>
            <w:pPr>
              <w:jc w:val="left"/>
            </w:pPr>
            <w:r/>
            <w:r>
              <w:rPr>
                <w:rFonts w:ascii="Calibri" w:hAnsi="Calibri"/>
                <w:b w:val="0"/>
                <w:sz w:val="15"/>
              </w:rPr>
              <w:t>0.8163</w:t>
            </w:r>
          </w:p>
        </w:tc>
        <w:tc>
          <w:tcPr>
            <w:tcW w:type="dxa" w:w="1296"/>
            <w:vAlign w:val="center"/>
          </w:tcPr>
          <w:p>
            <w:pPr>
              <w:jc w:val="left"/>
            </w:pPr>
            <w:r/>
            <w:r>
              <w:rPr>
                <w:rFonts w:ascii="Calibri" w:hAnsi="Calibri"/>
                <w:b w:val="0"/>
                <w:sz w:val="15"/>
              </w:rPr>
              <w:t>0.5797</w:t>
            </w:r>
          </w:p>
        </w:tc>
        <w:tc>
          <w:tcPr>
            <w:tcW w:type="dxa" w:w="1296"/>
            <w:vAlign w:val="center"/>
          </w:tcPr>
          <w:p>
            <w:pPr>
              <w:jc w:val="left"/>
            </w:pPr>
            <w:r/>
            <w:r>
              <w:rPr>
                <w:rFonts w:ascii="Calibri" w:hAnsi="Calibri"/>
                <w:b w:val="0"/>
                <w:sz w:val="15"/>
              </w:rPr>
              <w:t>0.6780</w:t>
            </w:r>
          </w:p>
        </w:tc>
        <w:tc>
          <w:tcPr>
            <w:tcW w:type="dxa" w:w="1296"/>
            <w:vAlign w:val="center"/>
          </w:tcPr>
          <w:p>
            <w:pPr>
              <w:jc w:val="left"/>
            </w:pPr>
            <w:r/>
            <w:r>
              <w:rPr>
                <w:rFonts w:ascii="Calibri" w:hAnsi="Calibri"/>
                <w:b w:val="0"/>
                <w:sz w:val="15"/>
              </w:rPr>
              <w:t>101</w:t>
            </w:r>
          </w:p>
        </w:tc>
        <w:tc>
          <w:tcPr>
            <w:tcW w:type="dxa" w:w="1296"/>
            <w:vAlign w:val="center"/>
          </w:tcPr>
          <w:p>
            <w:pPr>
              <w:jc w:val="left"/>
            </w:pPr>
            <w:r/>
            <w:r>
              <w:rPr>
                <w:rFonts w:ascii="Calibri" w:hAnsi="Calibri"/>
                <w:b w:val="0"/>
                <w:sz w:val="15"/>
              </w:rPr>
              <w:t>9</w:t>
            </w:r>
          </w:p>
        </w:tc>
        <w:tc>
          <w:tcPr>
            <w:tcW w:type="dxa" w:w="1296"/>
            <w:vAlign w:val="center"/>
          </w:tcPr>
          <w:p>
            <w:pPr>
              <w:jc w:val="left"/>
            </w:pPr>
            <w:r/>
            <w:r>
              <w:rPr>
                <w:rFonts w:ascii="Calibri" w:hAnsi="Calibri"/>
                <w:b w:val="0"/>
                <w:sz w:val="15"/>
              </w:rPr>
              <w:t>29</w:t>
            </w:r>
          </w:p>
        </w:tc>
        <w:tc>
          <w:tcPr>
            <w:tcW w:type="dxa" w:w="1296"/>
            <w:vAlign w:val="center"/>
          </w:tcPr>
          <w:p>
            <w:pPr>
              <w:jc w:val="left"/>
            </w:pPr>
            <w:r/>
            <w:r>
              <w:rPr>
                <w:rFonts w:ascii="Calibri" w:hAnsi="Calibri"/>
                <w:b w:val="0"/>
                <w:sz w:val="15"/>
              </w:rPr>
              <w:t>40</w:t>
            </w:r>
          </w:p>
        </w:tc>
      </w:tr>
    </w:tbl>
    <w:p>
      <w:pPr>
        <w:spacing w:after="0"/>
      </w:pPr>
    </w:p>
    <w:p>
      <w:pPr>
        <w:jc w:val="center"/>
      </w:pPr>
      <w:r>
        <w:drawing>
          <wp:inline xmlns:a="http://schemas.openxmlformats.org/drawingml/2006/main" xmlns:pic="http://schemas.openxmlformats.org/drawingml/2006/picture">
            <wp:extent cx="3474720" cy="2881070"/>
            <wp:docPr id="13" name="Picture 13"/>
            <wp:cNvGraphicFramePr>
              <a:graphicFrameLocks noChangeAspect="1"/>
            </wp:cNvGraphicFramePr>
            <a:graphic>
              <a:graphicData uri="http://schemas.openxmlformats.org/drawingml/2006/picture">
                <pic:pic>
                  <pic:nvPicPr>
                    <pic:cNvPr id="0" name="12_cm_07.png"/>
                    <pic:cNvPicPr/>
                  </pic:nvPicPr>
                  <pic:blipFill>
                    <a:blip r:embed="rId51"/>
                    <a:stretch>
                      <a:fillRect/>
                    </a:stretch>
                  </pic:blipFill>
                  <pic:spPr>
                    <a:xfrm>
                      <a:off x="0" y="0"/>
                      <a:ext cx="3474720" cy="2881070"/>
                    </a:xfrm>
                    <a:prstGeom prst="rect"/>
                  </pic:spPr>
                </pic:pic>
              </a:graphicData>
            </a:graphic>
          </wp:inline>
        </w:drawing>
      </w:r>
    </w:p>
    <w:p>
      <w:pPr>
        <w:jc w:val="center"/>
      </w:pPr>
      <w:r>
        <w:rPr>
          <w:i/>
          <w:sz w:val="18"/>
        </w:rPr>
        <w:t>Figura 12. Matriz de confusión - MLP 3 capas ocultas.</w:t>
      </w:r>
    </w:p>
    <w:p>
      <w:pPr>
        <w:spacing w:after="100" w:line="252" w:lineRule="auto"/>
      </w:pPr>
      <w:r>
        <w:rPr>
          <w:rFonts w:ascii="Calibri" w:hAnsi="Calibri"/>
          <w:sz w:val="21"/>
        </w:rPr>
        <w:t>La matriz permite identificar explícitamente el balance de errores de MLP 3 capas ocultas y complementar la lectura de las métricas agregadas.</w:t>
      </w:r>
    </w:p>
    <w:p>
      <w:pPr>
        <w:pStyle w:val="Heading1"/>
        <w:spacing w:before="80" w:after="120"/>
      </w:pPr>
      <w:r>
        <w:rPr>
          <w:b/>
          <w:color w:val="00636A"/>
          <w:sz w:val="34"/>
        </w:rPr>
        <w:t>VII. Validación cruzada de red neuronal con una capa oculta</w:t>
      </w:r>
    </w:p>
    <w:p>
      <w:pPr>
        <w:spacing w:after="100" w:line="252" w:lineRule="auto"/>
      </w:pPr>
      <w:r>
        <w:rPr>
          <w:rFonts w:ascii="Calibri" w:hAnsi="Calibri"/>
          <w:sz w:val="21"/>
        </w:rPr>
        <w:t>La rúbrica exige validar una red neuronal con una capa oculta. Se utilizó `MLPClassifier(hidden_layer_sizes=(100,))` con la configuración heredada de Semana 3 (scikit-learn Developers, 2026d) y StratifiedKFold con k=5, shuffle=True y random_state=42 exclusivamente sobre las 712 observaciones de entrenamiento. Cada fold reajusta imputación, codificación, escalamiento y MLP; así, el subconjunto de validación no participa en el aprendizaje de parámetros de preprocesamiento. StratifiedKFold preserva aproximadamente la proporción de clases en cada partición (scikit-learn Developers, 2026b).</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center"/>
            <w:shd w:fill="00636A"/>
          </w:tcPr>
          <w:p>
            <w:pPr>
              <w:jc w:val="left"/>
            </w:pPr>
            <w:r/>
            <w:r>
              <w:rPr>
                <w:rFonts w:ascii="Calibri" w:hAnsi="Calibri"/>
                <w:b/>
                <w:color w:val="FFFFFF"/>
                <w:sz w:val="15"/>
              </w:rPr>
              <w:t>Fold</w:t>
            </w:r>
          </w:p>
        </w:tc>
        <w:tc>
          <w:tcPr>
            <w:tcW w:type="dxa" w:w="1037"/>
            <w:vAlign w:val="center"/>
            <w:shd w:fill="00636A"/>
          </w:tcPr>
          <w:p>
            <w:pPr>
              <w:jc w:val="left"/>
            </w:pPr>
            <w:r/>
            <w:r>
              <w:rPr>
                <w:rFonts w:ascii="Calibri" w:hAnsi="Calibri"/>
                <w:b/>
                <w:color w:val="FFFFFF"/>
                <w:sz w:val="15"/>
              </w:rPr>
              <w:t>Acc.</w:t>
            </w:r>
          </w:p>
        </w:tc>
        <w:tc>
          <w:tcPr>
            <w:tcW w:type="dxa" w:w="1037"/>
            <w:vAlign w:val="center"/>
            <w:shd w:fill="00636A"/>
          </w:tcPr>
          <w:p>
            <w:pPr>
              <w:jc w:val="left"/>
            </w:pPr>
            <w:r/>
            <w:r>
              <w:rPr>
                <w:rFonts w:ascii="Calibri" w:hAnsi="Calibri"/>
                <w:b/>
                <w:color w:val="FFFFFF"/>
                <w:sz w:val="15"/>
              </w:rPr>
              <w:t>Prec.</w:t>
            </w:r>
          </w:p>
        </w:tc>
        <w:tc>
          <w:tcPr>
            <w:tcW w:type="dxa" w:w="1037"/>
            <w:vAlign w:val="center"/>
            <w:shd w:fill="00636A"/>
          </w:tcPr>
          <w:p>
            <w:pPr>
              <w:jc w:val="left"/>
            </w:pPr>
            <w:r/>
            <w:r>
              <w:rPr>
                <w:rFonts w:ascii="Calibri" w:hAnsi="Calibri"/>
                <w:b/>
                <w:color w:val="FFFFFF"/>
                <w:sz w:val="15"/>
              </w:rPr>
              <w:t>Recall</w:t>
            </w:r>
          </w:p>
        </w:tc>
        <w:tc>
          <w:tcPr>
            <w:tcW w:type="dxa" w:w="1037"/>
            <w:vAlign w:val="center"/>
            <w:shd w:fill="00636A"/>
          </w:tcPr>
          <w:p>
            <w:pPr>
              <w:jc w:val="left"/>
            </w:pPr>
            <w:r/>
            <w:r>
              <w:rPr>
                <w:rFonts w:ascii="Calibri" w:hAnsi="Calibri"/>
                <w:b/>
                <w:color w:val="FFFFFF"/>
                <w:sz w:val="15"/>
              </w:rPr>
              <w:t>F1</w:t>
            </w:r>
          </w:p>
        </w:tc>
        <w:tc>
          <w:tcPr>
            <w:tcW w:type="dxa" w:w="1037"/>
            <w:vAlign w:val="center"/>
            <w:shd w:fill="00636A"/>
          </w:tcPr>
          <w:p>
            <w:pPr>
              <w:jc w:val="left"/>
            </w:pPr>
            <w:r/>
            <w:r>
              <w:rPr>
                <w:rFonts w:ascii="Calibri" w:hAnsi="Calibri"/>
                <w:b/>
                <w:color w:val="FFFFFF"/>
                <w:sz w:val="15"/>
              </w:rPr>
              <w:t>ROC-AUC</w:t>
            </w:r>
          </w:p>
        </w:tc>
        <w:tc>
          <w:tcPr>
            <w:tcW w:type="dxa" w:w="1037"/>
            <w:vAlign w:val="center"/>
            <w:shd w:fill="00636A"/>
          </w:tcPr>
          <w:p>
            <w:pPr>
              <w:jc w:val="left"/>
            </w:pPr>
            <w:r/>
            <w:r>
              <w:rPr>
                <w:rFonts w:ascii="Calibri" w:hAnsi="Calibri"/>
                <w:b/>
                <w:color w:val="FFFFFF"/>
                <w:sz w:val="15"/>
              </w:rPr>
              <w:t>TN</w:t>
            </w:r>
          </w:p>
        </w:tc>
        <w:tc>
          <w:tcPr>
            <w:tcW w:type="dxa" w:w="1037"/>
            <w:vAlign w:val="center"/>
            <w:shd w:fill="00636A"/>
          </w:tcPr>
          <w:p>
            <w:pPr>
              <w:jc w:val="left"/>
            </w:pPr>
            <w:r/>
            <w:r>
              <w:rPr>
                <w:rFonts w:ascii="Calibri" w:hAnsi="Calibri"/>
                <w:b/>
                <w:color w:val="FFFFFF"/>
                <w:sz w:val="15"/>
              </w:rPr>
              <w:t>FP</w:t>
            </w:r>
          </w:p>
        </w:tc>
        <w:tc>
          <w:tcPr>
            <w:tcW w:type="dxa" w:w="1037"/>
            <w:vAlign w:val="center"/>
            <w:shd w:fill="00636A"/>
          </w:tcPr>
          <w:p>
            <w:pPr>
              <w:jc w:val="left"/>
            </w:pPr>
            <w:r/>
            <w:r>
              <w:rPr>
                <w:rFonts w:ascii="Calibri" w:hAnsi="Calibri"/>
                <w:b/>
                <w:color w:val="FFFFFF"/>
                <w:sz w:val="15"/>
              </w:rPr>
              <w:t>FN</w:t>
            </w:r>
          </w:p>
        </w:tc>
        <w:tc>
          <w:tcPr>
            <w:tcW w:type="dxa" w:w="1037"/>
            <w:vAlign w:val="center"/>
            <w:shd w:fill="00636A"/>
          </w:tcPr>
          <w:p>
            <w:pPr>
              <w:jc w:val="left"/>
            </w:pPr>
            <w:r/>
            <w:r>
              <w:rPr>
                <w:rFonts w:ascii="Calibri" w:hAnsi="Calibri"/>
                <w:b/>
                <w:color w:val="FFFFFF"/>
                <w:sz w:val="15"/>
              </w:rPr>
              <w:t>TP</w:t>
            </w:r>
          </w:p>
        </w:tc>
      </w:tr>
      <w:tr>
        <w:tc>
          <w:tcPr>
            <w:tcW w:type="dxa" w:w="1037"/>
            <w:vAlign w:val="center"/>
          </w:tcPr>
          <w:p>
            <w:pPr>
              <w:jc w:val="left"/>
            </w:pPr>
            <w:r/>
            <w:r>
              <w:rPr>
                <w:rFonts w:ascii="Calibri" w:hAnsi="Calibri"/>
                <w:b w:val="0"/>
                <w:sz w:val="15"/>
              </w:rPr>
              <w:t>1</w:t>
            </w:r>
          </w:p>
        </w:tc>
        <w:tc>
          <w:tcPr>
            <w:tcW w:type="dxa" w:w="1037"/>
            <w:vAlign w:val="center"/>
          </w:tcPr>
          <w:p>
            <w:pPr>
              <w:jc w:val="left"/>
            </w:pPr>
            <w:r/>
            <w:r>
              <w:rPr>
                <w:rFonts w:ascii="Calibri" w:hAnsi="Calibri"/>
                <w:b w:val="0"/>
                <w:sz w:val="15"/>
              </w:rPr>
              <w:t>0.8042</w:t>
            </w:r>
          </w:p>
        </w:tc>
        <w:tc>
          <w:tcPr>
            <w:tcW w:type="dxa" w:w="1037"/>
            <w:vAlign w:val="center"/>
          </w:tcPr>
          <w:p>
            <w:pPr>
              <w:jc w:val="left"/>
            </w:pPr>
            <w:r/>
            <w:r>
              <w:rPr>
                <w:rFonts w:ascii="Calibri" w:hAnsi="Calibri"/>
                <w:b w:val="0"/>
                <w:sz w:val="15"/>
              </w:rPr>
              <w:t>0.7647</w:t>
            </w:r>
          </w:p>
        </w:tc>
        <w:tc>
          <w:tcPr>
            <w:tcW w:type="dxa" w:w="1037"/>
            <w:vAlign w:val="center"/>
          </w:tcPr>
          <w:p>
            <w:pPr>
              <w:jc w:val="left"/>
            </w:pPr>
            <w:r/>
            <w:r>
              <w:rPr>
                <w:rFonts w:ascii="Calibri" w:hAnsi="Calibri"/>
                <w:b w:val="0"/>
                <w:sz w:val="15"/>
              </w:rPr>
              <w:t>0.7091</w:t>
            </w:r>
          </w:p>
        </w:tc>
        <w:tc>
          <w:tcPr>
            <w:tcW w:type="dxa" w:w="1037"/>
            <w:vAlign w:val="center"/>
          </w:tcPr>
          <w:p>
            <w:pPr>
              <w:jc w:val="left"/>
            </w:pPr>
            <w:r/>
            <w:r>
              <w:rPr>
                <w:rFonts w:ascii="Calibri" w:hAnsi="Calibri"/>
                <w:b w:val="0"/>
                <w:sz w:val="15"/>
              </w:rPr>
              <w:t>0.7358</w:t>
            </w:r>
          </w:p>
        </w:tc>
        <w:tc>
          <w:tcPr>
            <w:tcW w:type="dxa" w:w="1037"/>
            <w:vAlign w:val="center"/>
          </w:tcPr>
          <w:p>
            <w:pPr>
              <w:jc w:val="left"/>
            </w:pPr>
            <w:r/>
            <w:r>
              <w:rPr>
                <w:rFonts w:ascii="Calibri" w:hAnsi="Calibri"/>
                <w:b w:val="0"/>
                <w:sz w:val="15"/>
              </w:rPr>
              <w:t>0.8658</w:t>
            </w:r>
          </w:p>
        </w:tc>
        <w:tc>
          <w:tcPr>
            <w:tcW w:type="dxa" w:w="1037"/>
            <w:vAlign w:val="center"/>
          </w:tcPr>
          <w:p>
            <w:pPr>
              <w:jc w:val="left"/>
            </w:pPr>
            <w:r/>
            <w:r>
              <w:rPr>
                <w:rFonts w:ascii="Calibri" w:hAnsi="Calibri"/>
                <w:b w:val="0"/>
                <w:sz w:val="15"/>
              </w:rPr>
              <w:t>76</w:t>
            </w:r>
          </w:p>
        </w:tc>
        <w:tc>
          <w:tcPr>
            <w:tcW w:type="dxa" w:w="1037"/>
            <w:vAlign w:val="center"/>
          </w:tcPr>
          <w:p>
            <w:pPr>
              <w:jc w:val="left"/>
            </w:pPr>
            <w:r/>
            <w:r>
              <w:rPr>
                <w:rFonts w:ascii="Calibri" w:hAnsi="Calibri"/>
                <w:b w:val="0"/>
                <w:sz w:val="15"/>
              </w:rPr>
              <w:t>12</w:t>
            </w:r>
          </w:p>
        </w:tc>
        <w:tc>
          <w:tcPr>
            <w:tcW w:type="dxa" w:w="1037"/>
            <w:vAlign w:val="center"/>
          </w:tcPr>
          <w:p>
            <w:pPr>
              <w:jc w:val="left"/>
            </w:pPr>
            <w:r/>
            <w:r>
              <w:rPr>
                <w:rFonts w:ascii="Calibri" w:hAnsi="Calibri"/>
                <w:b w:val="0"/>
                <w:sz w:val="15"/>
              </w:rPr>
              <w:t>16</w:t>
            </w:r>
          </w:p>
        </w:tc>
        <w:tc>
          <w:tcPr>
            <w:tcW w:type="dxa" w:w="1037"/>
            <w:vAlign w:val="center"/>
          </w:tcPr>
          <w:p>
            <w:pPr>
              <w:jc w:val="left"/>
            </w:pPr>
            <w:r/>
            <w:r>
              <w:rPr>
                <w:rFonts w:ascii="Calibri" w:hAnsi="Calibri"/>
                <w:b w:val="0"/>
                <w:sz w:val="15"/>
              </w:rPr>
              <w:t>39</w:t>
            </w:r>
          </w:p>
        </w:tc>
      </w:tr>
      <w:tr>
        <w:tc>
          <w:tcPr>
            <w:tcW w:type="dxa" w:w="1037"/>
            <w:vAlign w:val="center"/>
          </w:tcPr>
          <w:p>
            <w:pPr>
              <w:jc w:val="left"/>
            </w:pPr>
            <w:r/>
            <w:r>
              <w:rPr>
                <w:rFonts w:ascii="Calibri" w:hAnsi="Calibri"/>
                <w:b w:val="0"/>
                <w:sz w:val="15"/>
              </w:rPr>
              <w:t>2</w:t>
            </w:r>
          </w:p>
        </w:tc>
        <w:tc>
          <w:tcPr>
            <w:tcW w:type="dxa" w:w="1037"/>
            <w:vAlign w:val="center"/>
          </w:tcPr>
          <w:p>
            <w:pPr>
              <w:jc w:val="left"/>
            </w:pPr>
            <w:r/>
            <w:r>
              <w:rPr>
                <w:rFonts w:ascii="Calibri" w:hAnsi="Calibri"/>
                <w:b w:val="0"/>
                <w:sz w:val="15"/>
              </w:rPr>
              <w:t>0.7972</w:t>
            </w:r>
          </w:p>
        </w:tc>
        <w:tc>
          <w:tcPr>
            <w:tcW w:type="dxa" w:w="1037"/>
            <w:vAlign w:val="center"/>
          </w:tcPr>
          <w:p>
            <w:pPr>
              <w:jc w:val="left"/>
            </w:pPr>
            <w:r/>
            <w:r>
              <w:rPr>
                <w:rFonts w:ascii="Calibri" w:hAnsi="Calibri"/>
                <w:b w:val="0"/>
                <w:sz w:val="15"/>
              </w:rPr>
              <w:t>0.7955</w:t>
            </w:r>
          </w:p>
        </w:tc>
        <w:tc>
          <w:tcPr>
            <w:tcW w:type="dxa" w:w="1037"/>
            <w:vAlign w:val="center"/>
          </w:tcPr>
          <w:p>
            <w:pPr>
              <w:jc w:val="left"/>
            </w:pPr>
            <w:r/>
            <w:r>
              <w:rPr>
                <w:rFonts w:ascii="Calibri" w:hAnsi="Calibri"/>
                <w:b w:val="0"/>
                <w:sz w:val="15"/>
              </w:rPr>
              <w:t>0.6364</w:t>
            </w:r>
          </w:p>
        </w:tc>
        <w:tc>
          <w:tcPr>
            <w:tcW w:type="dxa" w:w="1037"/>
            <w:vAlign w:val="center"/>
          </w:tcPr>
          <w:p>
            <w:pPr>
              <w:jc w:val="left"/>
            </w:pPr>
            <w:r/>
            <w:r>
              <w:rPr>
                <w:rFonts w:ascii="Calibri" w:hAnsi="Calibri"/>
                <w:b w:val="0"/>
                <w:sz w:val="15"/>
              </w:rPr>
              <w:t>0.7071</w:t>
            </w:r>
          </w:p>
        </w:tc>
        <w:tc>
          <w:tcPr>
            <w:tcW w:type="dxa" w:w="1037"/>
            <w:vAlign w:val="center"/>
          </w:tcPr>
          <w:p>
            <w:pPr>
              <w:jc w:val="left"/>
            </w:pPr>
            <w:r/>
            <w:r>
              <w:rPr>
                <w:rFonts w:ascii="Calibri" w:hAnsi="Calibri"/>
                <w:b w:val="0"/>
                <w:sz w:val="15"/>
              </w:rPr>
              <w:t>0.8292</w:t>
            </w:r>
          </w:p>
        </w:tc>
        <w:tc>
          <w:tcPr>
            <w:tcW w:type="dxa" w:w="1037"/>
            <w:vAlign w:val="center"/>
          </w:tcPr>
          <w:p>
            <w:pPr>
              <w:jc w:val="left"/>
            </w:pPr>
            <w:r/>
            <w:r>
              <w:rPr>
                <w:rFonts w:ascii="Calibri" w:hAnsi="Calibri"/>
                <w:b w:val="0"/>
                <w:sz w:val="15"/>
              </w:rPr>
              <w:t>79</w:t>
            </w:r>
          </w:p>
        </w:tc>
        <w:tc>
          <w:tcPr>
            <w:tcW w:type="dxa" w:w="1037"/>
            <w:vAlign w:val="center"/>
          </w:tcPr>
          <w:p>
            <w:pPr>
              <w:jc w:val="left"/>
            </w:pPr>
            <w:r/>
            <w:r>
              <w:rPr>
                <w:rFonts w:ascii="Calibri" w:hAnsi="Calibri"/>
                <w:b w:val="0"/>
                <w:sz w:val="15"/>
              </w:rPr>
              <w:t>9</w:t>
            </w:r>
          </w:p>
        </w:tc>
        <w:tc>
          <w:tcPr>
            <w:tcW w:type="dxa" w:w="1037"/>
            <w:vAlign w:val="center"/>
          </w:tcPr>
          <w:p>
            <w:pPr>
              <w:jc w:val="left"/>
            </w:pPr>
            <w:r/>
            <w:r>
              <w:rPr>
                <w:rFonts w:ascii="Calibri" w:hAnsi="Calibri"/>
                <w:b w:val="0"/>
                <w:sz w:val="15"/>
              </w:rPr>
              <w:t>20</w:t>
            </w:r>
          </w:p>
        </w:tc>
        <w:tc>
          <w:tcPr>
            <w:tcW w:type="dxa" w:w="1037"/>
            <w:vAlign w:val="center"/>
          </w:tcPr>
          <w:p>
            <w:pPr>
              <w:jc w:val="left"/>
            </w:pPr>
            <w:r/>
            <w:r>
              <w:rPr>
                <w:rFonts w:ascii="Calibri" w:hAnsi="Calibri"/>
                <w:b w:val="0"/>
                <w:sz w:val="15"/>
              </w:rPr>
              <w:t>35</w:t>
            </w:r>
          </w:p>
        </w:tc>
      </w:tr>
      <w:tr>
        <w:tc>
          <w:tcPr>
            <w:tcW w:type="dxa" w:w="1037"/>
            <w:vAlign w:val="center"/>
          </w:tcPr>
          <w:p>
            <w:pPr>
              <w:jc w:val="left"/>
            </w:pPr>
            <w:r/>
            <w:r>
              <w:rPr>
                <w:rFonts w:ascii="Calibri" w:hAnsi="Calibri"/>
                <w:b w:val="0"/>
                <w:sz w:val="15"/>
              </w:rPr>
              <w:t>3</w:t>
            </w:r>
          </w:p>
        </w:tc>
        <w:tc>
          <w:tcPr>
            <w:tcW w:type="dxa" w:w="1037"/>
            <w:vAlign w:val="center"/>
          </w:tcPr>
          <w:p>
            <w:pPr>
              <w:jc w:val="left"/>
            </w:pPr>
            <w:r/>
            <w:r>
              <w:rPr>
                <w:rFonts w:ascii="Calibri" w:hAnsi="Calibri"/>
                <w:b w:val="0"/>
                <w:sz w:val="15"/>
              </w:rPr>
              <w:t>0.8310</w:t>
            </w:r>
          </w:p>
        </w:tc>
        <w:tc>
          <w:tcPr>
            <w:tcW w:type="dxa" w:w="1037"/>
            <w:vAlign w:val="center"/>
          </w:tcPr>
          <w:p>
            <w:pPr>
              <w:jc w:val="left"/>
            </w:pPr>
            <w:r/>
            <w:r>
              <w:rPr>
                <w:rFonts w:ascii="Calibri" w:hAnsi="Calibri"/>
                <w:b w:val="0"/>
                <w:sz w:val="15"/>
              </w:rPr>
              <w:t>0.8780</w:t>
            </w:r>
          </w:p>
        </w:tc>
        <w:tc>
          <w:tcPr>
            <w:tcW w:type="dxa" w:w="1037"/>
            <w:vAlign w:val="center"/>
          </w:tcPr>
          <w:p>
            <w:pPr>
              <w:jc w:val="left"/>
            </w:pPr>
            <w:r/>
            <w:r>
              <w:rPr>
                <w:rFonts w:ascii="Calibri" w:hAnsi="Calibri"/>
                <w:b w:val="0"/>
                <w:sz w:val="15"/>
              </w:rPr>
              <w:t>0.6545</w:t>
            </w:r>
          </w:p>
        </w:tc>
        <w:tc>
          <w:tcPr>
            <w:tcW w:type="dxa" w:w="1037"/>
            <w:vAlign w:val="center"/>
          </w:tcPr>
          <w:p>
            <w:pPr>
              <w:jc w:val="left"/>
            </w:pPr>
            <w:r/>
            <w:r>
              <w:rPr>
                <w:rFonts w:ascii="Calibri" w:hAnsi="Calibri"/>
                <w:b w:val="0"/>
                <w:sz w:val="15"/>
              </w:rPr>
              <w:t>0.7500</w:t>
            </w:r>
          </w:p>
        </w:tc>
        <w:tc>
          <w:tcPr>
            <w:tcW w:type="dxa" w:w="1037"/>
            <w:vAlign w:val="center"/>
          </w:tcPr>
          <w:p>
            <w:pPr>
              <w:jc w:val="left"/>
            </w:pPr>
            <w:r/>
            <w:r>
              <w:rPr>
                <w:rFonts w:ascii="Calibri" w:hAnsi="Calibri"/>
                <w:b w:val="0"/>
                <w:sz w:val="15"/>
              </w:rPr>
              <w:t>0.8730</w:t>
            </w:r>
          </w:p>
        </w:tc>
        <w:tc>
          <w:tcPr>
            <w:tcW w:type="dxa" w:w="1037"/>
            <w:vAlign w:val="center"/>
          </w:tcPr>
          <w:p>
            <w:pPr>
              <w:jc w:val="left"/>
            </w:pPr>
            <w:r/>
            <w:r>
              <w:rPr>
                <w:rFonts w:ascii="Calibri" w:hAnsi="Calibri"/>
                <w:b w:val="0"/>
                <w:sz w:val="15"/>
              </w:rPr>
              <w:t>82</w:t>
            </w:r>
          </w:p>
        </w:tc>
        <w:tc>
          <w:tcPr>
            <w:tcW w:type="dxa" w:w="1037"/>
            <w:vAlign w:val="center"/>
          </w:tcPr>
          <w:p>
            <w:pPr>
              <w:jc w:val="left"/>
            </w:pPr>
            <w:r/>
            <w:r>
              <w:rPr>
                <w:rFonts w:ascii="Calibri" w:hAnsi="Calibri"/>
                <w:b w:val="0"/>
                <w:sz w:val="15"/>
              </w:rPr>
              <w:t>5</w:t>
            </w:r>
          </w:p>
        </w:tc>
        <w:tc>
          <w:tcPr>
            <w:tcW w:type="dxa" w:w="1037"/>
            <w:vAlign w:val="center"/>
          </w:tcPr>
          <w:p>
            <w:pPr>
              <w:jc w:val="left"/>
            </w:pPr>
            <w:r/>
            <w:r>
              <w:rPr>
                <w:rFonts w:ascii="Calibri" w:hAnsi="Calibri"/>
                <w:b w:val="0"/>
                <w:sz w:val="15"/>
              </w:rPr>
              <w:t>19</w:t>
            </w:r>
          </w:p>
        </w:tc>
        <w:tc>
          <w:tcPr>
            <w:tcW w:type="dxa" w:w="1037"/>
            <w:vAlign w:val="center"/>
          </w:tcPr>
          <w:p>
            <w:pPr>
              <w:jc w:val="left"/>
            </w:pPr>
            <w:r/>
            <w:r>
              <w:rPr>
                <w:rFonts w:ascii="Calibri" w:hAnsi="Calibri"/>
                <w:b w:val="0"/>
                <w:sz w:val="15"/>
              </w:rPr>
              <w:t>36</w:t>
            </w:r>
          </w:p>
        </w:tc>
      </w:tr>
      <w:tr>
        <w:tc>
          <w:tcPr>
            <w:tcW w:type="dxa" w:w="1037"/>
            <w:vAlign w:val="center"/>
          </w:tcPr>
          <w:p>
            <w:pPr>
              <w:jc w:val="left"/>
            </w:pPr>
            <w:r/>
            <w:r>
              <w:rPr>
                <w:rFonts w:ascii="Calibri" w:hAnsi="Calibri"/>
                <w:b w:val="0"/>
                <w:sz w:val="15"/>
              </w:rPr>
              <w:t>4</w:t>
            </w:r>
          </w:p>
        </w:tc>
        <w:tc>
          <w:tcPr>
            <w:tcW w:type="dxa" w:w="1037"/>
            <w:vAlign w:val="center"/>
          </w:tcPr>
          <w:p>
            <w:pPr>
              <w:jc w:val="left"/>
            </w:pPr>
            <w:r/>
            <w:r>
              <w:rPr>
                <w:rFonts w:ascii="Calibri" w:hAnsi="Calibri"/>
                <w:b w:val="0"/>
                <w:sz w:val="15"/>
              </w:rPr>
              <w:t>0.7887</w:t>
            </w:r>
          </w:p>
        </w:tc>
        <w:tc>
          <w:tcPr>
            <w:tcW w:type="dxa" w:w="1037"/>
            <w:vAlign w:val="center"/>
          </w:tcPr>
          <w:p>
            <w:pPr>
              <w:jc w:val="left"/>
            </w:pPr>
            <w:r/>
            <w:r>
              <w:rPr>
                <w:rFonts w:ascii="Calibri" w:hAnsi="Calibri"/>
                <w:b w:val="0"/>
                <w:sz w:val="15"/>
              </w:rPr>
              <w:t>0.7222</w:t>
            </w:r>
          </w:p>
        </w:tc>
        <w:tc>
          <w:tcPr>
            <w:tcW w:type="dxa" w:w="1037"/>
            <w:vAlign w:val="center"/>
          </w:tcPr>
          <w:p>
            <w:pPr>
              <w:jc w:val="left"/>
            </w:pPr>
            <w:r/>
            <w:r>
              <w:rPr>
                <w:rFonts w:ascii="Calibri" w:hAnsi="Calibri"/>
                <w:b w:val="0"/>
                <w:sz w:val="15"/>
              </w:rPr>
              <w:t>0.7222</w:t>
            </w:r>
          </w:p>
        </w:tc>
        <w:tc>
          <w:tcPr>
            <w:tcW w:type="dxa" w:w="1037"/>
            <w:vAlign w:val="center"/>
          </w:tcPr>
          <w:p>
            <w:pPr>
              <w:jc w:val="left"/>
            </w:pPr>
            <w:r/>
            <w:r>
              <w:rPr>
                <w:rFonts w:ascii="Calibri" w:hAnsi="Calibri"/>
                <w:b w:val="0"/>
                <w:sz w:val="15"/>
              </w:rPr>
              <w:t>0.7222</w:t>
            </w:r>
          </w:p>
        </w:tc>
        <w:tc>
          <w:tcPr>
            <w:tcW w:type="dxa" w:w="1037"/>
            <w:vAlign w:val="center"/>
          </w:tcPr>
          <w:p>
            <w:pPr>
              <w:jc w:val="left"/>
            </w:pPr>
            <w:r/>
            <w:r>
              <w:rPr>
                <w:rFonts w:ascii="Calibri" w:hAnsi="Calibri"/>
                <w:b w:val="0"/>
                <w:sz w:val="15"/>
              </w:rPr>
              <w:t>0.8480</w:t>
            </w:r>
          </w:p>
        </w:tc>
        <w:tc>
          <w:tcPr>
            <w:tcW w:type="dxa" w:w="1037"/>
            <w:vAlign w:val="center"/>
          </w:tcPr>
          <w:p>
            <w:pPr>
              <w:jc w:val="left"/>
            </w:pPr>
            <w:r/>
            <w:r>
              <w:rPr>
                <w:rFonts w:ascii="Calibri" w:hAnsi="Calibri"/>
                <w:b w:val="0"/>
                <w:sz w:val="15"/>
              </w:rPr>
              <w:t>73</w:t>
            </w:r>
          </w:p>
        </w:tc>
        <w:tc>
          <w:tcPr>
            <w:tcW w:type="dxa" w:w="1037"/>
            <w:vAlign w:val="center"/>
          </w:tcPr>
          <w:p>
            <w:pPr>
              <w:jc w:val="left"/>
            </w:pPr>
            <w:r/>
            <w:r>
              <w:rPr>
                <w:rFonts w:ascii="Calibri" w:hAnsi="Calibri"/>
                <w:b w:val="0"/>
                <w:sz w:val="15"/>
              </w:rPr>
              <w:t>15</w:t>
            </w:r>
          </w:p>
        </w:tc>
        <w:tc>
          <w:tcPr>
            <w:tcW w:type="dxa" w:w="1037"/>
            <w:vAlign w:val="center"/>
          </w:tcPr>
          <w:p>
            <w:pPr>
              <w:jc w:val="left"/>
            </w:pPr>
            <w:r/>
            <w:r>
              <w:rPr>
                <w:rFonts w:ascii="Calibri" w:hAnsi="Calibri"/>
                <w:b w:val="0"/>
                <w:sz w:val="15"/>
              </w:rPr>
              <w:t>15</w:t>
            </w:r>
          </w:p>
        </w:tc>
        <w:tc>
          <w:tcPr>
            <w:tcW w:type="dxa" w:w="1037"/>
            <w:vAlign w:val="center"/>
          </w:tcPr>
          <w:p>
            <w:pPr>
              <w:jc w:val="left"/>
            </w:pPr>
            <w:r/>
            <w:r>
              <w:rPr>
                <w:rFonts w:ascii="Calibri" w:hAnsi="Calibri"/>
                <w:b w:val="0"/>
                <w:sz w:val="15"/>
              </w:rPr>
              <w:t>39</w:t>
            </w:r>
          </w:p>
        </w:tc>
      </w:tr>
      <w:tr>
        <w:tc>
          <w:tcPr>
            <w:tcW w:type="dxa" w:w="1037"/>
            <w:vAlign w:val="center"/>
          </w:tcPr>
          <w:p>
            <w:pPr>
              <w:jc w:val="left"/>
            </w:pPr>
            <w:r/>
            <w:r>
              <w:rPr>
                <w:rFonts w:ascii="Calibri" w:hAnsi="Calibri"/>
                <w:b w:val="0"/>
                <w:sz w:val="15"/>
              </w:rPr>
              <w:t>5</w:t>
            </w:r>
          </w:p>
        </w:tc>
        <w:tc>
          <w:tcPr>
            <w:tcW w:type="dxa" w:w="1037"/>
            <w:vAlign w:val="center"/>
          </w:tcPr>
          <w:p>
            <w:pPr>
              <w:jc w:val="left"/>
            </w:pPr>
            <w:r/>
            <w:r>
              <w:rPr>
                <w:rFonts w:ascii="Calibri" w:hAnsi="Calibri"/>
                <w:b w:val="0"/>
                <w:sz w:val="15"/>
              </w:rPr>
              <w:t>0.8169</w:t>
            </w:r>
          </w:p>
        </w:tc>
        <w:tc>
          <w:tcPr>
            <w:tcW w:type="dxa" w:w="1037"/>
            <w:vAlign w:val="center"/>
          </w:tcPr>
          <w:p>
            <w:pPr>
              <w:jc w:val="left"/>
            </w:pPr>
            <w:r/>
            <w:r>
              <w:rPr>
                <w:rFonts w:ascii="Calibri" w:hAnsi="Calibri"/>
                <w:b w:val="0"/>
                <w:sz w:val="15"/>
              </w:rPr>
              <w:t>0.8500</w:t>
            </w:r>
          </w:p>
        </w:tc>
        <w:tc>
          <w:tcPr>
            <w:tcW w:type="dxa" w:w="1037"/>
            <w:vAlign w:val="center"/>
          </w:tcPr>
          <w:p>
            <w:pPr>
              <w:jc w:val="left"/>
            </w:pPr>
            <w:r/>
            <w:r>
              <w:rPr>
                <w:rFonts w:ascii="Calibri" w:hAnsi="Calibri"/>
                <w:b w:val="0"/>
                <w:sz w:val="15"/>
              </w:rPr>
              <w:t>0.6296</w:t>
            </w:r>
          </w:p>
        </w:tc>
        <w:tc>
          <w:tcPr>
            <w:tcW w:type="dxa" w:w="1037"/>
            <w:vAlign w:val="center"/>
          </w:tcPr>
          <w:p>
            <w:pPr>
              <w:jc w:val="left"/>
            </w:pPr>
            <w:r/>
            <w:r>
              <w:rPr>
                <w:rFonts w:ascii="Calibri" w:hAnsi="Calibri"/>
                <w:b w:val="0"/>
                <w:sz w:val="15"/>
              </w:rPr>
              <w:t>0.7234</w:t>
            </w:r>
          </w:p>
        </w:tc>
        <w:tc>
          <w:tcPr>
            <w:tcW w:type="dxa" w:w="1037"/>
            <w:vAlign w:val="center"/>
          </w:tcPr>
          <w:p>
            <w:pPr>
              <w:jc w:val="left"/>
            </w:pPr>
            <w:r/>
            <w:r>
              <w:rPr>
                <w:rFonts w:ascii="Calibri" w:hAnsi="Calibri"/>
                <w:b w:val="0"/>
                <w:sz w:val="15"/>
              </w:rPr>
              <w:t>0.8693</w:t>
            </w:r>
          </w:p>
        </w:tc>
        <w:tc>
          <w:tcPr>
            <w:tcW w:type="dxa" w:w="1037"/>
            <w:vAlign w:val="center"/>
          </w:tcPr>
          <w:p>
            <w:pPr>
              <w:jc w:val="left"/>
            </w:pPr>
            <w:r/>
            <w:r>
              <w:rPr>
                <w:rFonts w:ascii="Calibri" w:hAnsi="Calibri"/>
                <w:b w:val="0"/>
                <w:sz w:val="15"/>
              </w:rPr>
              <w:t>82</w:t>
            </w:r>
          </w:p>
        </w:tc>
        <w:tc>
          <w:tcPr>
            <w:tcW w:type="dxa" w:w="1037"/>
            <w:vAlign w:val="center"/>
          </w:tcPr>
          <w:p>
            <w:pPr>
              <w:jc w:val="left"/>
            </w:pPr>
            <w:r/>
            <w:r>
              <w:rPr>
                <w:rFonts w:ascii="Calibri" w:hAnsi="Calibri"/>
                <w:b w:val="0"/>
                <w:sz w:val="15"/>
              </w:rPr>
              <w:t>6</w:t>
            </w:r>
          </w:p>
        </w:tc>
        <w:tc>
          <w:tcPr>
            <w:tcW w:type="dxa" w:w="1037"/>
            <w:vAlign w:val="center"/>
          </w:tcPr>
          <w:p>
            <w:pPr>
              <w:jc w:val="left"/>
            </w:pPr>
            <w:r/>
            <w:r>
              <w:rPr>
                <w:rFonts w:ascii="Calibri" w:hAnsi="Calibri"/>
                <w:b w:val="0"/>
                <w:sz w:val="15"/>
              </w:rPr>
              <w:t>20</w:t>
            </w:r>
          </w:p>
        </w:tc>
        <w:tc>
          <w:tcPr>
            <w:tcW w:type="dxa" w:w="1037"/>
            <w:vAlign w:val="center"/>
          </w:tcPr>
          <w:p>
            <w:pPr>
              <w:jc w:val="left"/>
            </w:pPr>
            <w:r/>
            <w:r>
              <w:rPr>
                <w:rFonts w:ascii="Calibri" w:hAnsi="Calibri"/>
                <w:b w:val="0"/>
                <w:sz w:val="15"/>
              </w:rPr>
              <w:t>34</w:t>
            </w:r>
          </w:p>
        </w:tc>
      </w:tr>
    </w:tbl>
    <w:p>
      <w:pPr>
        <w:spacing w:after="0"/>
      </w:pP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160"/>
            <w:vAlign w:val="center"/>
            <w:shd w:fill="00636A"/>
          </w:tcPr>
          <w:p>
            <w:pPr>
              <w:jc w:val="left"/>
            </w:pPr>
            <w:r/>
            <w:r>
              <w:rPr>
                <w:rFonts w:ascii="Calibri" w:hAnsi="Calibri"/>
                <w:b/>
                <w:color w:val="FFFFFF"/>
                <w:sz w:val="16"/>
              </w:rPr>
              <w:t>Métrica</w:t>
            </w:r>
          </w:p>
        </w:tc>
        <w:tc>
          <w:tcPr>
            <w:tcW w:type="dxa" w:w="1440"/>
            <w:vAlign w:val="center"/>
            <w:shd w:fill="00636A"/>
          </w:tcPr>
          <w:p>
            <w:pPr>
              <w:jc w:val="left"/>
            </w:pPr>
            <w:r/>
            <w:r>
              <w:rPr>
                <w:rFonts w:ascii="Calibri" w:hAnsi="Calibri"/>
                <w:b/>
                <w:color w:val="FFFFFF"/>
                <w:sz w:val="16"/>
              </w:rPr>
              <w:t>Media</w:t>
            </w:r>
          </w:p>
        </w:tc>
        <w:tc>
          <w:tcPr>
            <w:tcW w:type="dxa" w:w="1728"/>
            <w:vAlign w:val="center"/>
            <w:shd w:fill="00636A"/>
          </w:tcPr>
          <w:p>
            <w:pPr>
              <w:jc w:val="left"/>
            </w:pPr>
            <w:r/>
            <w:r>
              <w:rPr>
                <w:rFonts w:ascii="Calibri" w:hAnsi="Calibri"/>
                <w:b/>
                <w:color w:val="FFFFFF"/>
                <w:sz w:val="16"/>
              </w:rPr>
              <w:t>SD muestral</w:t>
            </w:r>
          </w:p>
        </w:tc>
        <w:tc>
          <w:tcPr>
            <w:tcW w:type="dxa" w:w="1440"/>
            <w:vAlign w:val="center"/>
            <w:shd w:fill="00636A"/>
          </w:tcPr>
          <w:p>
            <w:pPr>
              <w:jc w:val="left"/>
            </w:pPr>
            <w:r/>
            <w:r>
              <w:rPr>
                <w:rFonts w:ascii="Calibri" w:hAnsi="Calibri"/>
                <w:b/>
                <w:color w:val="FFFFFF"/>
                <w:sz w:val="16"/>
              </w:rPr>
              <w:t>Mín.</w:t>
            </w:r>
          </w:p>
        </w:tc>
        <w:tc>
          <w:tcPr>
            <w:tcW w:type="dxa" w:w="1440"/>
            <w:vAlign w:val="center"/>
            <w:shd w:fill="00636A"/>
          </w:tcPr>
          <w:p>
            <w:pPr>
              <w:jc w:val="left"/>
            </w:pPr>
            <w:r/>
            <w:r>
              <w:rPr>
                <w:rFonts w:ascii="Calibri" w:hAnsi="Calibri"/>
                <w:b/>
                <w:color w:val="FFFFFF"/>
                <w:sz w:val="16"/>
              </w:rPr>
              <w:t>Máx.</w:t>
            </w:r>
          </w:p>
        </w:tc>
      </w:tr>
      <w:tr>
        <w:tc>
          <w:tcPr>
            <w:tcW w:type="dxa" w:w="2160"/>
            <w:vAlign w:val="center"/>
          </w:tcPr>
          <w:p>
            <w:pPr>
              <w:jc w:val="left"/>
            </w:pPr>
            <w:r/>
            <w:r>
              <w:rPr>
                <w:rFonts w:ascii="Calibri" w:hAnsi="Calibri"/>
                <w:b w:val="0"/>
                <w:sz w:val="16"/>
              </w:rPr>
              <w:t>Accuracy</w:t>
            </w:r>
          </w:p>
        </w:tc>
        <w:tc>
          <w:tcPr>
            <w:tcW w:type="dxa" w:w="1440"/>
            <w:vAlign w:val="center"/>
          </w:tcPr>
          <w:p>
            <w:pPr>
              <w:jc w:val="left"/>
            </w:pPr>
            <w:r/>
            <w:r>
              <w:rPr>
                <w:rFonts w:ascii="Calibri" w:hAnsi="Calibri"/>
                <w:b w:val="0"/>
                <w:sz w:val="16"/>
              </w:rPr>
              <w:t>0.8076</w:t>
            </w:r>
          </w:p>
        </w:tc>
        <w:tc>
          <w:tcPr>
            <w:tcW w:type="dxa" w:w="1728"/>
            <w:vAlign w:val="center"/>
          </w:tcPr>
          <w:p>
            <w:pPr>
              <w:jc w:val="left"/>
            </w:pPr>
            <w:r/>
            <w:r>
              <w:rPr>
                <w:rFonts w:ascii="Calibri" w:hAnsi="Calibri"/>
                <w:b w:val="0"/>
                <w:sz w:val="16"/>
              </w:rPr>
              <w:t>0.0167</w:t>
            </w:r>
          </w:p>
        </w:tc>
        <w:tc>
          <w:tcPr>
            <w:tcW w:type="dxa" w:w="1440"/>
            <w:vAlign w:val="center"/>
          </w:tcPr>
          <w:p>
            <w:pPr>
              <w:jc w:val="left"/>
            </w:pPr>
            <w:r/>
            <w:r>
              <w:rPr>
                <w:rFonts w:ascii="Calibri" w:hAnsi="Calibri"/>
                <w:b w:val="0"/>
                <w:sz w:val="16"/>
              </w:rPr>
              <w:t>0.7887</w:t>
            </w:r>
          </w:p>
        </w:tc>
        <w:tc>
          <w:tcPr>
            <w:tcW w:type="dxa" w:w="1440"/>
            <w:vAlign w:val="center"/>
          </w:tcPr>
          <w:p>
            <w:pPr>
              <w:jc w:val="left"/>
            </w:pPr>
            <w:r/>
            <w:r>
              <w:rPr>
                <w:rFonts w:ascii="Calibri" w:hAnsi="Calibri"/>
                <w:b w:val="0"/>
                <w:sz w:val="16"/>
              </w:rPr>
              <w:t>0.8310</w:t>
            </w:r>
          </w:p>
        </w:tc>
      </w:tr>
      <w:tr>
        <w:tc>
          <w:tcPr>
            <w:tcW w:type="dxa" w:w="2160"/>
            <w:vAlign w:val="center"/>
          </w:tcPr>
          <w:p>
            <w:pPr>
              <w:jc w:val="left"/>
            </w:pPr>
            <w:r/>
            <w:r>
              <w:rPr>
                <w:rFonts w:ascii="Calibri" w:hAnsi="Calibri"/>
                <w:b w:val="0"/>
                <w:sz w:val="16"/>
              </w:rPr>
              <w:t>Precision</w:t>
            </w:r>
          </w:p>
        </w:tc>
        <w:tc>
          <w:tcPr>
            <w:tcW w:type="dxa" w:w="1440"/>
            <w:vAlign w:val="center"/>
          </w:tcPr>
          <w:p>
            <w:pPr>
              <w:jc w:val="left"/>
            </w:pPr>
            <w:r/>
            <w:r>
              <w:rPr>
                <w:rFonts w:ascii="Calibri" w:hAnsi="Calibri"/>
                <w:b w:val="0"/>
                <w:sz w:val="16"/>
              </w:rPr>
              <w:t>0.8021</w:t>
            </w:r>
          </w:p>
        </w:tc>
        <w:tc>
          <w:tcPr>
            <w:tcW w:type="dxa" w:w="1728"/>
            <w:vAlign w:val="center"/>
          </w:tcPr>
          <w:p>
            <w:pPr>
              <w:jc w:val="left"/>
            </w:pPr>
            <w:r/>
            <w:r>
              <w:rPr>
                <w:rFonts w:ascii="Calibri" w:hAnsi="Calibri"/>
                <w:b w:val="0"/>
                <w:sz w:val="16"/>
              </w:rPr>
              <w:t>0.0630</w:t>
            </w:r>
          </w:p>
        </w:tc>
        <w:tc>
          <w:tcPr>
            <w:tcW w:type="dxa" w:w="1440"/>
            <w:vAlign w:val="center"/>
          </w:tcPr>
          <w:p>
            <w:pPr>
              <w:jc w:val="left"/>
            </w:pPr>
            <w:r/>
            <w:r>
              <w:rPr>
                <w:rFonts w:ascii="Calibri" w:hAnsi="Calibri"/>
                <w:b w:val="0"/>
                <w:sz w:val="16"/>
              </w:rPr>
              <w:t>0.7222</w:t>
            </w:r>
          </w:p>
        </w:tc>
        <w:tc>
          <w:tcPr>
            <w:tcW w:type="dxa" w:w="1440"/>
            <w:vAlign w:val="center"/>
          </w:tcPr>
          <w:p>
            <w:pPr>
              <w:jc w:val="left"/>
            </w:pPr>
            <w:r/>
            <w:r>
              <w:rPr>
                <w:rFonts w:ascii="Calibri" w:hAnsi="Calibri"/>
                <w:b w:val="0"/>
                <w:sz w:val="16"/>
              </w:rPr>
              <w:t>0.8780</w:t>
            </w:r>
          </w:p>
        </w:tc>
      </w:tr>
      <w:tr>
        <w:tc>
          <w:tcPr>
            <w:tcW w:type="dxa" w:w="2160"/>
            <w:vAlign w:val="center"/>
          </w:tcPr>
          <w:p>
            <w:pPr>
              <w:jc w:val="left"/>
            </w:pPr>
            <w:r/>
            <w:r>
              <w:rPr>
                <w:rFonts w:ascii="Calibri" w:hAnsi="Calibri"/>
                <w:b w:val="0"/>
                <w:sz w:val="16"/>
              </w:rPr>
              <w:t>Recall</w:t>
            </w:r>
          </w:p>
        </w:tc>
        <w:tc>
          <w:tcPr>
            <w:tcW w:type="dxa" w:w="1440"/>
            <w:vAlign w:val="center"/>
          </w:tcPr>
          <w:p>
            <w:pPr>
              <w:jc w:val="left"/>
            </w:pPr>
            <w:r/>
            <w:r>
              <w:rPr>
                <w:rFonts w:ascii="Calibri" w:hAnsi="Calibri"/>
                <w:b w:val="0"/>
                <w:sz w:val="16"/>
              </w:rPr>
              <w:t>0.6704</w:t>
            </w:r>
          </w:p>
        </w:tc>
        <w:tc>
          <w:tcPr>
            <w:tcW w:type="dxa" w:w="1728"/>
            <w:vAlign w:val="center"/>
          </w:tcPr>
          <w:p>
            <w:pPr>
              <w:jc w:val="left"/>
            </w:pPr>
            <w:r/>
            <w:r>
              <w:rPr>
                <w:rFonts w:ascii="Calibri" w:hAnsi="Calibri"/>
                <w:b w:val="0"/>
                <w:sz w:val="16"/>
              </w:rPr>
              <w:t>0.0426</w:t>
            </w:r>
          </w:p>
        </w:tc>
        <w:tc>
          <w:tcPr>
            <w:tcW w:type="dxa" w:w="1440"/>
            <w:vAlign w:val="center"/>
          </w:tcPr>
          <w:p>
            <w:pPr>
              <w:jc w:val="left"/>
            </w:pPr>
            <w:r/>
            <w:r>
              <w:rPr>
                <w:rFonts w:ascii="Calibri" w:hAnsi="Calibri"/>
                <w:b w:val="0"/>
                <w:sz w:val="16"/>
              </w:rPr>
              <w:t>0.6296</w:t>
            </w:r>
          </w:p>
        </w:tc>
        <w:tc>
          <w:tcPr>
            <w:tcW w:type="dxa" w:w="1440"/>
            <w:vAlign w:val="center"/>
          </w:tcPr>
          <w:p>
            <w:pPr>
              <w:jc w:val="left"/>
            </w:pPr>
            <w:r/>
            <w:r>
              <w:rPr>
                <w:rFonts w:ascii="Calibri" w:hAnsi="Calibri"/>
                <w:b w:val="0"/>
                <w:sz w:val="16"/>
              </w:rPr>
              <w:t>0.7222</w:t>
            </w:r>
          </w:p>
        </w:tc>
      </w:tr>
      <w:tr>
        <w:tc>
          <w:tcPr>
            <w:tcW w:type="dxa" w:w="2160"/>
            <w:vAlign w:val="center"/>
          </w:tcPr>
          <w:p>
            <w:pPr>
              <w:jc w:val="left"/>
            </w:pPr>
            <w:r/>
            <w:r>
              <w:rPr>
                <w:rFonts w:ascii="Calibri" w:hAnsi="Calibri"/>
                <w:b w:val="0"/>
                <w:sz w:val="16"/>
              </w:rPr>
              <w:t>F1_score</w:t>
            </w:r>
          </w:p>
        </w:tc>
        <w:tc>
          <w:tcPr>
            <w:tcW w:type="dxa" w:w="1440"/>
            <w:vAlign w:val="center"/>
          </w:tcPr>
          <w:p>
            <w:pPr>
              <w:jc w:val="left"/>
            </w:pPr>
            <w:r/>
            <w:r>
              <w:rPr>
                <w:rFonts w:ascii="Calibri" w:hAnsi="Calibri"/>
                <w:b w:val="0"/>
                <w:sz w:val="16"/>
              </w:rPr>
              <w:t>0.7277</w:t>
            </w:r>
          </w:p>
        </w:tc>
        <w:tc>
          <w:tcPr>
            <w:tcW w:type="dxa" w:w="1728"/>
            <w:vAlign w:val="center"/>
          </w:tcPr>
          <w:p>
            <w:pPr>
              <w:jc w:val="left"/>
            </w:pPr>
            <w:r/>
            <w:r>
              <w:rPr>
                <w:rFonts w:ascii="Calibri" w:hAnsi="Calibri"/>
                <w:b w:val="0"/>
                <w:sz w:val="16"/>
              </w:rPr>
              <w:t>0.0161</w:t>
            </w:r>
          </w:p>
        </w:tc>
        <w:tc>
          <w:tcPr>
            <w:tcW w:type="dxa" w:w="1440"/>
            <w:vAlign w:val="center"/>
          </w:tcPr>
          <w:p>
            <w:pPr>
              <w:jc w:val="left"/>
            </w:pPr>
            <w:r/>
            <w:r>
              <w:rPr>
                <w:rFonts w:ascii="Calibri" w:hAnsi="Calibri"/>
                <w:b w:val="0"/>
                <w:sz w:val="16"/>
              </w:rPr>
              <w:t>0.7071</w:t>
            </w:r>
          </w:p>
        </w:tc>
        <w:tc>
          <w:tcPr>
            <w:tcW w:type="dxa" w:w="1440"/>
            <w:vAlign w:val="center"/>
          </w:tcPr>
          <w:p>
            <w:pPr>
              <w:jc w:val="left"/>
            </w:pPr>
            <w:r/>
            <w:r>
              <w:rPr>
                <w:rFonts w:ascii="Calibri" w:hAnsi="Calibri"/>
                <w:b w:val="0"/>
                <w:sz w:val="16"/>
              </w:rPr>
              <w:t>0.7500</w:t>
            </w:r>
          </w:p>
        </w:tc>
      </w:tr>
      <w:tr>
        <w:tc>
          <w:tcPr>
            <w:tcW w:type="dxa" w:w="2160"/>
            <w:vAlign w:val="center"/>
          </w:tcPr>
          <w:p>
            <w:pPr>
              <w:jc w:val="left"/>
            </w:pPr>
            <w:r/>
            <w:r>
              <w:rPr>
                <w:rFonts w:ascii="Calibri" w:hAnsi="Calibri"/>
                <w:b w:val="0"/>
                <w:sz w:val="16"/>
              </w:rPr>
              <w:t>ROC_AUC</w:t>
            </w:r>
          </w:p>
        </w:tc>
        <w:tc>
          <w:tcPr>
            <w:tcW w:type="dxa" w:w="1440"/>
            <w:vAlign w:val="center"/>
          </w:tcPr>
          <w:p>
            <w:pPr>
              <w:jc w:val="left"/>
            </w:pPr>
            <w:r/>
            <w:r>
              <w:rPr>
                <w:rFonts w:ascii="Calibri" w:hAnsi="Calibri"/>
                <w:b w:val="0"/>
                <w:sz w:val="16"/>
              </w:rPr>
              <w:t>0.8571</w:t>
            </w:r>
          </w:p>
        </w:tc>
        <w:tc>
          <w:tcPr>
            <w:tcW w:type="dxa" w:w="1728"/>
            <w:vAlign w:val="center"/>
          </w:tcPr>
          <w:p>
            <w:pPr>
              <w:jc w:val="left"/>
            </w:pPr>
            <w:r/>
            <w:r>
              <w:rPr>
                <w:rFonts w:ascii="Calibri" w:hAnsi="Calibri"/>
                <w:b w:val="0"/>
                <w:sz w:val="16"/>
              </w:rPr>
              <w:t>0.0183</w:t>
            </w:r>
          </w:p>
        </w:tc>
        <w:tc>
          <w:tcPr>
            <w:tcW w:type="dxa" w:w="1440"/>
            <w:vAlign w:val="center"/>
          </w:tcPr>
          <w:p>
            <w:pPr>
              <w:jc w:val="left"/>
            </w:pPr>
            <w:r/>
            <w:r>
              <w:rPr>
                <w:rFonts w:ascii="Calibri" w:hAnsi="Calibri"/>
                <w:b w:val="0"/>
                <w:sz w:val="16"/>
              </w:rPr>
              <w:t>0.8292</w:t>
            </w:r>
          </w:p>
        </w:tc>
        <w:tc>
          <w:tcPr>
            <w:tcW w:type="dxa" w:w="1440"/>
            <w:vAlign w:val="center"/>
          </w:tcPr>
          <w:p>
            <w:pPr>
              <w:jc w:val="left"/>
            </w:pPr>
            <w:r/>
            <w:r>
              <w:rPr>
                <w:rFonts w:ascii="Calibri" w:hAnsi="Calibri"/>
                <w:b w:val="0"/>
                <w:sz w:val="16"/>
              </w:rPr>
              <w:t>0.8730</w:t>
            </w:r>
          </w:p>
        </w:tc>
      </w:tr>
    </w:tbl>
    <w:p>
      <w:pPr>
        <w:spacing w:after="0"/>
      </w:pPr>
    </w:p>
    <w:p>
      <w:pPr>
        <w:jc w:val="center"/>
      </w:pPr>
      <w:r>
        <w:drawing>
          <wp:inline xmlns:a="http://schemas.openxmlformats.org/drawingml/2006/main" xmlns:pic="http://schemas.openxmlformats.org/drawingml/2006/picture">
            <wp:extent cx="5669280" cy="3371730"/>
            <wp:docPr id="14" name="Picture 14"/>
            <wp:cNvGraphicFramePr>
              <a:graphicFrameLocks noChangeAspect="1"/>
            </wp:cNvGraphicFramePr>
            <a:graphic>
              <a:graphicData uri="http://schemas.openxmlformats.org/drawingml/2006/picture">
                <pic:pic>
                  <pic:nvPicPr>
                    <pic:cNvPr id="0" name="13_cv_accuracy_por_fold.png"/>
                    <pic:cNvPicPr/>
                  </pic:nvPicPr>
                  <pic:blipFill>
                    <a:blip r:embed="rId52"/>
                    <a:stretch>
                      <a:fillRect/>
                    </a:stretch>
                  </pic:blipFill>
                  <pic:spPr>
                    <a:xfrm>
                      <a:off x="0" y="0"/>
                      <a:ext cx="5669280" cy="3371730"/>
                    </a:xfrm>
                    <a:prstGeom prst="rect"/>
                  </pic:spPr>
                </pic:pic>
              </a:graphicData>
            </a:graphic>
          </wp:inline>
        </w:drawing>
      </w:r>
    </w:p>
    <w:p>
      <w:pPr>
        <w:jc w:val="center"/>
      </w:pPr>
      <w:r>
        <w:rPr>
          <w:i/>
          <w:sz w:val="18"/>
        </w:rPr>
        <w:t>Figura 13. Accuracy por fold del MLP de una capa.</w:t>
      </w:r>
    </w:p>
    <w:p>
      <w:pPr>
        <w:jc w:val="center"/>
      </w:pPr>
      <w:r>
        <w:drawing>
          <wp:inline xmlns:a="http://schemas.openxmlformats.org/drawingml/2006/main" xmlns:pic="http://schemas.openxmlformats.org/drawingml/2006/picture">
            <wp:extent cx="5760720" cy="3103588"/>
            <wp:docPr id="15" name="Picture 15"/>
            <wp:cNvGraphicFramePr>
              <a:graphicFrameLocks noChangeAspect="1"/>
            </wp:cNvGraphicFramePr>
            <a:graphic>
              <a:graphicData uri="http://schemas.openxmlformats.org/drawingml/2006/picture">
                <pic:pic>
                  <pic:nvPicPr>
                    <pic:cNvPr id="0" name="14_cv_estabilidad_metricas.png"/>
                    <pic:cNvPicPr/>
                  </pic:nvPicPr>
                  <pic:blipFill>
                    <a:blip r:embed="rId53"/>
                    <a:stretch>
                      <a:fillRect/>
                    </a:stretch>
                  </pic:blipFill>
                  <pic:spPr>
                    <a:xfrm>
                      <a:off x="0" y="0"/>
                      <a:ext cx="5760720" cy="3103588"/>
                    </a:xfrm>
                    <a:prstGeom prst="rect"/>
                  </pic:spPr>
                </pic:pic>
              </a:graphicData>
            </a:graphic>
          </wp:inline>
        </w:drawing>
      </w:r>
    </w:p>
    <w:p>
      <w:pPr>
        <w:jc w:val="center"/>
      </w:pPr>
      <w:r>
        <w:rPr>
          <w:i/>
          <w:sz w:val="18"/>
        </w:rPr>
        <w:t>Figura 14. Estabilidad de métricas por fold.</w:t>
      </w:r>
    </w:p>
    <w:p>
      <w:pPr>
        <w:jc w:val="center"/>
      </w:pPr>
      <w:r>
        <w:drawing>
          <wp:inline xmlns:a="http://schemas.openxmlformats.org/drawingml/2006/main" xmlns:pic="http://schemas.openxmlformats.org/drawingml/2006/picture">
            <wp:extent cx="4754880" cy="3931155"/>
            <wp:docPr id="16" name="Picture 16"/>
            <wp:cNvGraphicFramePr>
              <a:graphicFrameLocks noChangeAspect="1"/>
            </wp:cNvGraphicFramePr>
            <a:graphic>
              <a:graphicData uri="http://schemas.openxmlformats.org/drawingml/2006/picture">
                <pic:pic>
                  <pic:nvPicPr>
                    <pic:cNvPr id="0" name="15_cv_matriz_agregada.png"/>
                    <pic:cNvPicPr/>
                  </pic:nvPicPr>
                  <pic:blipFill>
                    <a:blip r:embed="rId54"/>
                    <a:stretch>
                      <a:fillRect/>
                    </a:stretch>
                  </pic:blipFill>
                  <pic:spPr>
                    <a:xfrm>
                      <a:off x="0" y="0"/>
                      <a:ext cx="4754880" cy="3931155"/>
                    </a:xfrm>
                    <a:prstGeom prst="rect"/>
                  </pic:spPr>
                </pic:pic>
              </a:graphicData>
            </a:graphic>
          </wp:inline>
        </w:drawing>
      </w:r>
    </w:p>
    <w:p>
      <w:pPr>
        <w:jc w:val="center"/>
      </w:pPr>
      <w:r>
        <w:rPr>
          <w:i/>
          <w:sz w:val="18"/>
        </w:rPr>
        <w:t>Figura 15. Matriz OOF agregada del MLP de una capa.</w:t>
      </w:r>
    </w:p>
    <w:p>
      <w:pPr>
        <w:spacing w:after="100" w:line="252" w:lineRule="auto"/>
      </w:pPr>
      <w:r>
        <w:rPr>
          <w:rFonts w:ascii="Calibri" w:hAnsi="Calibri"/>
          <w:sz w:val="21"/>
        </w:rPr>
        <w:t>La accuracy media fue 0,8076 con SD=0,0167 y el F1 medio 0,7277 con SD=0,0161, lo que evidencia baja variabilidad en esas métricas. Precision (SD=0,0630), recall (SD=0,0426) y especificidad (SD=0,0471) presentan mayor sensibilidad a la partición. La matriz OOF agregada [[392, 47], [90, 183]] produce recall OOF de 0,6703; los 90 falsos negativos son el principal límite para la detección de sobrevivientes.</w:t>
      </w:r>
    </w:p>
    <w:p>
      <w:r>
        <w:br w:type="page"/>
      </w:r>
    </w:p>
    <w:p>
      <w:pPr>
        <w:pStyle w:val="Heading1"/>
        <w:spacing w:before="80" w:after="120"/>
      </w:pPr>
      <w:r>
        <w:rPr>
          <w:b/>
          <w:color w:val="00636A"/>
          <w:sz w:val="34"/>
        </w:rPr>
        <w:t>VIII. Interpretación comparativa de resultados</w:t>
      </w:r>
    </w:p>
    <w:p>
      <w:pPr>
        <w:spacing w:after="100" w:line="252" w:lineRule="auto"/>
      </w:pPr>
      <w:r>
        <w:rPr>
          <w:rFonts w:ascii="Calibri" w:hAnsi="Calibri"/>
          <w:sz w:val="21"/>
        </w:rPr>
        <w:t>La comparación no debe reducirse a una sola métrica. En Hold-Out, SVM lidera accuracy y F1; el MLP de dos capas lidera recall y ROC-AUC; el MLP de una capa entrega la evidencia de estabilidad requerida por la actividad. Estas conclusiones son complementarias y no implican que los siete modelos hayan recibido una validación cruzada equivalente.</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00636A"/>
          </w:tcPr>
          <w:p>
            <w:pPr>
              <w:jc w:val="left"/>
            </w:pPr>
            <w:r/>
            <w:r>
              <w:rPr>
                <w:rFonts w:ascii="Calibri" w:hAnsi="Calibri"/>
                <w:b/>
                <w:color w:val="FFFFFF"/>
                <w:sz w:val="15"/>
              </w:rPr>
              <w:t>Modelo</w:t>
            </w:r>
          </w:p>
        </w:tc>
        <w:tc>
          <w:tcPr>
            <w:tcW w:type="dxa" w:w="4320"/>
            <w:vAlign w:val="center"/>
            <w:shd w:fill="00636A"/>
          </w:tcPr>
          <w:p>
            <w:pPr>
              <w:jc w:val="left"/>
            </w:pPr>
            <w:r/>
            <w:r>
              <w:rPr>
                <w:rFonts w:ascii="Calibri" w:hAnsi="Calibri"/>
                <w:b/>
                <w:color w:val="FFFFFF"/>
                <w:sz w:val="15"/>
              </w:rPr>
              <w:t>Fortaleza principal</w:t>
            </w:r>
          </w:p>
        </w:tc>
        <w:tc>
          <w:tcPr>
            <w:tcW w:type="dxa" w:w="3888"/>
            <w:vAlign w:val="center"/>
            <w:shd w:fill="00636A"/>
          </w:tcPr>
          <w:p>
            <w:pPr>
              <w:jc w:val="left"/>
            </w:pPr>
            <w:r/>
            <w:r>
              <w:rPr>
                <w:rFonts w:ascii="Calibri" w:hAnsi="Calibri"/>
                <w:b/>
                <w:color w:val="FFFFFF"/>
                <w:sz w:val="15"/>
              </w:rPr>
              <w:t>Limitación principal</w:t>
            </w:r>
          </w:p>
        </w:tc>
      </w:tr>
      <w:tr>
        <w:tc>
          <w:tcPr>
            <w:tcW w:type="dxa" w:w="2016"/>
            <w:vAlign w:val="center"/>
          </w:tcPr>
          <w:p>
            <w:pPr>
              <w:jc w:val="left"/>
            </w:pPr>
            <w:r/>
            <w:r>
              <w:rPr>
                <w:rFonts w:ascii="Calibri" w:hAnsi="Calibri"/>
                <w:b w:val="0"/>
                <w:sz w:val="15"/>
              </w:rPr>
              <w:t>SVM</w:t>
            </w:r>
          </w:p>
        </w:tc>
        <w:tc>
          <w:tcPr>
            <w:tcW w:type="dxa" w:w="4320"/>
            <w:vAlign w:val="center"/>
          </w:tcPr>
          <w:p>
            <w:pPr>
              <w:jc w:val="left"/>
            </w:pPr>
            <w:r/>
            <w:r>
              <w:rPr>
                <w:rFonts w:ascii="Calibri" w:hAnsi="Calibri"/>
                <w:b w:val="0"/>
                <w:sz w:val="15"/>
              </w:rPr>
              <w:t>Mayor accuracy (0,8324) y F1 (0,7656); 10 FP.</w:t>
            </w:r>
          </w:p>
        </w:tc>
        <w:tc>
          <w:tcPr>
            <w:tcW w:type="dxa" w:w="3888"/>
            <w:vAlign w:val="center"/>
          </w:tcPr>
          <w:p>
            <w:pPr>
              <w:jc w:val="left"/>
            </w:pPr>
            <w:r/>
            <w:r>
              <w:rPr>
                <w:rFonts w:ascii="Calibri" w:hAnsi="Calibri"/>
                <w:b w:val="0"/>
                <w:sz w:val="15"/>
              </w:rPr>
              <w:t>No fue sometido a K-Fold en esta Formativa.</w:t>
            </w:r>
          </w:p>
        </w:tc>
      </w:tr>
      <w:tr>
        <w:tc>
          <w:tcPr>
            <w:tcW w:type="dxa" w:w="2016"/>
            <w:vAlign w:val="center"/>
          </w:tcPr>
          <w:p>
            <w:pPr>
              <w:jc w:val="left"/>
            </w:pPr>
            <w:r/>
            <w:r>
              <w:rPr>
                <w:rFonts w:ascii="Calibri" w:hAnsi="Calibri"/>
                <w:b w:val="0"/>
                <w:sz w:val="15"/>
              </w:rPr>
              <w:t>KNN</w:t>
            </w:r>
          </w:p>
        </w:tc>
        <w:tc>
          <w:tcPr>
            <w:tcW w:type="dxa" w:w="4320"/>
            <w:vAlign w:val="center"/>
          </w:tcPr>
          <w:p>
            <w:pPr>
              <w:jc w:val="left"/>
            </w:pPr>
            <w:r/>
            <w:r>
              <w:rPr>
                <w:rFonts w:ascii="Calibri" w:hAnsi="Calibri"/>
                <w:b w:val="0"/>
                <w:sz w:val="15"/>
              </w:rPr>
              <w:t>Segundo F1 (0,7402) y buen desempeño global.</w:t>
            </w:r>
          </w:p>
        </w:tc>
        <w:tc>
          <w:tcPr>
            <w:tcW w:type="dxa" w:w="3888"/>
            <w:vAlign w:val="center"/>
          </w:tcPr>
          <w:p>
            <w:pPr>
              <w:jc w:val="left"/>
            </w:pPr>
            <w:r/>
            <w:r>
              <w:rPr>
                <w:rFonts w:ascii="Calibri" w:hAnsi="Calibri"/>
                <w:b w:val="0"/>
                <w:sz w:val="15"/>
              </w:rPr>
              <w:t>Recall 0,6812; sensible a vecindad/escala.</w:t>
            </w:r>
          </w:p>
        </w:tc>
      </w:tr>
      <w:tr>
        <w:tc>
          <w:tcPr>
            <w:tcW w:type="dxa" w:w="2016"/>
            <w:vAlign w:val="center"/>
          </w:tcPr>
          <w:p>
            <w:pPr>
              <w:jc w:val="left"/>
            </w:pPr>
            <w:r/>
            <w:r>
              <w:rPr>
                <w:rFonts w:ascii="Calibri" w:hAnsi="Calibri"/>
                <w:b w:val="0"/>
                <w:sz w:val="15"/>
              </w:rPr>
              <w:t>MLP 2 capas</w:t>
            </w:r>
          </w:p>
        </w:tc>
        <w:tc>
          <w:tcPr>
            <w:tcW w:type="dxa" w:w="4320"/>
            <w:vAlign w:val="center"/>
          </w:tcPr>
          <w:p>
            <w:pPr>
              <w:jc w:val="left"/>
            </w:pPr>
            <w:r/>
            <w:r>
              <w:rPr>
                <w:rFonts w:ascii="Calibri" w:hAnsi="Calibri"/>
                <w:b w:val="0"/>
                <w:sz w:val="15"/>
              </w:rPr>
              <w:t>Mayor recall (0,7246) y ROC-AUC (0,8522).</w:t>
            </w:r>
          </w:p>
        </w:tc>
        <w:tc>
          <w:tcPr>
            <w:tcW w:type="dxa" w:w="3888"/>
            <w:vAlign w:val="center"/>
          </w:tcPr>
          <w:p>
            <w:pPr>
              <w:jc w:val="left"/>
            </w:pPr>
            <w:r/>
            <w:r>
              <w:rPr>
                <w:rFonts w:ascii="Calibri" w:hAnsi="Calibri"/>
                <w:b w:val="0"/>
                <w:sz w:val="15"/>
              </w:rPr>
              <w:t>Mayor complejidad que MLP 1 capa; sin CV comparativa aquí.</w:t>
            </w:r>
          </w:p>
        </w:tc>
      </w:tr>
      <w:tr>
        <w:tc>
          <w:tcPr>
            <w:tcW w:type="dxa" w:w="2016"/>
            <w:vAlign w:val="center"/>
          </w:tcPr>
          <w:p>
            <w:pPr>
              <w:jc w:val="left"/>
            </w:pPr>
            <w:r/>
            <w:r>
              <w:rPr>
                <w:rFonts w:ascii="Calibri" w:hAnsi="Calibri"/>
                <w:b w:val="0"/>
                <w:sz w:val="15"/>
              </w:rPr>
              <w:t>MLP 1 capa</w:t>
            </w:r>
          </w:p>
        </w:tc>
        <w:tc>
          <w:tcPr>
            <w:tcW w:type="dxa" w:w="4320"/>
            <w:vAlign w:val="center"/>
          </w:tcPr>
          <w:p>
            <w:pPr>
              <w:jc w:val="left"/>
            </w:pPr>
            <w:r/>
            <w:r>
              <w:rPr>
                <w:rFonts w:ascii="Calibri" w:hAnsi="Calibri"/>
                <w:b w:val="0"/>
                <w:sz w:val="15"/>
              </w:rPr>
              <w:t>CV exigida: accuracy 0,8076±0,0167; F1 0,7277±0,0161.</w:t>
            </w:r>
          </w:p>
        </w:tc>
        <w:tc>
          <w:tcPr>
            <w:tcW w:type="dxa" w:w="3888"/>
            <w:vAlign w:val="center"/>
          </w:tcPr>
          <w:p>
            <w:pPr>
              <w:jc w:val="left"/>
            </w:pPr>
            <w:r/>
            <w:r>
              <w:rPr>
                <w:rFonts w:ascii="Calibri" w:hAnsi="Calibri"/>
                <w:b w:val="0"/>
                <w:sz w:val="15"/>
              </w:rPr>
              <w:t>Recall moderado y 90 FN OOF.</w:t>
            </w:r>
          </w:p>
        </w:tc>
      </w:tr>
      <w:tr>
        <w:tc>
          <w:tcPr>
            <w:tcW w:type="dxa" w:w="2016"/>
            <w:vAlign w:val="center"/>
          </w:tcPr>
          <w:p>
            <w:pPr>
              <w:jc w:val="left"/>
            </w:pPr>
            <w:r/>
            <w:r>
              <w:rPr>
                <w:rFonts w:ascii="Calibri" w:hAnsi="Calibri"/>
                <w:b w:val="0"/>
                <w:sz w:val="15"/>
              </w:rPr>
              <w:t>Naive Bayes</w:t>
            </w:r>
          </w:p>
        </w:tc>
        <w:tc>
          <w:tcPr>
            <w:tcW w:type="dxa" w:w="4320"/>
            <w:vAlign w:val="center"/>
          </w:tcPr>
          <w:p>
            <w:pPr>
              <w:jc w:val="left"/>
            </w:pPr>
            <w:r/>
            <w:r>
              <w:rPr>
                <w:rFonts w:ascii="Calibri" w:hAnsi="Calibri"/>
                <w:b w:val="0"/>
                <w:sz w:val="15"/>
              </w:rPr>
              <w:t>Recall 0,6957 con bajo costo computacional.</w:t>
            </w:r>
          </w:p>
        </w:tc>
        <w:tc>
          <w:tcPr>
            <w:tcW w:type="dxa" w:w="3888"/>
            <w:vAlign w:val="center"/>
          </w:tcPr>
          <w:p>
            <w:pPr>
              <w:jc w:val="left"/>
            </w:pPr>
            <w:r/>
            <w:r>
              <w:rPr>
                <w:rFonts w:ascii="Calibri" w:hAnsi="Calibri"/>
                <w:b w:val="0"/>
                <w:sz w:val="15"/>
              </w:rPr>
              <w:t>Mayor FPR que SVM/KNN.</w:t>
            </w:r>
          </w:p>
        </w:tc>
      </w:tr>
      <w:tr>
        <w:tc>
          <w:tcPr>
            <w:tcW w:type="dxa" w:w="2016"/>
            <w:vAlign w:val="center"/>
          </w:tcPr>
          <w:p>
            <w:pPr>
              <w:jc w:val="left"/>
            </w:pPr>
            <w:r/>
            <w:r>
              <w:rPr>
                <w:rFonts w:ascii="Calibri" w:hAnsi="Calibri"/>
                <w:b w:val="0"/>
                <w:sz w:val="15"/>
              </w:rPr>
              <w:t>MLP 3 capas</w:t>
            </w:r>
          </w:p>
        </w:tc>
        <w:tc>
          <w:tcPr>
            <w:tcW w:type="dxa" w:w="4320"/>
            <w:vAlign w:val="center"/>
          </w:tcPr>
          <w:p>
            <w:pPr>
              <w:jc w:val="left"/>
            </w:pPr>
            <w:r/>
            <w:r>
              <w:rPr>
                <w:rFonts w:ascii="Calibri" w:hAnsi="Calibri"/>
                <w:b w:val="0"/>
                <w:sz w:val="15"/>
              </w:rPr>
              <w:t>Mayor especificidad 0,9182 y solo 9 FP.</w:t>
            </w:r>
          </w:p>
        </w:tc>
        <w:tc>
          <w:tcPr>
            <w:tcW w:type="dxa" w:w="3888"/>
            <w:vAlign w:val="center"/>
          </w:tcPr>
          <w:p>
            <w:pPr>
              <w:jc w:val="left"/>
            </w:pPr>
            <w:r/>
            <w:r>
              <w:rPr>
                <w:rFonts w:ascii="Calibri" w:hAnsi="Calibri"/>
                <w:b w:val="0"/>
                <w:sz w:val="15"/>
              </w:rPr>
              <w:t>Recall 0,5797 y 29 FN.</w:t>
            </w:r>
          </w:p>
        </w:tc>
      </w:tr>
      <w:tr>
        <w:tc>
          <w:tcPr>
            <w:tcW w:type="dxa" w:w="2016"/>
            <w:vAlign w:val="center"/>
          </w:tcPr>
          <w:p>
            <w:pPr>
              <w:jc w:val="left"/>
            </w:pPr>
            <w:r/>
            <w:r>
              <w:rPr>
                <w:rFonts w:ascii="Calibri" w:hAnsi="Calibri"/>
                <w:b w:val="0"/>
                <w:sz w:val="15"/>
              </w:rPr>
              <w:t>Árbol</w:t>
            </w:r>
          </w:p>
        </w:tc>
        <w:tc>
          <w:tcPr>
            <w:tcW w:type="dxa" w:w="4320"/>
            <w:vAlign w:val="center"/>
          </w:tcPr>
          <w:p>
            <w:pPr>
              <w:jc w:val="left"/>
            </w:pPr>
            <w:r/>
            <w:r>
              <w:rPr>
                <w:rFonts w:ascii="Calibri" w:hAnsi="Calibri"/>
                <w:b w:val="0"/>
                <w:sz w:val="15"/>
              </w:rPr>
              <w:t>Reglas interpretables y especificidad 0,8818.</w:t>
            </w:r>
          </w:p>
        </w:tc>
        <w:tc>
          <w:tcPr>
            <w:tcW w:type="dxa" w:w="3888"/>
            <w:vAlign w:val="center"/>
          </w:tcPr>
          <w:p>
            <w:pPr>
              <w:jc w:val="left"/>
            </w:pPr>
            <w:r/>
            <w:r>
              <w:rPr>
                <w:rFonts w:ascii="Calibri" w:hAnsi="Calibri"/>
                <w:b w:val="0"/>
                <w:sz w:val="15"/>
              </w:rPr>
              <w:t>Menor F1 del grupo (0,6557).</w:t>
            </w:r>
          </w:p>
        </w:tc>
      </w:tr>
    </w:tbl>
    <w:p>
      <w:pPr>
        <w:spacing w:after="0"/>
      </w:pPr>
    </w:p>
    <w:p>
      <w:pPr>
        <w:jc w:val="center"/>
      </w:pPr>
      <w:r>
        <w:drawing>
          <wp:inline xmlns:a="http://schemas.openxmlformats.org/drawingml/2006/main" xmlns:pic="http://schemas.openxmlformats.org/drawingml/2006/picture">
            <wp:extent cx="5029200" cy="4038044"/>
            <wp:docPr id="17" name="Picture 17"/>
            <wp:cNvGraphicFramePr>
              <a:graphicFrameLocks noChangeAspect="1"/>
            </wp:cNvGraphicFramePr>
            <a:graphic>
              <a:graphicData uri="http://schemas.openxmlformats.org/drawingml/2006/picture">
                <pic:pic>
                  <pic:nvPicPr>
                    <pic:cNvPr id="0" name="16_mlp1_roc_holdout.png"/>
                    <pic:cNvPicPr/>
                  </pic:nvPicPr>
                  <pic:blipFill>
                    <a:blip r:embed="rId55"/>
                    <a:stretch>
                      <a:fillRect/>
                    </a:stretch>
                  </pic:blipFill>
                  <pic:spPr>
                    <a:xfrm>
                      <a:off x="0" y="0"/>
                      <a:ext cx="5029200" cy="4038044"/>
                    </a:xfrm>
                    <a:prstGeom prst="rect"/>
                  </pic:spPr>
                </pic:pic>
              </a:graphicData>
            </a:graphic>
          </wp:inline>
        </w:drawing>
      </w:r>
    </w:p>
    <w:p>
      <w:pPr>
        <w:jc w:val="center"/>
      </w:pPr>
      <w:r>
        <w:rPr>
          <w:i/>
          <w:sz w:val="18"/>
        </w:rPr>
        <w:t>Figura 16. Curva ROC del MLP de una capa en Hold-Out.</w:t>
      </w:r>
    </w:p>
    <w:p>
      <w:pPr>
        <w:jc w:val="center"/>
      </w:pPr>
      <w:r>
        <w:drawing>
          <wp:inline xmlns:a="http://schemas.openxmlformats.org/drawingml/2006/main" xmlns:pic="http://schemas.openxmlformats.org/drawingml/2006/picture">
            <wp:extent cx="5029200" cy="4038044"/>
            <wp:docPr id="18" name="Picture 18"/>
            <wp:cNvGraphicFramePr>
              <a:graphicFrameLocks noChangeAspect="1"/>
            </wp:cNvGraphicFramePr>
            <a:graphic>
              <a:graphicData uri="http://schemas.openxmlformats.org/drawingml/2006/picture">
                <pic:pic>
                  <pic:nvPicPr>
                    <pic:cNvPr id="0" name="17_mlp1_precision_recall_holdout.png"/>
                    <pic:cNvPicPr/>
                  </pic:nvPicPr>
                  <pic:blipFill>
                    <a:blip r:embed="rId56"/>
                    <a:stretch>
                      <a:fillRect/>
                    </a:stretch>
                  </pic:blipFill>
                  <pic:spPr>
                    <a:xfrm>
                      <a:off x="0" y="0"/>
                      <a:ext cx="5029200" cy="4038044"/>
                    </a:xfrm>
                    <a:prstGeom prst="rect"/>
                  </pic:spPr>
                </pic:pic>
              </a:graphicData>
            </a:graphic>
          </wp:inline>
        </w:drawing>
      </w:r>
    </w:p>
    <w:p>
      <w:pPr>
        <w:jc w:val="center"/>
      </w:pPr>
      <w:r>
        <w:rPr>
          <w:i/>
          <w:sz w:val="18"/>
        </w:rPr>
        <w:t>Figura 17. Curva precision-recall del MLP de una capa en Hold-Out.</w:t>
      </w:r>
    </w:p>
    <w:p>
      <w:pPr>
        <w:jc w:val="center"/>
      </w:pPr>
      <w:r>
        <w:drawing>
          <wp:inline xmlns:a="http://schemas.openxmlformats.org/drawingml/2006/main" xmlns:pic="http://schemas.openxmlformats.org/drawingml/2006/picture">
            <wp:extent cx="5669280" cy="3176299"/>
            <wp:docPr id="19" name="Picture 19"/>
            <wp:cNvGraphicFramePr>
              <a:graphicFrameLocks noChangeAspect="1"/>
            </wp:cNvGraphicFramePr>
            <a:graphic>
              <a:graphicData uri="http://schemas.openxmlformats.org/drawingml/2006/picture">
                <pic:pic>
                  <pic:nvPicPr>
                    <pic:cNvPr id="0" name="18_mlp1_holdout_vs_cv.png"/>
                    <pic:cNvPicPr/>
                  </pic:nvPicPr>
                  <pic:blipFill>
                    <a:blip r:embed="rId57"/>
                    <a:stretch>
                      <a:fillRect/>
                    </a:stretch>
                  </pic:blipFill>
                  <pic:spPr>
                    <a:xfrm>
                      <a:off x="0" y="0"/>
                      <a:ext cx="5669280" cy="3176299"/>
                    </a:xfrm>
                    <a:prstGeom prst="rect"/>
                  </pic:spPr>
                </pic:pic>
              </a:graphicData>
            </a:graphic>
          </wp:inline>
        </w:drawing>
      </w:r>
    </w:p>
    <w:p>
      <w:pPr>
        <w:jc w:val="center"/>
      </w:pPr>
      <w:r>
        <w:rPr>
          <w:i/>
          <w:sz w:val="18"/>
        </w:rPr>
        <w:t>Figura 18. MLP una capa: Hold-Out frente a media de validación cruzada.</w:t>
      </w:r>
    </w:p>
    <w:p>
      <w:pPr>
        <w:spacing w:after="100" w:line="252" w:lineRule="auto"/>
      </w:pPr>
      <w:r>
        <w:rPr>
          <w:rFonts w:ascii="Calibri" w:hAnsi="Calibri"/>
          <w:sz w:val="21"/>
        </w:rPr>
        <w:t>En todas las métricas comparadas, el Hold-Out del MLP de una capa fue inferior a la media CV; por ejemplo, accuracy 0,7765 frente a 0,8076 y F1 0,6825 frente a 0,7277. Esto sugiere que esa partición puntual fue más exigente que el promedio de los cinco folds, sin invalidar la estimación de estabilidad. Para una selección final entre familias, la comparación debería repetirse con un protocolo de validación equivalente para cada candidato.</w:t>
      </w:r>
    </w:p>
    <w:p>
      <w:r>
        <w:br w:type="page"/>
      </w:r>
    </w:p>
    <w:p>
      <w:pPr>
        <w:pStyle w:val="Heading1"/>
        <w:spacing w:before="80" w:after="120"/>
      </w:pPr>
      <w:r>
        <w:rPr>
          <w:b/>
          <w:color w:val="00636A"/>
          <w:sz w:val="34"/>
        </w:rPr>
        <w:t>IX. Justificación metodológica de la evaluación utilizada</w:t>
      </w:r>
    </w:p>
    <w:p>
      <w:pPr>
        <w:pStyle w:val="Heading2"/>
        <w:spacing w:before="100" w:after="80"/>
      </w:pPr>
      <w:r>
        <w:rPr>
          <w:b/>
          <w:color w:val="00636A"/>
          <w:sz w:val="26"/>
        </w:rPr>
        <w:t>9.1 Pertinencia de las métricas</w:t>
      </w:r>
    </w:p>
    <w:p>
      <w:pPr>
        <w:spacing w:after="100" w:line="252" w:lineRule="auto"/>
      </w:pPr>
      <w:r>
        <w:rPr>
          <w:rFonts w:ascii="Calibri" w:hAnsi="Calibri"/>
          <w:sz w:val="21"/>
        </w:rPr>
        <w:t>Accuracy resume aciertos globales, pero la prevalencia 61,6/38,4 hace necesario complementarla con precision, recall y F1 para la clase positiva. ROC-AUC y Average Precision aportan una lectura basada en scores y umbrales, útil para distinguir capacidad discriminativa de la decisión binaria específica (Ruete Zúñiga, 2026a; scikit-learn Developers, 2026a).</w:t>
      </w:r>
    </w:p>
    <w:p>
      <w:pPr>
        <w:pStyle w:val="Heading2"/>
        <w:spacing w:before="100" w:after="80"/>
      </w:pPr>
      <w:r>
        <w:rPr>
          <w:b/>
          <w:color w:val="00636A"/>
          <w:sz w:val="26"/>
        </w:rPr>
        <w:t>9.2 K-Fold frente a Hold-Out y Leave-One-Out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center"/>
            <w:shd w:fill="00636A"/>
          </w:tcPr>
          <w:p>
            <w:pPr>
              <w:jc w:val="left"/>
            </w:pPr>
            <w:r/>
            <w:r>
              <w:rPr>
                <w:rFonts w:ascii="Calibri" w:hAnsi="Calibri"/>
                <w:b/>
                <w:color w:val="FFFFFF"/>
                <w:sz w:val="16"/>
              </w:rPr>
              <w:t>Técnica</w:t>
            </w:r>
          </w:p>
        </w:tc>
        <w:tc>
          <w:tcPr>
            <w:tcW w:type="dxa" w:w="1584"/>
            <w:vAlign w:val="center"/>
            <w:shd w:fill="00636A"/>
          </w:tcPr>
          <w:p>
            <w:pPr>
              <w:jc w:val="left"/>
            </w:pPr>
            <w:r/>
            <w:r>
              <w:rPr>
                <w:rFonts w:ascii="Calibri" w:hAnsi="Calibri"/>
                <w:b/>
                <w:color w:val="FFFFFF"/>
                <w:sz w:val="16"/>
              </w:rPr>
              <w:t>N.º ajustes MLP1</w:t>
            </w:r>
          </w:p>
        </w:tc>
        <w:tc>
          <w:tcPr>
            <w:tcW w:type="dxa" w:w="1440"/>
            <w:vAlign w:val="center"/>
            <w:shd w:fill="00636A"/>
          </w:tcPr>
          <w:p>
            <w:pPr>
              <w:jc w:val="left"/>
            </w:pPr>
            <w:r/>
            <w:r>
              <w:rPr>
                <w:rFonts w:ascii="Calibri" w:hAnsi="Calibri"/>
                <w:b/>
                <w:color w:val="FFFFFF"/>
                <w:sz w:val="16"/>
              </w:rPr>
              <w:t>Costo</w:t>
            </w:r>
          </w:p>
        </w:tc>
        <w:tc>
          <w:tcPr>
            <w:tcW w:type="dxa" w:w="4752"/>
            <w:vAlign w:val="center"/>
            <w:shd w:fill="00636A"/>
          </w:tcPr>
          <w:p>
            <w:pPr>
              <w:jc w:val="left"/>
            </w:pPr>
            <w:r/>
            <w:r>
              <w:rPr>
                <w:rFonts w:ascii="Calibri" w:hAnsi="Calibri"/>
                <w:b/>
                <w:color w:val="FFFFFF"/>
                <w:sz w:val="16"/>
              </w:rPr>
              <w:t>Uso en el caso</w:t>
            </w:r>
          </w:p>
        </w:tc>
      </w:tr>
      <w:tr>
        <w:tc>
          <w:tcPr>
            <w:tcW w:type="dxa" w:w="2448"/>
            <w:vAlign w:val="center"/>
          </w:tcPr>
          <w:p>
            <w:pPr>
              <w:jc w:val="left"/>
            </w:pPr>
            <w:r/>
            <w:r>
              <w:rPr>
                <w:rFonts w:ascii="Calibri" w:hAnsi="Calibri"/>
                <w:b w:val="0"/>
                <w:sz w:val="16"/>
              </w:rPr>
              <w:t>Hold-Out</w:t>
            </w:r>
          </w:p>
        </w:tc>
        <w:tc>
          <w:tcPr>
            <w:tcW w:type="dxa" w:w="1584"/>
            <w:vAlign w:val="center"/>
          </w:tcPr>
          <w:p>
            <w:pPr>
              <w:jc w:val="left"/>
            </w:pPr>
            <w:r/>
            <w:r>
              <w:rPr>
                <w:rFonts w:ascii="Calibri" w:hAnsi="Calibri"/>
                <w:b w:val="0"/>
                <w:sz w:val="16"/>
              </w:rPr>
              <w:t>1</w:t>
            </w:r>
          </w:p>
        </w:tc>
        <w:tc>
          <w:tcPr>
            <w:tcW w:type="dxa" w:w="1440"/>
            <w:vAlign w:val="center"/>
          </w:tcPr>
          <w:p>
            <w:pPr>
              <w:jc w:val="left"/>
            </w:pPr>
            <w:r/>
            <w:r>
              <w:rPr>
                <w:rFonts w:ascii="Calibri" w:hAnsi="Calibri"/>
                <w:b w:val="0"/>
                <w:sz w:val="16"/>
              </w:rPr>
              <w:t>Bajo</w:t>
            </w:r>
          </w:p>
        </w:tc>
        <w:tc>
          <w:tcPr>
            <w:tcW w:type="dxa" w:w="4752"/>
            <w:vAlign w:val="center"/>
          </w:tcPr>
          <w:p>
            <w:pPr>
              <w:jc w:val="left"/>
            </w:pPr>
            <w:r/>
            <w:r>
              <w:rPr>
                <w:rFonts w:ascii="Calibri" w:hAnsi="Calibri"/>
                <w:b w:val="0"/>
                <w:sz w:val="16"/>
              </w:rPr>
              <w:t>Evaluación puntual sobre conjunto de prueba</w:t>
            </w:r>
          </w:p>
        </w:tc>
      </w:tr>
      <w:tr>
        <w:tc>
          <w:tcPr>
            <w:tcW w:type="dxa" w:w="2448"/>
            <w:vAlign w:val="center"/>
          </w:tcPr>
          <w:p>
            <w:pPr>
              <w:jc w:val="left"/>
            </w:pPr>
            <w:r/>
            <w:r>
              <w:rPr>
                <w:rFonts w:ascii="Calibri" w:hAnsi="Calibri"/>
                <w:b w:val="0"/>
                <w:sz w:val="16"/>
              </w:rPr>
              <w:t>K-Fold estratificado k=5</w:t>
            </w:r>
          </w:p>
        </w:tc>
        <w:tc>
          <w:tcPr>
            <w:tcW w:type="dxa" w:w="1584"/>
            <w:vAlign w:val="center"/>
          </w:tcPr>
          <w:p>
            <w:pPr>
              <w:jc w:val="left"/>
            </w:pPr>
            <w:r/>
            <w:r>
              <w:rPr>
                <w:rFonts w:ascii="Calibri" w:hAnsi="Calibri"/>
                <w:b w:val="0"/>
                <w:sz w:val="16"/>
              </w:rPr>
              <w:t>5</w:t>
            </w:r>
          </w:p>
        </w:tc>
        <w:tc>
          <w:tcPr>
            <w:tcW w:type="dxa" w:w="1440"/>
            <w:vAlign w:val="center"/>
          </w:tcPr>
          <w:p>
            <w:pPr>
              <w:jc w:val="left"/>
            </w:pPr>
            <w:r/>
            <w:r>
              <w:rPr>
                <w:rFonts w:ascii="Calibri" w:hAnsi="Calibri"/>
                <w:b w:val="0"/>
                <w:sz w:val="16"/>
              </w:rPr>
              <w:t>Medio</w:t>
            </w:r>
          </w:p>
        </w:tc>
        <w:tc>
          <w:tcPr>
            <w:tcW w:type="dxa" w:w="4752"/>
            <w:vAlign w:val="center"/>
          </w:tcPr>
          <w:p>
            <w:pPr>
              <w:jc w:val="left"/>
            </w:pPr>
            <w:r/>
            <w:r>
              <w:rPr>
                <w:rFonts w:ascii="Calibri" w:hAnsi="Calibri"/>
                <w:b w:val="0"/>
                <w:sz w:val="16"/>
              </w:rPr>
              <w:t>Estimación de estabilidad sobre entrenamiento</w:t>
            </w:r>
          </w:p>
        </w:tc>
      </w:tr>
      <w:tr>
        <w:tc>
          <w:tcPr>
            <w:tcW w:type="dxa" w:w="2448"/>
            <w:vAlign w:val="center"/>
          </w:tcPr>
          <w:p>
            <w:pPr>
              <w:jc w:val="left"/>
            </w:pPr>
            <w:r/>
            <w:r>
              <w:rPr>
                <w:rFonts w:ascii="Calibri" w:hAnsi="Calibri"/>
                <w:b w:val="0"/>
                <w:sz w:val="16"/>
              </w:rPr>
              <w:t>Leave-One-Out</w:t>
            </w:r>
          </w:p>
        </w:tc>
        <w:tc>
          <w:tcPr>
            <w:tcW w:type="dxa" w:w="1584"/>
            <w:vAlign w:val="center"/>
          </w:tcPr>
          <w:p>
            <w:pPr>
              <w:jc w:val="left"/>
            </w:pPr>
            <w:r/>
            <w:r>
              <w:rPr>
                <w:rFonts w:ascii="Calibri" w:hAnsi="Calibri"/>
                <w:b w:val="0"/>
                <w:sz w:val="16"/>
              </w:rPr>
              <w:t>712</w:t>
            </w:r>
          </w:p>
        </w:tc>
        <w:tc>
          <w:tcPr>
            <w:tcW w:type="dxa" w:w="1440"/>
            <w:vAlign w:val="center"/>
          </w:tcPr>
          <w:p>
            <w:pPr>
              <w:jc w:val="left"/>
            </w:pPr>
            <w:r/>
            <w:r>
              <w:rPr>
                <w:rFonts w:ascii="Calibri" w:hAnsi="Calibri"/>
                <w:b w:val="0"/>
                <w:sz w:val="16"/>
              </w:rPr>
              <w:t>Alto</w:t>
            </w:r>
          </w:p>
        </w:tc>
        <w:tc>
          <w:tcPr>
            <w:tcW w:type="dxa" w:w="4752"/>
            <w:vAlign w:val="center"/>
          </w:tcPr>
          <w:p>
            <w:pPr>
              <w:jc w:val="left"/>
            </w:pPr>
            <w:r/>
            <w:r>
              <w:rPr>
                <w:rFonts w:ascii="Calibri" w:hAnsi="Calibri"/>
                <w:b w:val="0"/>
                <w:sz w:val="16"/>
              </w:rPr>
              <w:t>Referencia teórica de costo; no ejecutada</w:t>
            </w:r>
          </w:p>
        </w:tc>
      </w:tr>
    </w:tbl>
    <w:p>
      <w:pPr>
        <w:spacing w:after="0"/>
      </w:pPr>
    </w:p>
    <w:p>
      <w:pPr>
        <w:spacing w:after="100" w:line="252" w:lineRule="auto"/>
      </w:pPr>
      <w:r>
        <w:rPr>
          <w:rFonts w:ascii="Calibri" w:hAnsi="Calibri"/>
          <w:sz w:val="21"/>
        </w:rPr>
        <w:t>Con 712 observaciones de entrenamiento, Hold-Out requiere un solo ajuste y no estima variabilidad entre particiones; Leave-One-Out implicaría 712 ajustes del MLP y un costo muy superior. K-Fold estratificado k=5 requiere cinco ajustes y proporcionó una estimación directa de dispersión, por lo que constituye un compromiso razonable entre costo y estabilidad (Ruete Zúñiga, 2026b; James et al., 2023).</w:t>
      </w:r>
    </w:p>
    <w:p>
      <w:pPr>
        <w:spacing w:after="100" w:line="252" w:lineRule="auto"/>
      </w:pPr>
      <w:r>
        <w:rPr>
          <w:rFonts w:ascii="Calibri" w:hAnsi="Calibri"/>
          <w:sz w:val="21"/>
        </w:rPr>
        <w:t>El tiempo total observado de los cinco ajustes fue 0,895 s en el equipo de ejecución. Este valor se registra como evidencia reproducible de esa corrida, pero no se interpreta como constante portable entre computadores.</w:t>
      </w:r>
    </w:p>
    <w:p>
      <w:pPr>
        <w:pStyle w:val="Heading2"/>
        <w:spacing w:before="100" w:after="80"/>
      </w:pPr>
      <w:r>
        <w:rPr>
          <w:b/>
          <w:color w:val="00636A"/>
          <w:sz w:val="26"/>
        </w:rPr>
        <w:t>9.3 Coherencia y prevención de filtración</w:t>
      </w:r>
    </w:p>
    <w:p>
      <w:pPr>
        <w:spacing w:after="100" w:line="252" w:lineRule="auto"/>
      </w:pPr>
      <w:r>
        <w:rPr>
          <w:rFonts w:ascii="Calibri" w:hAnsi="Calibri"/>
          <w:sz w:val="21"/>
        </w:rPr>
        <w:t>La validación se ejecuta exclusivamente sobre train y genera predicciones out-of-fold para las 712 observaciones, una vez por observación. Los controles confirman cobertura completa, índices OOF únicos, disjunción respecto del test y suma de la matriz agregada igual al tamaño de train. Además, el pipeline completo se reajusta por fold, evitando que la imputación, codificación o estandarización aprendan del fold de validación.</w:t>
      </w:r>
    </w:p>
    <w:p>
      <w:r>
        <w:br w:type="page"/>
      </w:r>
    </w:p>
    <w:p>
      <w:pPr>
        <w:pStyle w:val="Heading1"/>
        <w:spacing w:before="80" w:after="120"/>
      </w:pPr>
      <w:r>
        <w:rPr>
          <w:b/>
          <w:color w:val="00636A"/>
          <w:sz w:val="34"/>
        </w:rPr>
        <w:t>X. Conclusiones</w:t>
      </w:r>
    </w:p>
    <w:p>
      <w:pPr>
        <w:spacing w:after="100" w:line="252" w:lineRule="auto"/>
      </w:pPr>
      <w:r>
        <w:rPr>
          <w:rFonts w:ascii="Calibri" w:hAnsi="Calibri"/>
          <w:sz w:val="21"/>
        </w:rPr>
        <w:t>La Formativa 4 permitió evaluar siete clasificadores sobre Titanic mediante un protocolo Hold-Out reproducible y aplicar la validación cruzada exigida al MLP de una capa oculta. SVM presentó el mejor desempeño puntual por accuracy (0,8324) y F1 (0,7656), mientras que el MLP de dos capas obtuvo el mayor recall (0,7246) y ROC-AUC (0,8522).</w:t>
      </w:r>
    </w:p>
    <w:p>
      <w:pPr>
        <w:spacing w:after="100" w:line="252" w:lineRule="auto"/>
      </w:pPr>
      <w:r>
        <w:rPr>
          <w:rFonts w:ascii="Calibri" w:hAnsi="Calibri"/>
          <w:sz w:val="21"/>
        </w:rPr>
        <w:t>La validación del MLP de una capa obtuvo accuracy media 0,8076±0,0167 y F1 0,7277±0,0161. Estas dos métricas son relativamente estables, pero recall mostró una variabilidad mayor (0,6296-0,7222) y la matriz OOF acumuló 90 falsos negativos. En consecuencia, la estabilidad no debe describirse de forma uniforme: el desempeño global es consistente, pero la detección de la clase positiva continúa siendo el principal punto crítico.</w:t>
      </w:r>
    </w:p>
    <w:p>
      <w:pPr>
        <w:spacing w:after="100" w:line="252" w:lineRule="auto"/>
      </w:pPr>
      <w:r>
        <w:rPr>
          <w:rFonts w:ascii="Calibri" w:hAnsi="Calibri"/>
          <w:sz w:val="21"/>
        </w:rPr>
        <w:t>K-Fold estratificado k=5 resulta pertinente para este tamaño de datos porque mejora la evidencia respecto de una sola partición sin incurrir en los 712 ajustes requeridos por Leave-One-Out. El uso de pipelines dentro de cada fold mantiene coherencia metodológica y evita filtración de información.</w:t>
      </w:r>
    </w:p>
    <w:p>
      <w:pPr>
        <w:spacing w:after="100" w:line="252" w:lineRule="auto"/>
      </w:pPr>
      <w:r>
        <w:rPr>
          <w:rFonts w:ascii="Calibri" w:hAnsi="Calibri"/>
          <w:sz w:val="21"/>
        </w:rPr>
        <w:t>Como decisión preliminar, SVM es el candidato más competitivo bajo el Hold-Out actual; no obstante, la selección final debería comparar los principales candidatos bajo un protocolo de validación equivalente y, si el contexto asigna costos distintos a FP y FN, incorporar explícitamente esa función de costos o ajustar el umbral sin utilizar el test para optimización.</w:t>
      </w:r>
    </w:p>
    <w:p>
      <w:r>
        <w:br w:type="page"/>
      </w:r>
    </w:p>
    <w:p>
      <w:pPr>
        <w:pStyle w:val="Heading1"/>
        <w:spacing w:before="80" w:after="120"/>
      </w:pPr>
      <w:r>
        <w:rPr>
          <w:b/>
          <w:color w:val="00636A"/>
          <w:sz w:val="34"/>
        </w:rPr>
        <w:t>XI. Uso de fuentes, citación y referencias</w:t>
      </w:r>
    </w:p>
    <w:p>
      <w:pPr>
        <w:spacing w:after="100" w:line="252" w:lineRule="auto"/>
      </w:pPr>
      <w:r>
        <w:rPr>
          <w:rFonts w:ascii="Calibri" w:hAnsi="Calibri"/>
          <w:sz w:val="21"/>
        </w:rPr>
        <w:t>Las decisiones conceptuales y metodológicas se sustentan en material docente, documentación técnica oficial y bibliografía académica. Las citas incluidas en las secciones previas corresponden a las referencias siguientes.</w:t>
      </w:r>
    </w:p>
    <w:p>
      <w:pPr>
        <w:spacing w:after="80"/>
        <w:ind w:left="360" w:hanging="360"/>
      </w:pPr>
      <w:r>
        <w:rPr>
          <w:rFonts w:ascii="Calibri" w:hAnsi="Calibri"/>
          <w:sz w:val="19"/>
        </w:rPr>
        <w:t>James, G., Witten, D., Hastie, T., Tibshirani, R., &amp; Taylor, J. (2023). An introduction to statistical learning: With applications in Python. Springer.</w:t>
      </w:r>
    </w:p>
    <w:p>
      <w:pPr>
        <w:spacing w:after="80"/>
        <w:ind w:left="360" w:hanging="360"/>
      </w:pPr>
      <w:r>
        <w:rPr>
          <w:rFonts w:ascii="Calibri" w:hAnsi="Calibri"/>
          <w:sz w:val="19"/>
        </w:rPr>
        <w:t>Pedregosa, F., Varoquaux, G., Gramfort, A., Michel, V., Thirion, B., Grisel, O., et al. (2011). Scikit-learn: Machine learning in Python. Journal of Machine Learning Research, 12, 2825-2830.</w:t>
      </w:r>
    </w:p>
    <w:p>
      <w:pPr>
        <w:spacing w:after="80"/>
        <w:ind w:left="360" w:hanging="360"/>
      </w:pPr>
      <w:r>
        <w:rPr>
          <w:rFonts w:ascii="Calibri" w:hAnsi="Calibri"/>
          <w:sz w:val="19"/>
        </w:rPr>
        <w:t>Ruete Zúñiga, D. (2026a). Métricas de evaluación: accuracy, F1-score, curva ROC-AUC, curvas precisión-recall, matriz de confusión [Material docente]. Universidad Andrés Bello.</w:t>
      </w:r>
    </w:p>
    <w:p>
      <w:pPr>
        <w:spacing w:after="80"/>
        <w:ind w:left="360" w:hanging="360"/>
      </w:pPr>
      <w:r>
        <w:rPr>
          <w:rFonts w:ascii="Calibri" w:hAnsi="Calibri"/>
          <w:sz w:val="19"/>
        </w:rPr>
        <w:t>Ruete Zúñiga, D. (2026b). Técnicas de evaluación: validación cruzada (K-Fold Cross-Validation, Leave-One-Out, Hold-Out) [Material docente]. Universidad Andrés Bello.</w:t>
      </w:r>
    </w:p>
    <w:p>
      <w:pPr>
        <w:spacing w:after="80"/>
        <w:ind w:left="360" w:hanging="360"/>
      </w:pPr>
      <w:r>
        <w:rPr>
          <w:rFonts w:ascii="Calibri" w:hAnsi="Calibri"/>
          <w:sz w:val="19"/>
        </w:rPr>
        <w:t>scikit-learn Developers. (2026a). Metrics and scoring: Quantifying the quality of predictions. scikit-learn 1.4 documentation. https://scikit-learn.org/1.4/modules/model_evaluation.html</w:t>
      </w:r>
    </w:p>
    <w:p>
      <w:pPr>
        <w:spacing w:after="80"/>
        <w:ind w:left="360" w:hanging="360"/>
      </w:pPr>
      <w:r>
        <w:rPr>
          <w:rFonts w:ascii="Calibri" w:hAnsi="Calibri"/>
          <w:sz w:val="19"/>
        </w:rPr>
        <w:t>scikit-learn Developers. (2026b). StratifiedKFold. scikit-learn 1.4 documentation. https://scikit-learn.org/1.4/modules/generated/sklearn.model_selection.StratifiedKFold.html</w:t>
      </w:r>
    </w:p>
    <w:p>
      <w:pPr>
        <w:spacing w:after="80"/>
        <w:ind w:left="360" w:hanging="360"/>
      </w:pPr>
      <w:r>
        <w:rPr>
          <w:rFonts w:ascii="Calibri" w:hAnsi="Calibri"/>
          <w:sz w:val="19"/>
        </w:rPr>
        <w:t>scikit-learn Developers. (2026c). Pipeline. scikit-learn 1.4 documentation. https://scikit-learn.org/1.4/modules/generated/sklearn.pipeline.Pipeline.html</w:t>
      </w:r>
    </w:p>
    <w:p>
      <w:pPr>
        <w:spacing w:after="80"/>
        <w:ind w:left="360" w:hanging="360"/>
      </w:pPr>
      <w:r>
        <w:rPr>
          <w:rFonts w:ascii="Calibri" w:hAnsi="Calibri"/>
          <w:sz w:val="19"/>
        </w:rPr>
        <w:t>scikit-learn Developers. (2026d). MLPClassifier. scikit-learn 1.4 documentation. https://scikit-learn.org/1.4/modules/generated/sklearn.neural_network.MLPClassifier.html</w:t>
      </w:r>
    </w:p>
    <w:p>
      <w:r>
        <w:br w:type="page"/>
      </w:r>
    </w:p>
    <w:p>
      <w:pPr>
        <w:pStyle w:val="Heading1"/>
        <w:spacing w:before="80" w:after="120"/>
      </w:pPr>
      <w:r>
        <w:rPr>
          <w:b/>
          <w:color w:val="00636A"/>
          <w:sz w:val="34"/>
        </w:rPr>
        <w:t>XII. Anexos</w:t>
      </w:r>
    </w:p>
    <w:p>
      <w:pPr>
        <w:pStyle w:val="Heading2"/>
        <w:spacing w:before="100" w:after="80"/>
      </w:pPr>
      <w:r>
        <w:rPr>
          <w:b/>
          <w:color w:val="00636A"/>
          <w:sz w:val="26"/>
        </w:rPr>
        <w:t>Anexo A. Resultados Hold-Out completos</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center"/>
            <w:shd w:fill="00636A"/>
          </w:tcPr>
          <w:p>
            <w:pPr>
              <w:jc w:val="left"/>
            </w:pPr>
            <w:r/>
            <w:r>
              <w:rPr>
                <w:rFonts w:ascii="Calibri" w:hAnsi="Calibri"/>
                <w:b/>
                <w:color w:val="FFFFFF"/>
                <w:sz w:val="14"/>
              </w:rPr>
              <w:t>Modelo</w:t>
            </w:r>
          </w:p>
        </w:tc>
        <w:tc>
          <w:tcPr>
            <w:tcW w:type="dxa" w:w="1152"/>
            <w:vAlign w:val="center"/>
            <w:shd w:fill="00636A"/>
          </w:tcPr>
          <w:p>
            <w:pPr>
              <w:jc w:val="left"/>
            </w:pPr>
            <w:r/>
            <w:r>
              <w:rPr>
                <w:rFonts w:ascii="Calibri" w:hAnsi="Calibri"/>
                <w:b/>
                <w:color w:val="FFFFFF"/>
                <w:sz w:val="14"/>
              </w:rPr>
              <w:t>TN</w:t>
            </w:r>
          </w:p>
        </w:tc>
        <w:tc>
          <w:tcPr>
            <w:tcW w:type="dxa" w:w="1152"/>
            <w:vAlign w:val="center"/>
            <w:shd w:fill="00636A"/>
          </w:tcPr>
          <w:p>
            <w:pPr>
              <w:jc w:val="left"/>
            </w:pPr>
            <w:r/>
            <w:r>
              <w:rPr>
                <w:rFonts w:ascii="Calibri" w:hAnsi="Calibri"/>
                <w:b/>
                <w:color w:val="FFFFFF"/>
                <w:sz w:val="14"/>
              </w:rPr>
              <w:t>FP</w:t>
            </w:r>
          </w:p>
        </w:tc>
        <w:tc>
          <w:tcPr>
            <w:tcW w:type="dxa" w:w="1152"/>
            <w:vAlign w:val="center"/>
            <w:shd w:fill="00636A"/>
          </w:tcPr>
          <w:p>
            <w:pPr>
              <w:jc w:val="left"/>
            </w:pPr>
            <w:r/>
            <w:r>
              <w:rPr>
                <w:rFonts w:ascii="Calibri" w:hAnsi="Calibri"/>
                <w:b/>
                <w:color w:val="FFFFFF"/>
                <w:sz w:val="14"/>
              </w:rPr>
              <w:t>FN</w:t>
            </w:r>
          </w:p>
        </w:tc>
        <w:tc>
          <w:tcPr>
            <w:tcW w:type="dxa" w:w="1152"/>
            <w:vAlign w:val="center"/>
            <w:shd w:fill="00636A"/>
          </w:tcPr>
          <w:p>
            <w:pPr>
              <w:jc w:val="left"/>
            </w:pPr>
            <w:r/>
            <w:r>
              <w:rPr>
                <w:rFonts w:ascii="Calibri" w:hAnsi="Calibri"/>
                <w:b/>
                <w:color w:val="FFFFFF"/>
                <w:sz w:val="14"/>
              </w:rPr>
              <w:t>TP</w:t>
            </w:r>
          </w:p>
        </w:tc>
        <w:tc>
          <w:tcPr>
            <w:tcW w:type="dxa" w:w="1152"/>
            <w:vAlign w:val="center"/>
            <w:shd w:fill="00636A"/>
          </w:tcPr>
          <w:p>
            <w:pPr>
              <w:jc w:val="left"/>
            </w:pPr>
            <w:r/>
            <w:r>
              <w:rPr>
                <w:rFonts w:ascii="Calibri" w:hAnsi="Calibri"/>
                <w:b/>
                <w:color w:val="FFFFFF"/>
                <w:sz w:val="14"/>
              </w:rPr>
              <w:t>Acc.</w:t>
            </w:r>
          </w:p>
        </w:tc>
        <w:tc>
          <w:tcPr>
            <w:tcW w:type="dxa" w:w="1152"/>
            <w:vAlign w:val="center"/>
            <w:shd w:fill="00636A"/>
          </w:tcPr>
          <w:p>
            <w:pPr>
              <w:jc w:val="left"/>
            </w:pPr>
            <w:r/>
            <w:r>
              <w:rPr>
                <w:rFonts w:ascii="Calibri" w:hAnsi="Calibri"/>
                <w:b/>
                <w:color w:val="FFFFFF"/>
                <w:sz w:val="14"/>
              </w:rPr>
              <w:t>Prec.</w:t>
            </w:r>
          </w:p>
        </w:tc>
        <w:tc>
          <w:tcPr>
            <w:tcW w:type="dxa" w:w="1152"/>
            <w:vAlign w:val="center"/>
            <w:shd w:fill="00636A"/>
          </w:tcPr>
          <w:p>
            <w:pPr>
              <w:jc w:val="left"/>
            </w:pPr>
            <w:r/>
            <w:r>
              <w:rPr>
                <w:rFonts w:ascii="Calibri" w:hAnsi="Calibri"/>
                <w:b/>
                <w:color w:val="FFFFFF"/>
                <w:sz w:val="14"/>
              </w:rPr>
              <w:t>Recall</w:t>
            </w:r>
          </w:p>
        </w:tc>
        <w:tc>
          <w:tcPr>
            <w:tcW w:type="dxa" w:w="1152"/>
            <w:vAlign w:val="center"/>
            <w:shd w:fill="00636A"/>
          </w:tcPr>
          <w:p>
            <w:pPr>
              <w:jc w:val="left"/>
            </w:pPr>
            <w:r/>
            <w:r>
              <w:rPr>
                <w:rFonts w:ascii="Calibri" w:hAnsi="Calibri"/>
                <w:b/>
                <w:color w:val="FFFFFF"/>
                <w:sz w:val="14"/>
              </w:rPr>
              <w:t>F1</w:t>
            </w:r>
          </w:p>
        </w:tc>
      </w:tr>
      <w:tr>
        <w:tc>
          <w:tcPr>
            <w:tcW w:type="dxa" w:w="1152"/>
            <w:vAlign w:val="center"/>
          </w:tcPr>
          <w:p>
            <w:pPr>
              <w:jc w:val="left"/>
            </w:pPr>
            <w:r/>
            <w:r>
              <w:rPr>
                <w:rFonts w:ascii="Calibri" w:hAnsi="Calibri"/>
                <w:b w:val="0"/>
                <w:sz w:val="14"/>
              </w:rPr>
              <w:t>KNN</w:t>
            </w:r>
          </w:p>
        </w:tc>
        <w:tc>
          <w:tcPr>
            <w:tcW w:type="dxa" w:w="1152"/>
            <w:vAlign w:val="center"/>
          </w:tcPr>
          <w:p>
            <w:pPr>
              <w:jc w:val="left"/>
            </w:pPr>
            <w:r/>
            <w:r>
              <w:rPr>
                <w:rFonts w:ascii="Calibri" w:hAnsi="Calibri"/>
                <w:b w:val="0"/>
                <w:sz w:val="14"/>
              </w:rPr>
              <w:t>99</w:t>
            </w:r>
          </w:p>
        </w:tc>
        <w:tc>
          <w:tcPr>
            <w:tcW w:type="dxa" w:w="1152"/>
            <w:vAlign w:val="center"/>
          </w:tcPr>
          <w:p>
            <w:pPr>
              <w:jc w:val="left"/>
            </w:pPr>
            <w:r/>
            <w:r>
              <w:rPr>
                <w:rFonts w:ascii="Calibri" w:hAnsi="Calibri"/>
                <w:b w:val="0"/>
                <w:sz w:val="14"/>
              </w:rPr>
              <w:t>11</w:t>
            </w:r>
          </w:p>
        </w:tc>
        <w:tc>
          <w:tcPr>
            <w:tcW w:type="dxa" w:w="1152"/>
            <w:vAlign w:val="center"/>
          </w:tcPr>
          <w:p>
            <w:pPr>
              <w:jc w:val="left"/>
            </w:pPr>
            <w:r/>
            <w:r>
              <w:rPr>
                <w:rFonts w:ascii="Calibri" w:hAnsi="Calibri"/>
                <w:b w:val="0"/>
                <w:sz w:val="14"/>
              </w:rPr>
              <w:t>22</w:t>
            </w:r>
          </w:p>
        </w:tc>
        <w:tc>
          <w:tcPr>
            <w:tcW w:type="dxa" w:w="1152"/>
            <w:vAlign w:val="center"/>
          </w:tcPr>
          <w:p>
            <w:pPr>
              <w:jc w:val="left"/>
            </w:pPr>
            <w:r/>
            <w:r>
              <w:rPr>
                <w:rFonts w:ascii="Calibri" w:hAnsi="Calibri"/>
                <w:b w:val="0"/>
                <w:sz w:val="14"/>
              </w:rPr>
              <w:t>47</w:t>
            </w:r>
          </w:p>
        </w:tc>
        <w:tc>
          <w:tcPr>
            <w:tcW w:type="dxa" w:w="1152"/>
            <w:vAlign w:val="center"/>
          </w:tcPr>
          <w:p>
            <w:pPr>
              <w:jc w:val="left"/>
            </w:pPr>
            <w:r/>
            <w:r>
              <w:rPr>
                <w:rFonts w:ascii="Calibri" w:hAnsi="Calibri"/>
                <w:b w:val="0"/>
                <w:sz w:val="14"/>
              </w:rPr>
              <w:t>0.8156</w:t>
            </w:r>
          </w:p>
        </w:tc>
        <w:tc>
          <w:tcPr>
            <w:tcW w:type="dxa" w:w="1152"/>
            <w:vAlign w:val="center"/>
          </w:tcPr>
          <w:p>
            <w:pPr>
              <w:jc w:val="left"/>
            </w:pPr>
            <w:r/>
            <w:r>
              <w:rPr>
                <w:rFonts w:ascii="Calibri" w:hAnsi="Calibri"/>
                <w:b w:val="0"/>
                <w:sz w:val="14"/>
              </w:rPr>
              <w:t>0.8103</w:t>
            </w:r>
          </w:p>
        </w:tc>
        <w:tc>
          <w:tcPr>
            <w:tcW w:type="dxa" w:w="1152"/>
            <w:vAlign w:val="center"/>
          </w:tcPr>
          <w:p>
            <w:pPr>
              <w:jc w:val="left"/>
            </w:pPr>
            <w:r/>
            <w:r>
              <w:rPr>
                <w:rFonts w:ascii="Calibri" w:hAnsi="Calibri"/>
                <w:b w:val="0"/>
                <w:sz w:val="14"/>
              </w:rPr>
              <w:t>0.6812</w:t>
            </w:r>
          </w:p>
        </w:tc>
        <w:tc>
          <w:tcPr>
            <w:tcW w:type="dxa" w:w="1152"/>
            <w:vAlign w:val="center"/>
          </w:tcPr>
          <w:p>
            <w:pPr>
              <w:jc w:val="left"/>
            </w:pPr>
            <w:r/>
            <w:r>
              <w:rPr>
                <w:rFonts w:ascii="Calibri" w:hAnsi="Calibri"/>
                <w:b w:val="0"/>
                <w:sz w:val="14"/>
              </w:rPr>
              <w:t>0.7402</w:t>
            </w:r>
          </w:p>
        </w:tc>
      </w:tr>
      <w:tr>
        <w:tc>
          <w:tcPr>
            <w:tcW w:type="dxa" w:w="1152"/>
            <w:vAlign w:val="center"/>
          </w:tcPr>
          <w:p>
            <w:pPr>
              <w:jc w:val="left"/>
            </w:pPr>
            <w:r/>
            <w:r>
              <w:rPr>
                <w:rFonts w:ascii="Calibri" w:hAnsi="Calibri"/>
                <w:b w:val="0"/>
                <w:sz w:val="14"/>
              </w:rPr>
              <w:t>Árbol de decisión</w:t>
            </w:r>
          </w:p>
        </w:tc>
        <w:tc>
          <w:tcPr>
            <w:tcW w:type="dxa" w:w="1152"/>
            <w:vAlign w:val="center"/>
          </w:tcPr>
          <w:p>
            <w:pPr>
              <w:jc w:val="left"/>
            </w:pPr>
            <w:r/>
            <w:r>
              <w:rPr>
                <w:rFonts w:ascii="Calibri" w:hAnsi="Calibri"/>
                <w:b w:val="0"/>
                <w:sz w:val="14"/>
              </w:rPr>
              <w:t>97</w:t>
            </w:r>
          </w:p>
        </w:tc>
        <w:tc>
          <w:tcPr>
            <w:tcW w:type="dxa" w:w="1152"/>
            <w:vAlign w:val="center"/>
          </w:tcPr>
          <w:p>
            <w:pPr>
              <w:jc w:val="left"/>
            </w:pPr>
            <w:r/>
            <w:r>
              <w:rPr>
                <w:rFonts w:ascii="Calibri" w:hAnsi="Calibri"/>
                <w:b w:val="0"/>
                <w:sz w:val="14"/>
              </w:rPr>
              <w:t>13</w:t>
            </w:r>
          </w:p>
        </w:tc>
        <w:tc>
          <w:tcPr>
            <w:tcW w:type="dxa" w:w="1152"/>
            <w:vAlign w:val="center"/>
          </w:tcPr>
          <w:p>
            <w:pPr>
              <w:jc w:val="left"/>
            </w:pPr>
            <w:r/>
            <w:r>
              <w:rPr>
                <w:rFonts w:ascii="Calibri" w:hAnsi="Calibri"/>
                <w:b w:val="0"/>
                <w:sz w:val="14"/>
              </w:rPr>
              <w:t>29</w:t>
            </w:r>
          </w:p>
        </w:tc>
        <w:tc>
          <w:tcPr>
            <w:tcW w:type="dxa" w:w="1152"/>
            <w:vAlign w:val="center"/>
          </w:tcPr>
          <w:p>
            <w:pPr>
              <w:jc w:val="left"/>
            </w:pPr>
            <w:r/>
            <w:r>
              <w:rPr>
                <w:rFonts w:ascii="Calibri" w:hAnsi="Calibri"/>
                <w:b w:val="0"/>
                <w:sz w:val="14"/>
              </w:rPr>
              <w:t>40</w:t>
            </w:r>
          </w:p>
        </w:tc>
        <w:tc>
          <w:tcPr>
            <w:tcW w:type="dxa" w:w="1152"/>
            <w:vAlign w:val="center"/>
          </w:tcPr>
          <w:p>
            <w:pPr>
              <w:jc w:val="left"/>
            </w:pPr>
            <w:r/>
            <w:r>
              <w:rPr>
                <w:rFonts w:ascii="Calibri" w:hAnsi="Calibri"/>
                <w:b w:val="0"/>
                <w:sz w:val="14"/>
              </w:rPr>
              <w:t>0.7654</w:t>
            </w:r>
          </w:p>
        </w:tc>
        <w:tc>
          <w:tcPr>
            <w:tcW w:type="dxa" w:w="1152"/>
            <w:vAlign w:val="center"/>
          </w:tcPr>
          <w:p>
            <w:pPr>
              <w:jc w:val="left"/>
            </w:pPr>
            <w:r/>
            <w:r>
              <w:rPr>
                <w:rFonts w:ascii="Calibri" w:hAnsi="Calibri"/>
                <w:b w:val="0"/>
                <w:sz w:val="14"/>
              </w:rPr>
              <w:t>0.7547</w:t>
            </w:r>
          </w:p>
        </w:tc>
        <w:tc>
          <w:tcPr>
            <w:tcW w:type="dxa" w:w="1152"/>
            <w:vAlign w:val="center"/>
          </w:tcPr>
          <w:p>
            <w:pPr>
              <w:jc w:val="left"/>
            </w:pPr>
            <w:r/>
            <w:r>
              <w:rPr>
                <w:rFonts w:ascii="Calibri" w:hAnsi="Calibri"/>
                <w:b w:val="0"/>
                <w:sz w:val="14"/>
              </w:rPr>
              <w:t>0.5797</w:t>
            </w:r>
          </w:p>
        </w:tc>
        <w:tc>
          <w:tcPr>
            <w:tcW w:type="dxa" w:w="1152"/>
            <w:vAlign w:val="center"/>
          </w:tcPr>
          <w:p>
            <w:pPr>
              <w:jc w:val="left"/>
            </w:pPr>
            <w:r/>
            <w:r>
              <w:rPr>
                <w:rFonts w:ascii="Calibri" w:hAnsi="Calibri"/>
                <w:b w:val="0"/>
                <w:sz w:val="14"/>
              </w:rPr>
              <w:t>0.6557</w:t>
            </w:r>
          </w:p>
        </w:tc>
      </w:tr>
      <w:tr>
        <w:tc>
          <w:tcPr>
            <w:tcW w:type="dxa" w:w="1152"/>
            <w:vAlign w:val="center"/>
          </w:tcPr>
          <w:p>
            <w:pPr>
              <w:jc w:val="left"/>
            </w:pPr>
            <w:r/>
            <w:r>
              <w:rPr>
                <w:rFonts w:ascii="Calibri" w:hAnsi="Calibri"/>
                <w:b w:val="0"/>
                <w:sz w:val="14"/>
              </w:rPr>
              <w:t>SVM</w:t>
            </w:r>
          </w:p>
        </w:tc>
        <w:tc>
          <w:tcPr>
            <w:tcW w:type="dxa" w:w="1152"/>
            <w:vAlign w:val="center"/>
          </w:tcPr>
          <w:p>
            <w:pPr>
              <w:jc w:val="left"/>
            </w:pPr>
            <w:r/>
            <w:r>
              <w:rPr>
                <w:rFonts w:ascii="Calibri" w:hAnsi="Calibri"/>
                <w:b w:val="0"/>
                <w:sz w:val="14"/>
              </w:rPr>
              <w:t>100</w:t>
            </w:r>
          </w:p>
        </w:tc>
        <w:tc>
          <w:tcPr>
            <w:tcW w:type="dxa" w:w="1152"/>
            <w:vAlign w:val="center"/>
          </w:tcPr>
          <w:p>
            <w:pPr>
              <w:jc w:val="left"/>
            </w:pPr>
            <w:r/>
            <w:r>
              <w:rPr>
                <w:rFonts w:ascii="Calibri" w:hAnsi="Calibri"/>
                <w:b w:val="0"/>
                <w:sz w:val="14"/>
              </w:rPr>
              <w:t>10</w:t>
            </w:r>
          </w:p>
        </w:tc>
        <w:tc>
          <w:tcPr>
            <w:tcW w:type="dxa" w:w="1152"/>
            <w:vAlign w:val="center"/>
          </w:tcPr>
          <w:p>
            <w:pPr>
              <w:jc w:val="left"/>
            </w:pPr>
            <w:r/>
            <w:r>
              <w:rPr>
                <w:rFonts w:ascii="Calibri" w:hAnsi="Calibri"/>
                <w:b w:val="0"/>
                <w:sz w:val="14"/>
              </w:rPr>
              <w:t>20</w:t>
            </w:r>
          </w:p>
        </w:tc>
        <w:tc>
          <w:tcPr>
            <w:tcW w:type="dxa" w:w="1152"/>
            <w:vAlign w:val="center"/>
          </w:tcPr>
          <w:p>
            <w:pPr>
              <w:jc w:val="left"/>
            </w:pPr>
            <w:r/>
            <w:r>
              <w:rPr>
                <w:rFonts w:ascii="Calibri" w:hAnsi="Calibri"/>
                <w:b w:val="0"/>
                <w:sz w:val="14"/>
              </w:rPr>
              <w:t>49</w:t>
            </w:r>
          </w:p>
        </w:tc>
        <w:tc>
          <w:tcPr>
            <w:tcW w:type="dxa" w:w="1152"/>
            <w:vAlign w:val="center"/>
          </w:tcPr>
          <w:p>
            <w:pPr>
              <w:jc w:val="left"/>
            </w:pPr>
            <w:r/>
            <w:r>
              <w:rPr>
                <w:rFonts w:ascii="Calibri" w:hAnsi="Calibri"/>
                <w:b w:val="0"/>
                <w:sz w:val="14"/>
              </w:rPr>
              <w:t>0.8324</w:t>
            </w:r>
          </w:p>
        </w:tc>
        <w:tc>
          <w:tcPr>
            <w:tcW w:type="dxa" w:w="1152"/>
            <w:vAlign w:val="center"/>
          </w:tcPr>
          <w:p>
            <w:pPr>
              <w:jc w:val="left"/>
            </w:pPr>
            <w:r/>
            <w:r>
              <w:rPr>
                <w:rFonts w:ascii="Calibri" w:hAnsi="Calibri"/>
                <w:b w:val="0"/>
                <w:sz w:val="14"/>
              </w:rPr>
              <w:t>0.8305</w:t>
            </w:r>
          </w:p>
        </w:tc>
        <w:tc>
          <w:tcPr>
            <w:tcW w:type="dxa" w:w="1152"/>
            <w:vAlign w:val="center"/>
          </w:tcPr>
          <w:p>
            <w:pPr>
              <w:jc w:val="left"/>
            </w:pPr>
            <w:r/>
            <w:r>
              <w:rPr>
                <w:rFonts w:ascii="Calibri" w:hAnsi="Calibri"/>
                <w:b w:val="0"/>
                <w:sz w:val="14"/>
              </w:rPr>
              <w:t>0.7101</w:t>
            </w:r>
          </w:p>
        </w:tc>
        <w:tc>
          <w:tcPr>
            <w:tcW w:type="dxa" w:w="1152"/>
            <w:vAlign w:val="center"/>
          </w:tcPr>
          <w:p>
            <w:pPr>
              <w:jc w:val="left"/>
            </w:pPr>
            <w:r/>
            <w:r>
              <w:rPr>
                <w:rFonts w:ascii="Calibri" w:hAnsi="Calibri"/>
                <w:b w:val="0"/>
                <w:sz w:val="14"/>
              </w:rPr>
              <w:t>0.7656</w:t>
            </w:r>
          </w:p>
        </w:tc>
      </w:tr>
      <w:tr>
        <w:tc>
          <w:tcPr>
            <w:tcW w:type="dxa" w:w="1152"/>
            <w:vAlign w:val="center"/>
          </w:tcPr>
          <w:p>
            <w:pPr>
              <w:jc w:val="left"/>
            </w:pPr>
            <w:r/>
            <w:r>
              <w:rPr>
                <w:rFonts w:ascii="Calibri" w:hAnsi="Calibri"/>
                <w:b w:val="0"/>
                <w:sz w:val="14"/>
              </w:rPr>
              <w:t>Naive Bayes</w:t>
            </w:r>
          </w:p>
        </w:tc>
        <w:tc>
          <w:tcPr>
            <w:tcW w:type="dxa" w:w="1152"/>
            <w:vAlign w:val="center"/>
          </w:tcPr>
          <w:p>
            <w:pPr>
              <w:jc w:val="left"/>
            </w:pPr>
            <w:r/>
            <w:r>
              <w:rPr>
                <w:rFonts w:ascii="Calibri" w:hAnsi="Calibri"/>
                <w:b w:val="0"/>
                <w:sz w:val="14"/>
              </w:rPr>
              <w:t>92</w:t>
            </w:r>
          </w:p>
        </w:tc>
        <w:tc>
          <w:tcPr>
            <w:tcW w:type="dxa" w:w="1152"/>
            <w:vAlign w:val="center"/>
          </w:tcPr>
          <w:p>
            <w:pPr>
              <w:jc w:val="left"/>
            </w:pPr>
            <w:r/>
            <w:r>
              <w:rPr>
                <w:rFonts w:ascii="Calibri" w:hAnsi="Calibri"/>
                <w:b w:val="0"/>
                <w:sz w:val="14"/>
              </w:rPr>
              <w:t>18</w:t>
            </w:r>
          </w:p>
        </w:tc>
        <w:tc>
          <w:tcPr>
            <w:tcW w:type="dxa" w:w="1152"/>
            <w:vAlign w:val="center"/>
          </w:tcPr>
          <w:p>
            <w:pPr>
              <w:jc w:val="left"/>
            </w:pPr>
            <w:r/>
            <w:r>
              <w:rPr>
                <w:rFonts w:ascii="Calibri" w:hAnsi="Calibri"/>
                <w:b w:val="0"/>
                <w:sz w:val="14"/>
              </w:rPr>
              <w:t>21</w:t>
            </w:r>
          </w:p>
        </w:tc>
        <w:tc>
          <w:tcPr>
            <w:tcW w:type="dxa" w:w="1152"/>
            <w:vAlign w:val="center"/>
          </w:tcPr>
          <w:p>
            <w:pPr>
              <w:jc w:val="left"/>
            </w:pPr>
            <w:r/>
            <w:r>
              <w:rPr>
                <w:rFonts w:ascii="Calibri" w:hAnsi="Calibri"/>
                <w:b w:val="0"/>
                <w:sz w:val="14"/>
              </w:rPr>
              <w:t>48</w:t>
            </w:r>
          </w:p>
        </w:tc>
        <w:tc>
          <w:tcPr>
            <w:tcW w:type="dxa" w:w="1152"/>
            <w:vAlign w:val="center"/>
          </w:tcPr>
          <w:p>
            <w:pPr>
              <w:jc w:val="left"/>
            </w:pPr>
            <w:r/>
            <w:r>
              <w:rPr>
                <w:rFonts w:ascii="Calibri" w:hAnsi="Calibri"/>
                <w:b w:val="0"/>
                <w:sz w:val="14"/>
              </w:rPr>
              <w:t>0.7821</w:t>
            </w:r>
          </w:p>
        </w:tc>
        <w:tc>
          <w:tcPr>
            <w:tcW w:type="dxa" w:w="1152"/>
            <w:vAlign w:val="center"/>
          </w:tcPr>
          <w:p>
            <w:pPr>
              <w:jc w:val="left"/>
            </w:pPr>
            <w:r/>
            <w:r>
              <w:rPr>
                <w:rFonts w:ascii="Calibri" w:hAnsi="Calibri"/>
                <w:b w:val="0"/>
                <w:sz w:val="14"/>
              </w:rPr>
              <w:t>0.7273</w:t>
            </w:r>
          </w:p>
        </w:tc>
        <w:tc>
          <w:tcPr>
            <w:tcW w:type="dxa" w:w="1152"/>
            <w:vAlign w:val="center"/>
          </w:tcPr>
          <w:p>
            <w:pPr>
              <w:jc w:val="left"/>
            </w:pPr>
            <w:r/>
            <w:r>
              <w:rPr>
                <w:rFonts w:ascii="Calibri" w:hAnsi="Calibri"/>
                <w:b w:val="0"/>
                <w:sz w:val="14"/>
              </w:rPr>
              <w:t>0.6957</w:t>
            </w:r>
          </w:p>
        </w:tc>
        <w:tc>
          <w:tcPr>
            <w:tcW w:type="dxa" w:w="1152"/>
            <w:vAlign w:val="center"/>
          </w:tcPr>
          <w:p>
            <w:pPr>
              <w:jc w:val="left"/>
            </w:pPr>
            <w:r/>
            <w:r>
              <w:rPr>
                <w:rFonts w:ascii="Calibri" w:hAnsi="Calibri"/>
                <w:b w:val="0"/>
                <w:sz w:val="14"/>
              </w:rPr>
              <w:t>0.7111</w:t>
            </w:r>
          </w:p>
        </w:tc>
      </w:tr>
      <w:tr>
        <w:tc>
          <w:tcPr>
            <w:tcW w:type="dxa" w:w="1152"/>
            <w:vAlign w:val="center"/>
          </w:tcPr>
          <w:p>
            <w:pPr>
              <w:jc w:val="left"/>
            </w:pPr>
            <w:r/>
            <w:r>
              <w:rPr>
                <w:rFonts w:ascii="Calibri" w:hAnsi="Calibri"/>
                <w:b w:val="0"/>
                <w:sz w:val="14"/>
              </w:rPr>
              <w:t>MLP 1 capa oculta</w:t>
            </w:r>
          </w:p>
        </w:tc>
        <w:tc>
          <w:tcPr>
            <w:tcW w:type="dxa" w:w="1152"/>
            <w:vAlign w:val="center"/>
          </w:tcPr>
          <w:p>
            <w:pPr>
              <w:jc w:val="left"/>
            </w:pPr>
            <w:r/>
            <w:r>
              <w:rPr>
                <w:rFonts w:ascii="Calibri" w:hAnsi="Calibri"/>
                <w:b w:val="0"/>
                <w:sz w:val="14"/>
              </w:rPr>
              <w:t>96</w:t>
            </w:r>
          </w:p>
        </w:tc>
        <w:tc>
          <w:tcPr>
            <w:tcW w:type="dxa" w:w="1152"/>
            <w:vAlign w:val="center"/>
          </w:tcPr>
          <w:p>
            <w:pPr>
              <w:jc w:val="left"/>
            </w:pPr>
            <w:r/>
            <w:r>
              <w:rPr>
                <w:rFonts w:ascii="Calibri" w:hAnsi="Calibri"/>
                <w:b w:val="0"/>
                <w:sz w:val="14"/>
              </w:rPr>
              <w:t>14</w:t>
            </w:r>
          </w:p>
        </w:tc>
        <w:tc>
          <w:tcPr>
            <w:tcW w:type="dxa" w:w="1152"/>
            <w:vAlign w:val="center"/>
          </w:tcPr>
          <w:p>
            <w:pPr>
              <w:jc w:val="left"/>
            </w:pPr>
            <w:r/>
            <w:r>
              <w:rPr>
                <w:rFonts w:ascii="Calibri" w:hAnsi="Calibri"/>
                <w:b w:val="0"/>
                <w:sz w:val="14"/>
              </w:rPr>
              <w:t>26</w:t>
            </w:r>
          </w:p>
        </w:tc>
        <w:tc>
          <w:tcPr>
            <w:tcW w:type="dxa" w:w="1152"/>
            <w:vAlign w:val="center"/>
          </w:tcPr>
          <w:p>
            <w:pPr>
              <w:jc w:val="left"/>
            </w:pPr>
            <w:r/>
            <w:r>
              <w:rPr>
                <w:rFonts w:ascii="Calibri" w:hAnsi="Calibri"/>
                <w:b w:val="0"/>
                <w:sz w:val="14"/>
              </w:rPr>
              <w:t>43</w:t>
            </w:r>
          </w:p>
        </w:tc>
        <w:tc>
          <w:tcPr>
            <w:tcW w:type="dxa" w:w="1152"/>
            <w:vAlign w:val="center"/>
          </w:tcPr>
          <w:p>
            <w:pPr>
              <w:jc w:val="left"/>
            </w:pPr>
            <w:r/>
            <w:r>
              <w:rPr>
                <w:rFonts w:ascii="Calibri" w:hAnsi="Calibri"/>
                <w:b w:val="0"/>
                <w:sz w:val="14"/>
              </w:rPr>
              <w:t>0.7765</w:t>
            </w:r>
          </w:p>
        </w:tc>
        <w:tc>
          <w:tcPr>
            <w:tcW w:type="dxa" w:w="1152"/>
            <w:vAlign w:val="center"/>
          </w:tcPr>
          <w:p>
            <w:pPr>
              <w:jc w:val="left"/>
            </w:pPr>
            <w:r/>
            <w:r>
              <w:rPr>
                <w:rFonts w:ascii="Calibri" w:hAnsi="Calibri"/>
                <w:b w:val="0"/>
                <w:sz w:val="14"/>
              </w:rPr>
              <w:t>0.7544</w:t>
            </w:r>
          </w:p>
        </w:tc>
        <w:tc>
          <w:tcPr>
            <w:tcW w:type="dxa" w:w="1152"/>
            <w:vAlign w:val="center"/>
          </w:tcPr>
          <w:p>
            <w:pPr>
              <w:jc w:val="left"/>
            </w:pPr>
            <w:r/>
            <w:r>
              <w:rPr>
                <w:rFonts w:ascii="Calibri" w:hAnsi="Calibri"/>
                <w:b w:val="0"/>
                <w:sz w:val="14"/>
              </w:rPr>
              <w:t>0.6232</w:t>
            </w:r>
          </w:p>
        </w:tc>
        <w:tc>
          <w:tcPr>
            <w:tcW w:type="dxa" w:w="1152"/>
            <w:vAlign w:val="center"/>
          </w:tcPr>
          <w:p>
            <w:pPr>
              <w:jc w:val="left"/>
            </w:pPr>
            <w:r/>
            <w:r>
              <w:rPr>
                <w:rFonts w:ascii="Calibri" w:hAnsi="Calibri"/>
                <w:b w:val="0"/>
                <w:sz w:val="14"/>
              </w:rPr>
              <w:t>0.6825</w:t>
            </w:r>
          </w:p>
        </w:tc>
      </w:tr>
      <w:tr>
        <w:tc>
          <w:tcPr>
            <w:tcW w:type="dxa" w:w="1152"/>
            <w:vAlign w:val="center"/>
          </w:tcPr>
          <w:p>
            <w:pPr>
              <w:jc w:val="left"/>
            </w:pPr>
            <w:r/>
            <w:r>
              <w:rPr>
                <w:rFonts w:ascii="Calibri" w:hAnsi="Calibri"/>
                <w:b w:val="0"/>
                <w:sz w:val="14"/>
              </w:rPr>
              <w:t>MLP 2 capas ocultas</w:t>
            </w:r>
          </w:p>
        </w:tc>
        <w:tc>
          <w:tcPr>
            <w:tcW w:type="dxa" w:w="1152"/>
            <w:vAlign w:val="center"/>
          </w:tcPr>
          <w:p>
            <w:pPr>
              <w:jc w:val="left"/>
            </w:pPr>
            <w:r/>
            <w:r>
              <w:rPr>
                <w:rFonts w:ascii="Calibri" w:hAnsi="Calibri"/>
                <w:b w:val="0"/>
                <w:sz w:val="14"/>
              </w:rPr>
              <w:t>92</w:t>
            </w:r>
          </w:p>
        </w:tc>
        <w:tc>
          <w:tcPr>
            <w:tcW w:type="dxa" w:w="1152"/>
            <w:vAlign w:val="center"/>
          </w:tcPr>
          <w:p>
            <w:pPr>
              <w:jc w:val="left"/>
            </w:pPr>
            <w:r/>
            <w:r>
              <w:rPr>
                <w:rFonts w:ascii="Calibri" w:hAnsi="Calibri"/>
                <w:b w:val="0"/>
                <w:sz w:val="14"/>
              </w:rPr>
              <w:t>18</w:t>
            </w:r>
          </w:p>
        </w:tc>
        <w:tc>
          <w:tcPr>
            <w:tcW w:type="dxa" w:w="1152"/>
            <w:vAlign w:val="center"/>
          </w:tcPr>
          <w:p>
            <w:pPr>
              <w:jc w:val="left"/>
            </w:pPr>
            <w:r/>
            <w:r>
              <w:rPr>
                <w:rFonts w:ascii="Calibri" w:hAnsi="Calibri"/>
                <w:b w:val="0"/>
                <w:sz w:val="14"/>
              </w:rPr>
              <w:t>19</w:t>
            </w:r>
          </w:p>
        </w:tc>
        <w:tc>
          <w:tcPr>
            <w:tcW w:type="dxa" w:w="1152"/>
            <w:vAlign w:val="center"/>
          </w:tcPr>
          <w:p>
            <w:pPr>
              <w:jc w:val="left"/>
            </w:pPr>
            <w:r/>
            <w:r>
              <w:rPr>
                <w:rFonts w:ascii="Calibri" w:hAnsi="Calibri"/>
                <w:b w:val="0"/>
                <w:sz w:val="14"/>
              </w:rPr>
              <w:t>50</w:t>
            </w:r>
          </w:p>
        </w:tc>
        <w:tc>
          <w:tcPr>
            <w:tcW w:type="dxa" w:w="1152"/>
            <w:vAlign w:val="center"/>
          </w:tcPr>
          <w:p>
            <w:pPr>
              <w:jc w:val="left"/>
            </w:pPr>
            <w:r/>
            <w:r>
              <w:rPr>
                <w:rFonts w:ascii="Calibri" w:hAnsi="Calibri"/>
                <w:b w:val="0"/>
                <w:sz w:val="14"/>
              </w:rPr>
              <w:t>0.7933</w:t>
            </w:r>
          </w:p>
        </w:tc>
        <w:tc>
          <w:tcPr>
            <w:tcW w:type="dxa" w:w="1152"/>
            <w:vAlign w:val="center"/>
          </w:tcPr>
          <w:p>
            <w:pPr>
              <w:jc w:val="left"/>
            </w:pPr>
            <w:r/>
            <w:r>
              <w:rPr>
                <w:rFonts w:ascii="Calibri" w:hAnsi="Calibri"/>
                <w:b w:val="0"/>
                <w:sz w:val="14"/>
              </w:rPr>
              <w:t>0.7353</w:t>
            </w:r>
          </w:p>
        </w:tc>
        <w:tc>
          <w:tcPr>
            <w:tcW w:type="dxa" w:w="1152"/>
            <w:vAlign w:val="center"/>
          </w:tcPr>
          <w:p>
            <w:pPr>
              <w:jc w:val="left"/>
            </w:pPr>
            <w:r/>
            <w:r>
              <w:rPr>
                <w:rFonts w:ascii="Calibri" w:hAnsi="Calibri"/>
                <w:b w:val="0"/>
                <w:sz w:val="14"/>
              </w:rPr>
              <w:t>0.7246</w:t>
            </w:r>
          </w:p>
        </w:tc>
        <w:tc>
          <w:tcPr>
            <w:tcW w:type="dxa" w:w="1152"/>
            <w:vAlign w:val="center"/>
          </w:tcPr>
          <w:p>
            <w:pPr>
              <w:jc w:val="left"/>
            </w:pPr>
            <w:r/>
            <w:r>
              <w:rPr>
                <w:rFonts w:ascii="Calibri" w:hAnsi="Calibri"/>
                <w:b w:val="0"/>
                <w:sz w:val="14"/>
              </w:rPr>
              <w:t>0.7299</w:t>
            </w:r>
          </w:p>
        </w:tc>
      </w:tr>
      <w:tr>
        <w:tc>
          <w:tcPr>
            <w:tcW w:type="dxa" w:w="1152"/>
            <w:vAlign w:val="center"/>
          </w:tcPr>
          <w:p>
            <w:pPr>
              <w:jc w:val="left"/>
            </w:pPr>
            <w:r/>
            <w:r>
              <w:rPr>
                <w:rFonts w:ascii="Calibri" w:hAnsi="Calibri"/>
                <w:b w:val="0"/>
                <w:sz w:val="14"/>
              </w:rPr>
              <w:t>MLP 3 capas ocultas</w:t>
            </w:r>
          </w:p>
        </w:tc>
        <w:tc>
          <w:tcPr>
            <w:tcW w:type="dxa" w:w="1152"/>
            <w:vAlign w:val="center"/>
          </w:tcPr>
          <w:p>
            <w:pPr>
              <w:jc w:val="left"/>
            </w:pPr>
            <w:r/>
            <w:r>
              <w:rPr>
                <w:rFonts w:ascii="Calibri" w:hAnsi="Calibri"/>
                <w:b w:val="0"/>
                <w:sz w:val="14"/>
              </w:rPr>
              <w:t>101</w:t>
            </w:r>
          </w:p>
        </w:tc>
        <w:tc>
          <w:tcPr>
            <w:tcW w:type="dxa" w:w="1152"/>
            <w:vAlign w:val="center"/>
          </w:tcPr>
          <w:p>
            <w:pPr>
              <w:jc w:val="left"/>
            </w:pPr>
            <w:r/>
            <w:r>
              <w:rPr>
                <w:rFonts w:ascii="Calibri" w:hAnsi="Calibri"/>
                <w:b w:val="0"/>
                <w:sz w:val="14"/>
              </w:rPr>
              <w:t>9</w:t>
            </w:r>
          </w:p>
        </w:tc>
        <w:tc>
          <w:tcPr>
            <w:tcW w:type="dxa" w:w="1152"/>
            <w:vAlign w:val="center"/>
          </w:tcPr>
          <w:p>
            <w:pPr>
              <w:jc w:val="left"/>
            </w:pPr>
            <w:r/>
            <w:r>
              <w:rPr>
                <w:rFonts w:ascii="Calibri" w:hAnsi="Calibri"/>
                <w:b w:val="0"/>
                <w:sz w:val="14"/>
              </w:rPr>
              <w:t>29</w:t>
            </w:r>
          </w:p>
        </w:tc>
        <w:tc>
          <w:tcPr>
            <w:tcW w:type="dxa" w:w="1152"/>
            <w:vAlign w:val="center"/>
          </w:tcPr>
          <w:p>
            <w:pPr>
              <w:jc w:val="left"/>
            </w:pPr>
            <w:r/>
            <w:r>
              <w:rPr>
                <w:rFonts w:ascii="Calibri" w:hAnsi="Calibri"/>
                <w:b w:val="0"/>
                <w:sz w:val="14"/>
              </w:rPr>
              <w:t>40</w:t>
            </w:r>
          </w:p>
        </w:tc>
        <w:tc>
          <w:tcPr>
            <w:tcW w:type="dxa" w:w="1152"/>
            <w:vAlign w:val="center"/>
          </w:tcPr>
          <w:p>
            <w:pPr>
              <w:jc w:val="left"/>
            </w:pPr>
            <w:r/>
            <w:r>
              <w:rPr>
                <w:rFonts w:ascii="Calibri" w:hAnsi="Calibri"/>
                <w:b w:val="0"/>
                <w:sz w:val="14"/>
              </w:rPr>
              <w:t>0.7877</w:t>
            </w:r>
          </w:p>
        </w:tc>
        <w:tc>
          <w:tcPr>
            <w:tcW w:type="dxa" w:w="1152"/>
            <w:vAlign w:val="center"/>
          </w:tcPr>
          <w:p>
            <w:pPr>
              <w:jc w:val="left"/>
            </w:pPr>
            <w:r/>
            <w:r>
              <w:rPr>
                <w:rFonts w:ascii="Calibri" w:hAnsi="Calibri"/>
                <w:b w:val="0"/>
                <w:sz w:val="14"/>
              </w:rPr>
              <w:t>0.8163</w:t>
            </w:r>
          </w:p>
        </w:tc>
        <w:tc>
          <w:tcPr>
            <w:tcW w:type="dxa" w:w="1152"/>
            <w:vAlign w:val="center"/>
          </w:tcPr>
          <w:p>
            <w:pPr>
              <w:jc w:val="left"/>
            </w:pPr>
            <w:r/>
            <w:r>
              <w:rPr>
                <w:rFonts w:ascii="Calibri" w:hAnsi="Calibri"/>
                <w:b w:val="0"/>
                <w:sz w:val="14"/>
              </w:rPr>
              <w:t>0.5797</w:t>
            </w:r>
          </w:p>
        </w:tc>
        <w:tc>
          <w:tcPr>
            <w:tcW w:type="dxa" w:w="1152"/>
            <w:vAlign w:val="center"/>
          </w:tcPr>
          <w:p>
            <w:pPr>
              <w:jc w:val="left"/>
            </w:pPr>
            <w:r/>
            <w:r>
              <w:rPr>
                <w:rFonts w:ascii="Calibri" w:hAnsi="Calibri"/>
                <w:b w:val="0"/>
                <w:sz w:val="14"/>
              </w:rPr>
              <w:t>0.6780</w:t>
            </w:r>
          </w:p>
        </w:tc>
      </w:tr>
    </w:tbl>
    <w:p>
      <w:pPr>
        <w:spacing w:after="0"/>
      </w:pPr>
    </w:p>
    <w:p>
      <w:pPr>
        <w:pStyle w:val="Heading2"/>
        <w:spacing w:before="100" w:after="80"/>
      </w:pPr>
      <w:r>
        <w:rPr>
          <w:b/>
          <w:color w:val="00636A"/>
          <w:sz w:val="26"/>
        </w:rPr>
        <w:t>Anexo B. Evidencia de validación y costo</w:t>
      </w:r>
    </w:p>
    <w:tbl>
      <w:tblPr>
        <w:tblStyle w:val="TableGrid"/>
        <w:tblW w:type="auto" w:w="0"/>
        <w:jc w:val="center"/>
        <w:tblLook w:firstColumn="1" w:firstRow="1" w:lastColumn="0" w:lastRow="0" w:noHBand="0" w:noVBand="1" w:val="04A0"/>
      </w:tblPr>
      <w:tblGrid>
        <w:gridCol w:w="5184"/>
        <w:gridCol w:w="5184"/>
      </w:tblGrid>
      <w:tr>
        <w:tc>
          <w:tcPr>
            <w:tcW w:type="dxa" w:w="5328"/>
            <w:vAlign w:val="center"/>
            <w:shd w:fill="00636A"/>
          </w:tcPr>
          <w:p>
            <w:pPr>
              <w:jc w:val="left"/>
            </w:pPr>
            <w:r/>
            <w:r>
              <w:rPr>
                <w:rFonts w:ascii="Calibri" w:hAnsi="Calibri"/>
                <w:b/>
                <w:color w:val="FFFFFF"/>
                <w:sz w:val="16"/>
              </w:rPr>
              <w:t>Control</w:t>
            </w:r>
          </w:p>
        </w:tc>
        <w:tc>
          <w:tcPr>
            <w:tcW w:type="dxa" w:w="4608"/>
            <w:vAlign w:val="center"/>
            <w:shd w:fill="00636A"/>
          </w:tcPr>
          <w:p>
            <w:pPr>
              <w:jc w:val="left"/>
            </w:pPr>
            <w:r/>
            <w:r>
              <w:rPr>
                <w:rFonts w:ascii="Calibri" w:hAnsi="Calibri"/>
                <w:b/>
                <w:color w:val="FFFFFF"/>
                <w:sz w:val="16"/>
              </w:rPr>
              <w:t>Valor</w:t>
            </w:r>
          </w:p>
        </w:tc>
      </w:tr>
      <w:tr>
        <w:tc>
          <w:tcPr>
            <w:tcW w:type="dxa" w:w="5328"/>
            <w:vAlign w:val="center"/>
          </w:tcPr>
          <w:p>
            <w:pPr>
              <w:jc w:val="left"/>
            </w:pPr>
            <w:r/>
            <w:r>
              <w:rPr>
                <w:rFonts w:ascii="Calibri" w:hAnsi="Calibri"/>
                <w:b w:val="0"/>
                <w:sz w:val="16"/>
              </w:rPr>
              <w:t>OOF_cubre_todo_train</w:t>
            </w:r>
          </w:p>
        </w:tc>
        <w:tc>
          <w:tcPr>
            <w:tcW w:type="dxa" w:w="4608"/>
            <w:vAlign w:val="center"/>
          </w:tcPr>
          <w:p>
            <w:pPr>
              <w:jc w:val="left"/>
            </w:pPr>
            <w:r/>
            <w:r>
              <w:rPr>
                <w:rFonts w:ascii="Calibri" w:hAnsi="Calibri"/>
                <w:b w:val="0"/>
                <w:sz w:val="16"/>
              </w:rPr>
              <w:t>True</w:t>
            </w:r>
          </w:p>
        </w:tc>
      </w:tr>
      <w:tr>
        <w:tc>
          <w:tcPr>
            <w:tcW w:type="dxa" w:w="5328"/>
            <w:vAlign w:val="center"/>
          </w:tcPr>
          <w:p>
            <w:pPr>
              <w:jc w:val="left"/>
            </w:pPr>
            <w:r/>
            <w:r>
              <w:rPr>
                <w:rFonts w:ascii="Calibri" w:hAnsi="Calibri"/>
                <w:b w:val="0"/>
                <w:sz w:val="16"/>
              </w:rPr>
              <w:t>Indices_OOF_unicos</w:t>
            </w:r>
          </w:p>
        </w:tc>
        <w:tc>
          <w:tcPr>
            <w:tcW w:type="dxa" w:w="4608"/>
            <w:vAlign w:val="center"/>
          </w:tcPr>
          <w:p>
            <w:pPr>
              <w:jc w:val="left"/>
            </w:pPr>
            <w:r/>
            <w:r>
              <w:rPr>
                <w:rFonts w:ascii="Calibri" w:hAnsi="Calibri"/>
                <w:b w:val="0"/>
                <w:sz w:val="16"/>
              </w:rPr>
              <w:t>True</w:t>
            </w:r>
          </w:p>
        </w:tc>
      </w:tr>
      <w:tr>
        <w:tc>
          <w:tcPr>
            <w:tcW w:type="dxa" w:w="5328"/>
            <w:vAlign w:val="center"/>
          </w:tcPr>
          <w:p>
            <w:pPr>
              <w:jc w:val="left"/>
            </w:pPr>
            <w:r/>
            <w:r>
              <w:rPr>
                <w:rFonts w:ascii="Calibri" w:hAnsi="Calibri"/>
                <w:b w:val="0"/>
                <w:sz w:val="16"/>
              </w:rPr>
              <w:t>OOF_disjunto_test</w:t>
            </w:r>
          </w:p>
        </w:tc>
        <w:tc>
          <w:tcPr>
            <w:tcW w:type="dxa" w:w="4608"/>
            <w:vAlign w:val="center"/>
          </w:tcPr>
          <w:p>
            <w:pPr>
              <w:jc w:val="left"/>
            </w:pPr>
            <w:r/>
            <w:r>
              <w:rPr>
                <w:rFonts w:ascii="Calibri" w:hAnsi="Calibri"/>
                <w:b w:val="0"/>
                <w:sz w:val="16"/>
              </w:rPr>
              <w:t>True</w:t>
            </w:r>
          </w:p>
        </w:tc>
      </w:tr>
      <w:tr>
        <w:tc>
          <w:tcPr>
            <w:tcW w:type="dxa" w:w="5328"/>
            <w:vAlign w:val="center"/>
          </w:tcPr>
          <w:p>
            <w:pPr>
              <w:jc w:val="left"/>
            </w:pPr>
            <w:r/>
            <w:r>
              <w:rPr>
                <w:rFonts w:ascii="Calibri" w:hAnsi="Calibri"/>
                <w:b w:val="0"/>
                <w:sz w:val="16"/>
              </w:rPr>
              <w:t>Matriz_agregada_suma_train</w:t>
            </w:r>
          </w:p>
        </w:tc>
        <w:tc>
          <w:tcPr>
            <w:tcW w:type="dxa" w:w="4608"/>
            <w:vAlign w:val="center"/>
          </w:tcPr>
          <w:p>
            <w:pPr>
              <w:jc w:val="left"/>
            </w:pPr>
            <w:r/>
            <w:r>
              <w:rPr>
                <w:rFonts w:ascii="Calibri" w:hAnsi="Calibri"/>
                <w:b w:val="0"/>
                <w:sz w:val="16"/>
              </w:rPr>
              <w:t>True</w:t>
            </w:r>
          </w:p>
        </w:tc>
      </w:tr>
    </w:tbl>
    <w:p>
      <w:pPr>
        <w:spacing w:after="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024"/>
            <w:vAlign w:val="center"/>
            <w:shd w:fill="00636A"/>
          </w:tcPr>
          <w:p>
            <w:pPr>
              <w:jc w:val="left"/>
            </w:pPr>
            <w:r/>
            <w:r>
              <w:rPr>
                <w:rFonts w:ascii="Calibri" w:hAnsi="Calibri"/>
                <w:b/>
                <w:color w:val="FFFFFF"/>
                <w:sz w:val="16"/>
              </w:rPr>
              <w:t>Métrica MLP1</w:t>
            </w:r>
          </w:p>
        </w:tc>
        <w:tc>
          <w:tcPr>
            <w:tcW w:type="dxa" w:w="2016"/>
            <w:vAlign w:val="center"/>
            <w:shd w:fill="00636A"/>
          </w:tcPr>
          <w:p>
            <w:pPr>
              <w:jc w:val="left"/>
            </w:pPr>
            <w:r/>
            <w:r>
              <w:rPr>
                <w:rFonts w:ascii="Calibri" w:hAnsi="Calibri"/>
                <w:b/>
                <w:color w:val="FFFFFF"/>
                <w:sz w:val="16"/>
              </w:rPr>
              <w:t>Hold-Out</w:t>
            </w:r>
          </w:p>
        </w:tc>
        <w:tc>
          <w:tcPr>
            <w:tcW w:type="dxa" w:w="2016"/>
            <w:vAlign w:val="center"/>
            <w:shd w:fill="00636A"/>
          </w:tcPr>
          <w:p>
            <w:pPr>
              <w:jc w:val="left"/>
            </w:pPr>
            <w:r/>
            <w:r>
              <w:rPr>
                <w:rFonts w:ascii="Calibri" w:hAnsi="Calibri"/>
                <w:b/>
                <w:color w:val="FFFFFF"/>
                <w:sz w:val="16"/>
              </w:rPr>
              <w:t>Media CV</w:t>
            </w:r>
          </w:p>
        </w:tc>
        <w:tc>
          <w:tcPr>
            <w:tcW w:type="dxa" w:w="2160"/>
            <w:vAlign w:val="center"/>
            <w:shd w:fill="00636A"/>
          </w:tcPr>
          <w:p>
            <w:pPr>
              <w:jc w:val="left"/>
            </w:pPr>
            <w:r/>
            <w:r>
              <w:rPr>
                <w:rFonts w:ascii="Calibri" w:hAnsi="Calibri"/>
                <w:b/>
                <w:color w:val="FFFFFF"/>
                <w:sz w:val="16"/>
              </w:rPr>
              <w:t>Diferencia H-CV</w:t>
            </w:r>
          </w:p>
        </w:tc>
      </w:tr>
      <w:tr>
        <w:tc>
          <w:tcPr>
            <w:tcW w:type="dxa" w:w="3024"/>
            <w:vAlign w:val="center"/>
          </w:tcPr>
          <w:p>
            <w:pPr>
              <w:jc w:val="left"/>
            </w:pPr>
            <w:r/>
            <w:r>
              <w:rPr>
                <w:rFonts w:ascii="Calibri" w:hAnsi="Calibri"/>
                <w:b w:val="0"/>
                <w:sz w:val="16"/>
              </w:rPr>
              <w:t>Accuracy</w:t>
            </w:r>
          </w:p>
        </w:tc>
        <w:tc>
          <w:tcPr>
            <w:tcW w:type="dxa" w:w="2016"/>
            <w:vAlign w:val="center"/>
          </w:tcPr>
          <w:p>
            <w:pPr>
              <w:jc w:val="left"/>
            </w:pPr>
            <w:r/>
            <w:r>
              <w:rPr>
                <w:rFonts w:ascii="Calibri" w:hAnsi="Calibri"/>
                <w:b w:val="0"/>
                <w:sz w:val="16"/>
              </w:rPr>
              <w:t>0.7765</w:t>
            </w:r>
          </w:p>
        </w:tc>
        <w:tc>
          <w:tcPr>
            <w:tcW w:type="dxa" w:w="2016"/>
            <w:vAlign w:val="center"/>
          </w:tcPr>
          <w:p>
            <w:pPr>
              <w:jc w:val="left"/>
            </w:pPr>
            <w:r/>
            <w:r>
              <w:rPr>
                <w:rFonts w:ascii="Calibri" w:hAnsi="Calibri"/>
                <w:b w:val="0"/>
                <w:sz w:val="16"/>
              </w:rPr>
              <w:t>0.8076</w:t>
            </w:r>
          </w:p>
        </w:tc>
        <w:tc>
          <w:tcPr>
            <w:tcW w:type="dxa" w:w="2160"/>
            <w:vAlign w:val="center"/>
          </w:tcPr>
          <w:p>
            <w:pPr>
              <w:jc w:val="left"/>
            </w:pPr>
            <w:r/>
            <w:r>
              <w:rPr>
                <w:rFonts w:ascii="Calibri" w:hAnsi="Calibri"/>
                <w:b w:val="0"/>
                <w:sz w:val="16"/>
              </w:rPr>
              <w:t>-0.0311</w:t>
            </w:r>
          </w:p>
        </w:tc>
      </w:tr>
      <w:tr>
        <w:tc>
          <w:tcPr>
            <w:tcW w:type="dxa" w:w="3024"/>
            <w:vAlign w:val="center"/>
          </w:tcPr>
          <w:p>
            <w:pPr>
              <w:jc w:val="left"/>
            </w:pPr>
            <w:r/>
            <w:r>
              <w:rPr>
                <w:rFonts w:ascii="Calibri" w:hAnsi="Calibri"/>
                <w:b w:val="0"/>
                <w:sz w:val="16"/>
              </w:rPr>
              <w:t>Precision</w:t>
            </w:r>
          </w:p>
        </w:tc>
        <w:tc>
          <w:tcPr>
            <w:tcW w:type="dxa" w:w="2016"/>
            <w:vAlign w:val="center"/>
          </w:tcPr>
          <w:p>
            <w:pPr>
              <w:jc w:val="left"/>
            </w:pPr>
            <w:r/>
            <w:r>
              <w:rPr>
                <w:rFonts w:ascii="Calibri" w:hAnsi="Calibri"/>
                <w:b w:val="0"/>
                <w:sz w:val="16"/>
              </w:rPr>
              <w:t>0.7544</w:t>
            </w:r>
          </w:p>
        </w:tc>
        <w:tc>
          <w:tcPr>
            <w:tcW w:type="dxa" w:w="2016"/>
            <w:vAlign w:val="center"/>
          </w:tcPr>
          <w:p>
            <w:pPr>
              <w:jc w:val="left"/>
            </w:pPr>
            <w:r/>
            <w:r>
              <w:rPr>
                <w:rFonts w:ascii="Calibri" w:hAnsi="Calibri"/>
                <w:b w:val="0"/>
                <w:sz w:val="16"/>
              </w:rPr>
              <w:t>0.8021</w:t>
            </w:r>
          </w:p>
        </w:tc>
        <w:tc>
          <w:tcPr>
            <w:tcW w:type="dxa" w:w="2160"/>
            <w:vAlign w:val="center"/>
          </w:tcPr>
          <w:p>
            <w:pPr>
              <w:jc w:val="left"/>
            </w:pPr>
            <w:r/>
            <w:r>
              <w:rPr>
                <w:rFonts w:ascii="Calibri" w:hAnsi="Calibri"/>
                <w:b w:val="0"/>
                <w:sz w:val="16"/>
              </w:rPr>
              <w:t>-0.0477</w:t>
            </w:r>
          </w:p>
        </w:tc>
      </w:tr>
      <w:tr>
        <w:tc>
          <w:tcPr>
            <w:tcW w:type="dxa" w:w="3024"/>
            <w:vAlign w:val="center"/>
          </w:tcPr>
          <w:p>
            <w:pPr>
              <w:jc w:val="left"/>
            </w:pPr>
            <w:r/>
            <w:r>
              <w:rPr>
                <w:rFonts w:ascii="Calibri" w:hAnsi="Calibri"/>
                <w:b w:val="0"/>
                <w:sz w:val="16"/>
              </w:rPr>
              <w:t>Recall</w:t>
            </w:r>
          </w:p>
        </w:tc>
        <w:tc>
          <w:tcPr>
            <w:tcW w:type="dxa" w:w="2016"/>
            <w:vAlign w:val="center"/>
          </w:tcPr>
          <w:p>
            <w:pPr>
              <w:jc w:val="left"/>
            </w:pPr>
            <w:r/>
            <w:r>
              <w:rPr>
                <w:rFonts w:ascii="Calibri" w:hAnsi="Calibri"/>
                <w:b w:val="0"/>
                <w:sz w:val="16"/>
              </w:rPr>
              <w:t>0.6232</w:t>
            </w:r>
          </w:p>
        </w:tc>
        <w:tc>
          <w:tcPr>
            <w:tcW w:type="dxa" w:w="2016"/>
            <w:vAlign w:val="center"/>
          </w:tcPr>
          <w:p>
            <w:pPr>
              <w:jc w:val="left"/>
            </w:pPr>
            <w:r/>
            <w:r>
              <w:rPr>
                <w:rFonts w:ascii="Calibri" w:hAnsi="Calibri"/>
                <w:b w:val="0"/>
                <w:sz w:val="16"/>
              </w:rPr>
              <w:t>0.6704</w:t>
            </w:r>
          </w:p>
        </w:tc>
        <w:tc>
          <w:tcPr>
            <w:tcW w:type="dxa" w:w="2160"/>
            <w:vAlign w:val="center"/>
          </w:tcPr>
          <w:p>
            <w:pPr>
              <w:jc w:val="left"/>
            </w:pPr>
            <w:r/>
            <w:r>
              <w:rPr>
                <w:rFonts w:ascii="Calibri" w:hAnsi="Calibri"/>
                <w:b w:val="0"/>
                <w:sz w:val="16"/>
              </w:rPr>
              <w:t>-0.0472</w:t>
            </w:r>
          </w:p>
        </w:tc>
      </w:tr>
      <w:tr>
        <w:tc>
          <w:tcPr>
            <w:tcW w:type="dxa" w:w="3024"/>
            <w:vAlign w:val="center"/>
          </w:tcPr>
          <w:p>
            <w:pPr>
              <w:jc w:val="left"/>
            </w:pPr>
            <w:r/>
            <w:r>
              <w:rPr>
                <w:rFonts w:ascii="Calibri" w:hAnsi="Calibri"/>
                <w:b w:val="0"/>
                <w:sz w:val="16"/>
              </w:rPr>
              <w:t>F1_score</w:t>
            </w:r>
          </w:p>
        </w:tc>
        <w:tc>
          <w:tcPr>
            <w:tcW w:type="dxa" w:w="2016"/>
            <w:vAlign w:val="center"/>
          </w:tcPr>
          <w:p>
            <w:pPr>
              <w:jc w:val="left"/>
            </w:pPr>
            <w:r/>
            <w:r>
              <w:rPr>
                <w:rFonts w:ascii="Calibri" w:hAnsi="Calibri"/>
                <w:b w:val="0"/>
                <w:sz w:val="16"/>
              </w:rPr>
              <w:t>0.6825</w:t>
            </w:r>
          </w:p>
        </w:tc>
        <w:tc>
          <w:tcPr>
            <w:tcW w:type="dxa" w:w="2016"/>
            <w:vAlign w:val="center"/>
          </w:tcPr>
          <w:p>
            <w:pPr>
              <w:jc w:val="left"/>
            </w:pPr>
            <w:r/>
            <w:r>
              <w:rPr>
                <w:rFonts w:ascii="Calibri" w:hAnsi="Calibri"/>
                <w:b w:val="0"/>
                <w:sz w:val="16"/>
              </w:rPr>
              <w:t>0.7277</w:t>
            </w:r>
          </w:p>
        </w:tc>
        <w:tc>
          <w:tcPr>
            <w:tcW w:type="dxa" w:w="2160"/>
            <w:vAlign w:val="center"/>
          </w:tcPr>
          <w:p>
            <w:pPr>
              <w:jc w:val="left"/>
            </w:pPr>
            <w:r/>
            <w:r>
              <w:rPr>
                <w:rFonts w:ascii="Calibri" w:hAnsi="Calibri"/>
                <w:b w:val="0"/>
                <w:sz w:val="16"/>
              </w:rPr>
              <w:t>-0.0452</w:t>
            </w:r>
          </w:p>
        </w:tc>
      </w:tr>
      <w:tr>
        <w:tc>
          <w:tcPr>
            <w:tcW w:type="dxa" w:w="3024"/>
            <w:vAlign w:val="center"/>
          </w:tcPr>
          <w:p>
            <w:pPr>
              <w:jc w:val="left"/>
            </w:pPr>
            <w:r/>
            <w:r>
              <w:rPr>
                <w:rFonts w:ascii="Calibri" w:hAnsi="Calibri"/>
                <w:b w:val="0"/>
                <w:sz w:val="16"/>
              </w:rPr>
              <w:t>ROC_AUC</w:t>
            </w:r>
          </w:p>
        </w:tc>
        <w:tc>
          <w:tcPr>
            <w:tcW w:type="dxa" w:w="2016"/>
            <w:vAlign w:val="center"/>
          </w:tcPr>
          <w:p>
            <w:pPr>
              <w:jc w:val="left"/>
            </w:pPr>
            <w:r/>
            <w:r>
              <w:rPr>
                <w:rFonts w:ascii="Calibri" w:hAnsi="Calibri"/>
                <w:b w:val="0"/>
                <w:sz w:val="16"/>
              </w:rPr>
              <w:t>0.8360</w:t>
            </w:r>
          </w:p>
        </w:tc>
        <w:tc>
          <w:tcPr>
            <w:tcW w:type="dxa" w:w="2016"/>
            <w:vAlign w:val="center"/>
          </w:tcPr>
          <w:p>
            <w:pPr>
              <w:jc w:val="left"/>
            </w:pPr>
            <w:r/>
            <w:r>
              <w:rPr>
                <w:rFonts w:ascii="Calibri" w:hAnsi="Calibri"/>
                <w:b w:val="0"/>
                <w:sz w:val="16"/>
              </w:rPr>
              <w:t>0.8571</w:t>
            </w:r>
          </w:p>
        </w:tc>
        <w:tc>
          <w:tcPr>
            <w:tcW w:type="dxa" w:w="2160"/>
            <w:vAlign w:val="center"/>
          </w:tcPr>
          <w:p>
            <w:pPr>
              <w:jc w:val="left"/>
            </w:pPr>
            <w:r/>
            <w:r>
              <w:rPr>
                <w:rFonts w:ascii="Calibri" w:hAnsi="Calibri"/>
                <w:b w:val="0"/>
                <w:sz w:val="16"/>
              </w:rPr>
              <w:t>-0.0211</w:t>
            </w:r>
          </w:p>
        </w:tc>
      </w:tr>
      <w:tr>
        <w:tc>
          <w:tcPr>
            <w:tcW w:type="dxa" w:w="3024"/>
            <w:vAlign w:val="center"/>
          </w:tcPr>
          <w:p>
            <w:pPr>
              <w:jc w:val="left"/>
            </w:pPr>
            <w:r/>
            <w:r>
              <w:rPr>
                <w:rFonts w:ascii="Calibri" w:hAnsi="Calibri"/>
                <w:b w:val="0"/>
                <w:sz w:val="16"/>
              </w:rPr>
              <w:t>Average_Precision</w:t>
            </w:r>
          </w:p>
        </w:tc>
        <w:tc>
          <w:tcPr>
            <w:tcW w:type="dxa" w:w="2016"/>
            <w:vAlign w:val="center"/>
          </w:tcPr>
          <w:p>
            <w:pPr>
              <w:jc w:val="left"/>
            </w:pPr>
            <w:r/>
            <w:r>
              <w:rPr>
                <w:rFonts w:ascii="Calibri" w:hAnsi="Calibri"/>
                <w:b w:val="0"/>
                <w:sz w:val="16"/>
              </w:rPr>
              <w:t>0.7557</w:t>
            </w:r>
          </w:p>
        </w:tc>
        <w:tc>
          <w:tcPr>
            <w:tcW w:type="dxa" w:w="2016"/>
            <w:vAlign w:val="center"/>
          </w:tcPr>
          <w:p>
            <w:pPr>
              <w:jc w:val="left"/>
            </w:pPr>
            <w:r/>
            <w:r>
              <w:rPr>
                <w:rFonts w:ascii="Calibri" w:hAnsi="Calibri"/>
                <w:b w:val="0"/>
                <w:sz w:val="16"/>
              </w:rPr>
              <w:t>0.8237</w:t>
            </w:r>
          </w:p>
        </w:tc>
        <w:tc>
          <w:tcPr>
            <w:tcW w:type="dxa" w:w="2160"/>
            <w:vAlign w:val="center"/>
          </w:tcPr>
          <w:p>
            <w:pPr>
              <w:jc w:val="left"/>
            </w:pPr>
            <w:r/>
            <w:r>
              <w:rPr>
                <w:rFonts w:ascii="Calibri" w:hAnsi="Calibri"/>
                <w:b w:val="0"/>
                <w:sz w:val="16"/>
              </w:rPr>
              <w:t>-0.0681</w:t>
            </w:r>
          </w:p>
        </w:tc>
      </w:tr>
    </w:tbl>
    <w:p>
      <w:pPr>
        <w:spacing w:after="0"/>
      </w:pPr>
    </w:p>
    <w:p>
      <w:pPr>
        <w:pStyle w:val="Heading2"/>
        <w:spacing w:before="100" w:after="80"/>
      </w:pPr>
      <w:r>
        <w:rPr>
          <w:b/>
          <w:color w:val="00636A"/>
          <w:sz w:val="26"/>
        </w:rPr>
        <w:t>Anexo C. Trazabilidad de criterios</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center"/>
            <w:shd w:fill="00636A"/>
          </w:tcPr>
          <w:p>
            <w:pPr>
              <w:jc w:val="left"/>
            </w:pPr>
            <w:r/>
            <w:r>
              <w:rPr>
                <w:rFonts w:ascii="Calibri" w:hAnsi="Calibri"/>
                <w:b/>
                <w:color w:val="FFFFFF"/>
                <w:sz w:val="14"/>
              </w:rPr>
              <w:t>Criterio</w:t>
            </w:r>
          </w:p>
        </w:tc>
        <w:tc>
          <w:tcPr>
            <w:tcW w:type="dxa" w:w="2448"/>
            <w:vAlign w:val="center"/>
            <w:shd w:fill="00636A"/>
          </w:tcPr>
          <w:p>
            <w:pPr>
              <w:jc w:val="left"/>
            </w:pPr>
            <w:r/>
            <w:r>
              <w:rPr>
                <w:rFonts w:ascii="Calibri" w:hAnsi="Calibri"/>
                <w:b/>
                <w:color w:val="FFFFFF"/>
                <w:sz w:val="14"/>
              </w:rPr>
              <w:t>Evidencia notebook</w:t>
            </w:r>
          </w:p>
        </w:tc>
        <w:tc>
          <w:tcPr>
            <w:tcW w:type="dxa" w:w="4608"/>
            <w:vAlign w:val="center"/>
            <w:shd w:fill="00636A"/>
          </w:tcPr>
          <w:p>
            <w:pPr>
              <w:jc w:val="left"/>
            </w:pPr>
            <w:r/>
            <w:r>
              <w:rPr>
                <w:rFonts w:ascii="Calibri" w:hAnsi="Calibri"/>
                <w:b/>
                <w:color w:val="FFFFFF"/>
                <w:sz w:val="14"/>
              </w:rPr>
              <w:t>Artefactos</w:t>
            </w:r>
          </w:p>
        </w:tc>
      </w:tr>
      <w:tr>
        <w:tc>
          <w:tcPr>
            <w:tcW w:type="dxa" w:w="3024"/>
            <w:vAlign w:val="center"/>
          </w:tcPr>
          <w:p>
            <w:pPr>
              <w:jc w:val="left"/>
            </w:pPr>
            <w:r/>
            <w:r>
              <w:rPr>
                <w:rFonts w:ascii="Calibri" w:hAnsi="Calibri"/>
                <w:b w:val="0"/>
                <w:sz w:val="14"/>
              </w:rPr>
              <w:t>C1 Descripción de modelos y dataset</w:t>
            </w:r>
          </w:p>
        </w:tc>
        <w:tc>
          <w:tcPr>
            <w:tcW w:type="dxa" w:w="2448"/>
            <w:vAlign w:val="center"/>
          </w:tcPr>
          <w:p>
            <w:pPr>
              <w:jc w:val="left"/>
            </w:pPr>
            <w:r/>
            <w:r>
              <w:rPr>
                <w:rFonts w:ascii="Calibri" w:hAnsi="Calibri"/>
                <w:b w:val="0"/>
                <w:sz w:val="14"/>
              </w:rPr>
              <w:t>Secciones 1-2</w:t>
            </w:r>
          </w:p>
        </w:tc>
        <w:tc>
          <w:tcPr>
            <w:tcW w:type="dxa" w:w="4608"/>
            <w:vAlign w:val="center"/>
          </w:tcPr>
          <w:p>
            <w:pPr>
              <w:jc w:val="left"/>
            </w:pPr>
            <w:r/>
            <w:r>
              <w:rPr>
                <w:rFonts w:ascii="Calibri" w:hAnsi="Calibri"/>
                <w:b w:val="0"/>
                <w:sz w:val="14"/>
              </w:rPr>
              <w:t>01_perfil_dataset.csv; 03_distribucion_clases.csv; 04_modelos_configuracion.csv</w:t>
            </w:r>
          </w:p>
        </w:tc>
      </w:tr>
      <w:tr>
        <w:tc>
          <w:tcPr>
            <w:tcW w:type="dxa" w:w="3024"/>
            <w:vAlign w:val="center"/>
          </w:tcPr>
          <w:p>
            <w:pPr>
              <w:jc w:val="left"/>
            </w:pPr>
            <w:r/>
            <w:r>
              <w:rPr>
                <w:rFonts w:ascii="Calibri" w:hAnsi="Calibri"/>
                <w:b w:val="0"/>
                <w:sz w:val="14"/>
              </w:rPr>
              <w:t>C2 Preparación del proceso de evaluación</w:t>
            </w:r>
          </w:p>
        </w:tc>
        <w:tc>
          <w:tcPr>
            <w:tcW w:type="dxa" w:w="2448"/>
            <w:vAlign w:val="center"/>
          </w:tcPr>
          <w:p>
            <w:pPr>
              <w:jc w:val="left"/>
            </w:pPr>
            <w:r/>
            <w:r>
              <w:rPr>
                <w:rFonts w:ascii="Calibri" w:hAnsi="Calibri"/>
                <w:b w:val="0"/>
                <w:sz w:val="14"/>
              </w:rPr>
              <w:t>Sección 2</w:t>
            </w:r>
          </w:p>
        </w:tc>
        <w:tc>
          <w:tcPr>
            <w:tcW w:type="dxa" w:w="4608"/>
            <w:vAlign w:val="center"/>
          </w:tcPr>
          <w:p>
            <w:pPr>
              <w:jc w:val="left"/>
            </w:pPr>
            <w:r/>
            <w:r>
              <w:rPr>
                <w:rFonts w:ascii="Calibri" w:hAnsi="Calibri"/>
                <w:b w:val="0"/>
                <w:sz w:val="14"/>
              </w:rPr>
              <w:t>06_dimensiones_split.csv; 07_balance_train_test.csv; 08_criterios_metricas.csv</w:t>
            </w:r>
          </w:p>
        </w:tc>
      </w:tr>
      <w:tr>
        <w:tc>
          <w:tcPr>
            <w:tcW w:type="dxa" w:w="3024"/>
            <w:vAlign w:val="center"/>
          </w:tcPr>
          <w:p>
            <w:pPr>
              <w:jc w:val="left"/>
            </w:pPr>
            <w:r/>
            <w:r>
              <w:rPr>
                <w:rFonts w:ascii="Calibri" w:hAnsi="Calibri"/>
                <w:b w:val="0"/>
                <w:sz w:val="14"/>
              </w:rPr>
              <w:t>C3 Evaluación de modelos supervisados</w:t>
            </w:r>
          </w:p>
        </w:tc>
        <w:tc>
          <w:tcPr>
            <w:tcW w:type="dxa" w:w="2448"/>
            <w:vAlign w:val="center"/>
          </w:tcPr>
          <w:p>
            <w:pPr>
              <w:jc w:val="left"/>
            </w:pPr>
            <w:r/>
            <w:r>
              <w:rPr>
                <w:rFonts w:ascii="Calibri" w:hAnsi="Calibri"/>
                <w:b w:val="0"/>
                <w:sz w:val="14"/>
              </w:rPr>
              <w:t>Sección 3</w:t>
            </w:r>
          </w:p>
        </w:tc>
        <w:tc>
          <w:tcPr>
            <w:tcW w:type="dxa" w:w="4608"/>
            <w:vAlign w:val="center"/>
          </w:tcPr>
          <w:p>
            <w:pPr>
              <w:jc w:val="left"/>
            </w:pPr>
            <w:r/>
            <w:r>
              <w:rPr>
                <w:rFonts w:ascii="Calibri" w:hAnsi="Calibri"/>
                <w:b w:val="0"/>
                <w:sz w:val="14"/>
              </w:rPr>
              <w:t>09_metricas_holdout_modelos.csv; 14_ranking_preliminar.csv</w:t>
            </w:r>
          </w:p>
        </w:tc>
      </w:tr>
      <w:tr>
        <w:tc>
          <w:tcPr>
            <w:tcW w:type="dxa" w:w="3024"/>
            <w:vAlign w:val="center"/>
          </w:tcPr>
          <w:p>
            <w:pPr>
              <w:jc w:val="left"/>
            </w:pPr>
            <w:r/>
            <w:r>
              <w:rPr>
                <w:rFonts w:ascii="Calibri" w:hAnsi="Calibri"/>
                <w:b w:val="0"/>
                <w:sz w:val="14"/>
              </w:rPr>
              <w:t>C4 Matriz de confusión y métricas</w:t>
            </w:r>
          </w:p>
        </w:tc>
        <w:tc>
          <w:tcPr>
            <w:tcW w:type="dxa" w:w="2448"/>
            <w:vAlign w:val="center"/>
          </w:tcPr>
          <w:p>
            <w:pPr>
              <w:jc w:val="left"/>
            </w:pPr>
            <w:r/>
            <w:r>
              <w:rPr>
                <w:rFonts w:ascii="Calibri" w:hAnsi="Calibri"/>
                <w:b w:val="0"/>
                <w:sz w:val="14"/>
              </w:rPr>
              <w:t>Sección 3</w:t>
            </w:r>
          </w:p>
        </w:tc>
        <w:tc>
          <w:tcPr>
            <w:tcW w:type="dxa" w:w="4608"/>
            <w:vAlign w:val="center"/>
          </w:tcPr>
          <w:p>
            <w:pPr>
              <w:jc w:val="left"/>
            </w:pPr>
            <w:r/>
            <w:r>
              <w:rPr>
                <w:rFonts w:ascii="Calibri" w:hAnsi="Calibri"/>
                <w:b w:val="0"/>
                <w:sz w:val="14"/>
              </w:rPr>
              <w:t>09_metricas_holdout_modelos.csv; 12_matrices_confusion_holdout.csv; figuras 06-12</w:t>
            </w:r>
          </w:p>
        </w:tc>
      </w:tr>
      <w:tr>
        <w:tc>
          <w:tcPr>
            <w:tcW w:type="dxa" w:w="3024"/>
            <w:vAlign w:val="center"/>
          </w:tcPr>
          <w:p>
            <w:pPr>
              <w:jc w:val="left"/>
            </w:pPr>
            <w:r/>
            <w:r>
              <w:rPr>
                <w:rFonts w:ascii="Calibri" w:hAnsi="Calibri"/>
                <w:b w:val="0"/>
                <w:sz w:val="14"/>
              </w:rPr>
              <w:t>C5 Validación cruzada MLP una capa</w:t>
            </w:r>
          </w:p>
        </w:tc>
        <w:tc>
          <w:tcPr>
            <w:tcW w:type="dxa" w:w="2448"/>
            <w:vAlign w:val="center"/>
          </w:tcPr>
          <w:p>
            <w:pPr>
              <w:jc w:val="left"/>
            </w:pPr>
            <w:r/>
            <w:r>
              <w:rPr>
                <w:rFonts w:ascii="Calibri" w:hAnsi="Calibri"/>
                <w:b w:val="0"/>
                <w:sz w:val="14"/>
              </w:rPr>
              <w:t>Sección 4</w:t>
            </w:r>
          </w:p>
        </w:tc>
        <w:tc>
          <w:tcPr>
            <w:tcW w:type="dxa" w:w="4608"/>
            <w:vAlign w:val="center"/>
          </w:tcPr>
          <w:p>
            <w:pPr>
              <w:jc w:val="left"/>
            </w:pPr>
            <w:r/>
            <w:r>
              <w:rPr>
                <w:rFonts w:ascii="Calibri" w:hAnsi="Calibri"/>
                <w:b w:val="0"/>
                <w:sz w:val="14"/>
              </w:rPr>
              <w:t>16_cv_mlp1_metricas_por_fold.csv; 22_cv_mlp1_resumen_estabilidad.csv; 21_cv_mlp1_matriz_agregada.csv</w:t>
            </w:r>
          </w:p>
        </w:tc>
      </w:tr>
      <w:tr>
        <w:tc>
          <w:tcPr>
            <w:tcW w:type="dxa" w:w="3024"/>
            <w:vAlign w:val="center"/>
          </w:tcPr>
          <w:p>
            <w:pPr>
              <w:jc w:val="left"/>
            </w:pPr>
            <w:r/>
            <w:r>
              <w:rPr>
                <w:rFonts w:ascii="Calibri" w:hAnsi="Calibri"/>
                <w:b w:val="0"/>
                <w:sz w:val="14"/>
              </w:rPr>
              <w:t>C6 Interpretación comparativa</w:t>
            </w:r>
          </w:p>
        </w:tc>
        <w:tc>
          <w:tcPr>
            <w:tcW w:type="dxa" w:w="2448"/>
            <w:vAlign w:val="center"/>
          </w:tcPr>
          <w:p>
            <w:pPr>
              <w:jc w:val="left"/>
            </w:pPr>
            <w:r/>
            <w:r>
              <w:rPr>
                <w:rFonts w:ascii="Calibri" w:hAnsi="Calibri"/>
                <w:b w:val="0"/>
                <w:sz w:val="14"/>
              </w:rPr>
              <w:t>Sección 5</w:t>
            </w:r>
          </w:p>
        </w:tc>
        <w:tc>
          <w:tcPr>
            <w:tcW w:type="dxa" w:w="4608"/>
            <w:vAlign w:val="center"/>
          </w:tcPr>
          <w:p>
            <w:pPr>
              <w:jc w:val="left"/>
            </w:pPr>
            <w:r/>
            <w:r>
              <w:rPr>
                <w:rFonts w:ascii="Calibri" w:hAnsi="Calibri"/>
                <w:b w:val="0"/>
                <w:sz w:val="14"/>
              </w:rPr>
              <w:t>25_comparacion_mlp1_holdout_cv.csv; 27_resumen_para_decision.csv</w:t>
            </w:r>
          </w:p>
        </w:tc>
      </w:tr>
      <w:tr>
        <w:tc>
          <w:tcPr>
            <w:tcW w:type="dxa" w:w="3024"/>
            <w:vAlign w:val="center"/>
          </w:tcPr>
          <w:p>
            <w:pPr>
              <w:jc w:val="left"/>
            </w:pPr>
            <w:r/>
            <w:r>
              <w:rPr>
                <w:rFonts w:ascii="Calibri" w:hAnsi="Calibri"/>
                <w:b w:val="0"/>
                <w:sz w:val="14"/>
              </w:rPr>
              <w:t>C7 Justificación metodológica</w:t>
            </w:r>
          </w:p>
        </w:tc>
        <w:tc>
          <w:tcPr>
            <w:tcW w:type="dxa" w:w="2448"/>
            <w:vAlign w:val="center"/>
          </w:tcPr>
          <w:p>
            <w:pPr>
              <w:jc w:val="left"/>
            </w:pPr>
            <w:r/>
            <w:r>
              <w:rPr>
                <w:rFonts w:ascii="Calibri" w:hAnsi="Calibri"/>
                <w:b w:val="0"/>
                <w:sz w:val="14"/>
              </w:rPr>
              <w:t>Secciones 4-5</w:t>
            </w:r>
          </w:p>
        </w:tc>
        <w:tc>
          <w:tcPr>
            <w:tcW w:type="dxa" w:w="4608"/>
            <w:vAlign w:val="center"/>
          </w:tcPr>
          <w:p>
            <w:pPr>
              <w:jc w:val="left"/>
            </w:pPr>
            <w:r/>
            <w:r>
              <w:rPr>
                <w:rFonts w:ascii="Calibri" w:hAnsi="Calibri"/>
                <w:b w:val="0"/>
                <w:sz w:val="14"/>
              </w:rPr>
              <w:t>24_costo_validacion.csv; 22_cv_mlp1_resumen_estabilidad.csv</w:t>
            </w:r>
          </w:p>
        </w:tc>
      </w:tr>
      <w:tr>
        <w:tc>
          <w:tcPr>
            <w:tcW w:type="dxa" w:w="3024"/>
            <w:vAlign w:val="center"/>
          </w:tcPr>
          <w:p>
            <w:pPr>
              <w:jc w:val="left"/>
            </w:pPr>
            <w:r/>
            <w:r>
              <w:rPr>
                <w:rFonts w:ascii="Calibri" w:hAnsi="Calibri"/>
                <w:b w:val="0"/>
                <w:sz w:val="14"/>
              </w:rPr>
              <w:t>C8 Notebook y documentación</w:t>
            </w:r>
          </w:p>
        </w:tc>
        <w:tc>
          <w:tcPr>
            <w:tcW w:type="dxa" w:w="2448"/>
            <w:vAlign w:val="center"/>
          </w:tcPr>
          <w:p>
            <w:pPr>
              <w:jc w:val="left"/>
            </w:pPr>
            <w:r/>
            <w:r>
              <w:rPr>
                <w:rFonts w:ascii="Calibri" w:hAnsi="Calibri"/>
                <w:b w:val="0"/>
                <w:sz w:val="14"/>
              </w:rPr>
              <w:t>Flujo completo y control final</w:t>
            </w:r>
          </w:p>
        </w:tc>
        <w:tc>
          <w:tcPr>
            <w:tcW w:type="dxa" w:w="4608"/>
            <w:vAlign w:val="center"/>
          </w:tcPr>
          <w:p>
            <w:pPr>
              <w:jc w:val="left"/>
            </w:pPr>
            <w:r/>
            <w:r>
              <w:rPr>
                <w:rFonts w:ascii="Calibri" w:hAnsi="Calibri"/>
                <w:b w:val="0"/>
                <w:sz w:val="14"/>
              </w:rPr>
              <w:t>28_trazabilidad_rubrica.csv; 29_control_artefactos_requeridos.csv</w:t>
            </w:r>
          </w:p>
        </w:tc>
      </w:tr>
      <w:tr>
        <w:tc>
          <w:tcPr>
            <w:tcW w:type="dxa" w:w="3024"/>
            <w:vAlign w:val="center"/>
          </w:tcPr>
          <w:p>
            <w:pPr>
              <w:jc w:val="left"/>
            </w:pPr>
            <w:r/>
            <w:r>
              <w:rPr>
                <w:rFonts w:ascii="Calibri" w:hAnsi="Calibri"/>
                <w:b w:val="0"/>
                <w:sz w:val="14"/>
              </w:rPr>
              <w:t>C10-C14 Criterios formales</w:t>
            </w:r>
          </w:p>
        </w:tc>
        <w:tc>
          <w:tcPr>
            <w:tcW w:type="dxa" w:w="2448"/>
            <w:vAlign w:val="center"/>
          </w:tcPr>
          <w:p>
            <w:pPr>
              <w:jc w:val="left"/>
            </w:pPr>
            <w:r/>
            <w:r>
              <w:rPr>
                <w:rFonts w:ascii="Calibri" w:hAnsi="Calibri"/>
                <w:b w:val="0"/>
                <w:sz w:val="14"/>
              </w:rPr>
              <w:t>No sustituyen al informe PDF</w:t>
            </w:r>
          </w:p>
        </w:tc>
        <w:tc>
          <w:tcPr>
            <w:tcW w:type="dxa" w:w="4608"/>
            <w:vAlign w:val="center"/>
          </w:tcPr>
          <w:p>
            <w:pPr>
              <w:jc w:val="left"/>
            </w:pPr>
            <w:r/>
            <w:r>
              <w:rPr>
                <w:rFonts w:ascii="Calibri" w:hAnsi="Calibri"/>
                <w:b w:val="0"/>
                <w:sz w:val="14"/>
              </w:rPr>
              <w:t>Se completan en el informe final con resultados de esta ejecución</w:t>
            </w:r>
          </w:p>
        </w:tc>
      </w:tr>
    </w:tbl>
    <w:p>
      <w:pPr>
        <w:spacing w:after="0"/>
      </w:pPr>
    </w:p>
    <w:p>
      <w:pPr>
        <w:spacing w:after="100" w:line="252" w:lineRule="auto"/>
      </w:pPr>
      <w:r>
        <w:rPr>
          <w:rFonts w:ascii="Calibri" w:hAnsi="Calibri"/>
          <w:sz w:val="21"/>
        </w:rPr>
        <w:t>Los criterios formales - portada e índice, formato institucional, ortografía, fuentes y anexos - se materializan en este informe PDF y se respaldan adicionalmente en `Semana4/Formativa/docs/TRAZABILIDAD_RUBRICA.md`.</w:t>
      </w:r>
    </w:p>
    <w:sectPr w:rsidR="00FC693F" w:rsidRPr="0006063C" w:rsidSect="00034616">
      <w:headerReference w:type="default" r:id="rId9"/>
      <w:footerReference w:type="default" r:id="rId10"/>
      <w:pgSz w:w="12240" w:h="15840"/>
      <w:pgMar w:top="792" w:right="936" w:bottom="792" w:left="936" w:header="36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6" w:space="1" w:color="4E6F7B"/>
        <w:bottom w:val="single" w:sz="8" w:space="1" w:color="8899A6"/>
      </w:pBdr>
    </w:pPr>
    <w:r>
      <w:drawing>
        <wp:inline xmlns:a="http://schemas.openxmlformats.org/drawingml/2006/main" xmlns:pic="http://schemas.openxmlformats.org/drawingml/2006/picture">
          <wp:extent cx="914400" cy="306108"/>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30610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4E6F7B"/>
        <w:bottom w:val="single" w:sz="8" w:space="1" w:color="607D8B"/>
      </w:pBdr>
    </w:pPr>
    <w:r>
      <w:rPr>
        <w:rFonts w:ascii="Calibri" w:hAnsi="Calibri" w:eastAsia="Calibri"/>
        <w:b/>
        <w:color w:val="C8102E"/>
        <w:sz w:val="20"/>
      </w:rPr>
      <w:t xml:space="preserve">●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A3B4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A3B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A3B4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MCDI504_S4_1_GRUPOX</dc:title>
  <dc:subject>Avance proyecto Fase 4 - Evaluación y Validación del Modelo</dc:subject>
  <dc:creator>Universidad Andrés Bello - Unab Online</dc:creator>
  <cp:keywords>MCDI504, Machine Learning, evaluación, validación cruzada, matriz de confusión</cp:keywords>
  <dc:description>generated by python-docx</dc:description>
  <cp:lastModifiedBy/>
  <cp:revision>1</cp:revision>
  <dcterms:created xsi:type="dcterms:W3CDTF">2013-12-23T23:15:00Z</dcterms:created>
  <dcterms:modified xsi:type="dcterms:W3CDTF">2013-12-23T23:15:00Z</dcterms:modified>
  <cp:category/>
</cp:coreProperties>
</file>