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89D47" w14:textId="2159B0BF" w:rsidR="00D643E9" w:rsidRPr="00D643E9" w:rsidRDefault="00152122" w:rsidP="00152122">
      <w:pPr>
        <w:ind w:left="3566"/>
        <w:jc w:val="center"/>
        <w:rPr>
          <w:sz w:val="20"/>
          <w:lang w:val="es-CL"/>
        </w:rPr>
      </w:pPr>
      <w:r>
        <w:rPr>
          <w:noProof/>
        </w:rPr>
        <w:drawing>
          <wp:anchor distT="0" distB="0" distL="114300" distR="114300" simplePos="0" relativeHeight="251658240" behindDoc="0" locked="0" layoutInCell="1" allowOverlap="1" wp14:anchorId="1556EED6" wp14:editId="693AE330">
            <wp:simplePos x="0" y="0"/>
            <wp:positionH relativeFrom="margin">
              <wp:align>center</wp:align>
            </wp:positionH>
            <wp:positionV relativeFrom="margin">
              <wp:posOffset>153924</wp:posOffset>
            </wp:positionV>
            <wp:extent cx="4572000" cy="8953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895350"/>
                    </a:xfrm>
                    <a:prstGeom prst="rect">
                      <a:avLst/>
                    </a:prstGeom>
                  </pic:spPr>
                </pic:pic>
              </a:graphicData>
            </a:graphic>
          </wp:anchor>
        </w:drawing>
      </w:r>
    </w:p>
    <w:p w14:paraId="68569551" w14:textId="2459BAA2" w:rsidR="00D643E9" w:rsidRPr="009B20A4" w:rsidRDefault="00D643E9" w:rsidP="00D643E9">
      <w:pPr>
        <w:pStyle w:val="Textoindependiente"/>
        <w:rPr>
          <w:color w:val="auto"/>
          <w:sz w:val="20"/>
          <w:lang w:val="es-CL"/>
        </w:rPr>
      </w:pPr>
    </w:p>
    <w:p w14:paraId="5CAB2D2D" w14:textId="1FDFA40E" w:rsidR="00D643E9" w:rsidRPr="009B20A4" w:rsidRDefault="00D643E9" w:rsidP="00D643E9">
      <w:pPr>
        <w:pStyle w:val="Textoindependiente"/>
        <w:rPr>
          <w:color w:val="auto"/>
          <w:sz w:val="20"/>
          <w:lang w:val="es-CL"/>
        </w:rPr>
      </w:pPr>
    </w:p>
    <w:p w14:paraId="2DF0EEA4" w14:textId="08D4B33C" w:rsidR="00D643E9" w:rsidRPr="009B20A4" w:rsidRDefault="00D643E9" w:rsidP="00D643E9">
      <w:pPr>
        <w:pStyle w:val="Textoindependiente"/>
        <w:spacing w:before="4"/>
        <w:rPr>
          <w:color w:val="auto"/>
          <w:sz w:val="26"/>
          <w:lang w:val="es-CL"/>
        </w:rPr>
      </w:pPr>
    </w:p>
    <w:p w14:paraId="07884B48" w14:textId="0BA8295E" w:rsidR="00D643E9" w:rsidRPr="009A4013" w:rsidRDefault="00D643E9" w:rsidP="00D643E9">
      <w:pPr>
        <w:pBdr>
          <w:top w:val="nil"/>
          <w:left w:val="nil"/>
          <w:bottom w:val="nil"/>
          <w:right w:val="nil"/>
          <w:between w:val="nil"/>
        </w:pBdr>
        <w:spacing w:before="210"/>
        <w:rPr>
          <w:rFonts w:cs="Calibri"/>
          <w:b/>
          <w:bCs/>
          <w:color w:val="auto"/>
          <w:sz w:val="72"/>
          <w:szCs w:val="72"/>
          <w:lang w:val="es-CL"/>
        </w:rPr>
      </w:pPr>
    </w:p>
    <w:p w14:paraId="0B6C6E7D" w14:textId="5B8419B9" w:rsidR="00D643E9" w:rsidRPr="009A4013" w:rsidRDefault="00B951C1" w:rsidP="00B951C1">
      <w:pPr>
        <w:pStyle w:val="Textoindependiente"/>
        <w:spacing w:before="1"/>
        <w:jc w:val="center"/>
        <w:rPr>
          <w:rFonts w:cs="Calibri"/>
          <w:b/>
          <w:color w:val="auto"/>
          <w:sz w:val="27"/>
          <w:lang w:val="es-CL"/>
        </w:rPr>
      </w:pPr>
      <w:r w:rsidRPr="00B951C1">
        <w:rPr>
          <w:rFonts w:eastAsiaTheme="majorEastAsia" w:cs="Calibri"/>
          <w:b/>
          <w:color w:val="auto"/>
          <w:spacing w:val="5"/>
          <w:kern w:val="2"/>
          <w:sz w:val="48"/>
          <w:szCs w:val="96"/>
          <w:lang w:val="es-CL"/>
        </w:rPr>
        <w:t>Fase 3: Arquitectura de Software Orientada a Objetos y Optimización Computacional en Pipelines de Datos Clínicos</w:t>
      </w:r>
    </w:p>
    <w:p w14:paraId="4DE928E8" w14:textId="77777777" w:rsidR="00D17681" w:rsidRPr="009A4013" w:rsidRDefault="00D17681" w:rsidP="00D643E9">
      <w:pPr>
        <w:pStyle w:val="Textoindependiente"/>
        <w:spacing w:before="1"/>
        <w:rPr>
          <w:rFonts w:cs="Calibri"/>
          <w:b/>
          <w:color w:val="auto"/>
          <w:sz w:val="27"/>
          <w:lang w:val="es-CL"/>
        </w:rPr>
      </w:pPr>
    </w:p>
    <w:p w14:paraId="323C7284" w14:textId="77777777" w:rsidR="00D17681" w:rsidRPr="009A4013" w:rsidRDefault="00D17681" w:rsidP="00D643E9">
      <w:pPr>
        <w:pStyle w:val="Textoindependiente"/>
        <w:spacing w:before="1"/>
        <w:rPr>
          <w:rFonts w:cs="Calibri"/>
          <w:b/>
          <w:color w:val="auto"/>
          <w:sz w:val="27"/>
          <w:lang w:val="es-CL"/>
        </w:rPr>
      </w:pPr>
    </w:p>
    <w:p w14:paraId="69554CEA" w14:textId="77777777" w:rsidR="00D17681" w:rsidRDefault="00D17681" w:rsidP="00D643E9">
      <w:pPr>
        <w:pStyle w:val="Textoindependiente"/>
        <w:spacing w:before="1"/>
        <w:rPr>
          <w:rFonts w:cs="Calibri"/>
          <w:b/>
          <w:color w:val="auto"/>
          <w:sz w:val="27"/>
          <w:lang w:val="es-CL"/>
        </w:rPr>
      </w:pPr>
    </w:p>
    <w:p w14:paraId="06F5C418" w14:textId="77777777" w:rsidR="00B951C1" w:rsidRDefault="00B951C1" w:rsidP="00D643E9">
      <w:pPr>
        <w:pStyle w:val="Textoindependiente"/>
        <w:spacing w:before="1"/>
        <w:rPr>
          <w:rFonts w:cs="Calibri"/>
          <w:b/>
          <w:color w:val="auto"/>
          <w:sz w:val="27"/>
          <w:lang w:val="es-CL"/>
        </w:rPr>
      </w:pPr>
    </w:p>
    <w:p w14:paraId="022076C0" w14:textId="77777777" w:rsidR="00B951C1" w:rsidRDefault="00B951C1" w:rsidP="00D643E9">
      <w:pPr>
        <w:pStyle w:val="Textoindependiente"/>
        <w:spacing w:before="1"/>
        <w:rPr>
          <w:rFonts w:cs="Calibri"/>
          <w:b/>
          <w:color w:val="auto"/>
          <w:sz w:val="27"/>
          <w:lang w:val="es-CL"/>
        </w:rPr>
      </w:pPr>
    </w:p>
    <w:p w14:paraId="4E9193EA" w14:textId="77777777" w:rsidR="00B951C1" w:rsidRDefault="00B951C1" w:rsidP="00D643E9">
      <w:pPr>
        <w:pStyle w:val="Textoindependiente"/>
        <w:spacing w:before="1"/>
        <w:rPr>
          <w:rFonts w:cs="Calibri"/>
          <w:b/>
          <w:color w:val="auto"/>
          <w:sz w:val="27"/>
          <w:lang w:val="es-CL"/>
        </w:rPr>
      </w:pPr>
    </w:p>
    <w:p w14:paraId="71948770" w14:textId="77777777" w:rsidR="00B951C1" w:rsidRDefault="00B951C1" w:rsidP="00D643E9">
      <w:pPr>
        <w:pStyle w:val="Textoindependiente"/>
        <w:spacing w:before="1"/>
        <w:rPr>
          <w:rFonts w:cs="Calibri"/>
          <w:b/>
          <w:color w:val="auto"/>
          <w:sz w:val="27"/>
          <w:lang w:val="es-CL"/>
        </w:rPr>
      </w:pPr>
    </w:p>
    <w:p w14:paraId="3666E313" w14:textId="77777777" w:rsidR="009C44F7" w:rsidRDefault="009C44F7" w:rsidP="009C44F7">
      <w:pPr>
        <w:spacing w:before="1"/>
        <w:ind w:left="113" w:right="32"/>
        <w:jc w:val="right"/>
        <w:rPr>
          <w:rFonts w:cs="Calibri"/>
          <w:bCs/>
          <w:color w:val="auto"/>
          <w:spacing w:val="-2"/>
          <w:lang w:val="es-CL"/>
        </w:rPr>
      </w:pPr>
      <w:r w:rsidRPr="009A4013">
        <w:rPr>
          <w:rFonts w:cs="Calibri"/>
          <w:bCs/>
          <w:color w:val="auto"/>
          <w:spacing w:val="-2"/>
          <w:lang w:val="es-CL"/>
        </w:rPr>
        <w:t>Curso:</w:t>
      </w:r>
      <w:r w:rsidRPr="009A4013">
        <w:rPr>
          <w:rFonts w:cs="Calibri"/>
          <w:bCs/>
          <w:color w:val="auto"/>
          <w:lang w:val="es-CL"/>
        </w:rPr>
        <w:t xml:space="preserve"> </w:t>
      </w:r>
      <w:r w:rsidRPr="009A4013">
        <w:rPr>
          <w:rFonts w:cs="Calibri"/>
          <w:bCs/>
          <w:color w:val="auto"/>
          <w:spacing w:val="-2"/>
          <w:lang w:val="es-CL"/>
        </w:rPr>
        <w:t>202681.2535 Programación para la Ciencia de Datos</w:t>
      </w:r>
    </w:p>
    <w:p w14:paraId="45DB0BE2" w14:textId="77777777" w:rsidR="009C44F7" w:rsidRDefault="009C44F7" w:rsidP="009C44F7">
      <w:pPr>
        <w:spacing w:before="1"/>
        <w:ind w:left="113" w:right="32"/>
        <w:jc w:val="right"/>
        <w:rPr>
          <w:rFonts w:cs="Calibri"/>
          <w:bCs/>
          <w:color w:val="auto"/>
          <w:spacing w:val="-2"/>
          <w:lang w:val="es-CL"/>
        </w:rPr>
      </w:pPr>
      <w:r>
        <w:rPr>
          <w:rFonts w:cs="Calibri"/>
          <w:bCs/>
          <w:color w:val="auto"/>
          <w:spacing w:val="-2"/>
          <w:lang w:val="es-CL"/>
        </w:rPr>
        <w:t>Docente: Dr. Omar Salinas,</w:t>
      </w:r>
    </w:p>
    <w:p w14:paraId="521F0DC4" w14:textId="485D7EEC" w:rsidR="00D17681" w:rsidRPr="009A4013" w:rsidRDefault="00D643E9" w:rsidP="009C44F7">
      <w:pPr>
        <w:spacing w:before="1"/>
        <w:ind w:left="113" w:right="32"/>
        <w:jc w:val="right"/>
        <w:rPr>
          <w:rFonts w:cs="Calibri"/>
          <w:bCs/>
          <w:color w:val="auto"/>
          <w:spacing w:val="-2"/>
          <w:lang w:val="es-CL"/>
        </w:rPr>
      </w:pPr>
      <w:r w:rsidRPr="009A4013">
        <w:rPr>
          <w:rFonts w:cs="Calibri"/>
          <w:bCs/>
          <w:color w:val="auto"/>
          <w:lang w:val="es-CL"/>
        </w:rPr>
        <w:t>Nombre</w:t>
      </w:r>
      <w:r w:rsidR="000C3DD6">
        <w:rPr>
          <w:rFonts w:cs="Calibri"/>
          <w:bCs/>
          <w:color w:val="auto"/>
          <w:lang w:val="es-CL"/>
        </w:rPr>
        <w:t>s</w:t>
      </w:r>
      <w:r w:rsidRPr="009A4013">
        <w:rPr>
          <w:rFonts w:cs="Calibri"/>
          <w:bCs/>
          <w:color w:val="auto"/>
          <w:spacing w:val="-5"/>
          <w:lang w:val="es-CL"/>
        </w:rPr>
        <w:t xml:space="preserve"> </w:t>
      </w:r>
      <w:r w:rsidRPr="009A4013">
        <w:rPr>
          <w:rFonts w:cs="Calibri"/>
          <w:bCs/>
          <w:color w:val="auto"/>
          <w:spacing w:val="-2"/>
          <w:lang w:val="es-CL"/>
        </w:rPr>
        <w:t xml:space="preserve">integrantes: </w:t>
      </w:r>
    </w:p>
    <w:p w14:paraId="59D770F3" w14:textId="05A2D055" w:rsidR="00D643E9" w:rsidRPr="009A4013" w:rsidRDefault="00D643E9" w:rsidP="00D17681">
      <w:pPr>
        <w:spacing w:after="0"/>
        <w:ind w:left="113" w:right="32"/>
        <w:jc w:val="right"/>
        <w:rPr>
          <w:rFonts w:cs="Calibri"/>
          <w:bCs/>
          <w:color w:val="auto"/>
          <w:spacing w:val="-2"/>
          <w:lang w:val="es-CL"/>
        </w:rPr>
      </w:pPr>
      <w:r w:rsidRPr="009A4013">
        <w:rPr>
          <w:rFonts w:cs="Calibri"/>
          <w:bCs/>
          <w:color w:val="auto"/>
          <w:spacing w:val="-2"/>
          <w:lang w:val="es-CL"/>
        </w:rPr>
        <w:t xml:space="preserve">Gonzalo </w:t>
      </w:r>
      <w:proofErr w:type="spellStart"/>
      <w:r w:rsidRPr="009A4013">
        <w:rPr>
          <w:rFonts w:cs="Calibri"/>
          <w:bCs/>
          <w:color w:val="auto"/>
          <w:spacing w:val="-2"/>
          <w:lang w:val="es-CL"/>
        </w:rPr>
        <w:t>Bouldres</w:t>
      </w:r>
      <w:proofErr w:type="spellEnd"/>
      <w:r w:rsidRPr="009A4013">
        <w:rPr>
          <w:rFonts w:cs="Calibri"/>
          <w:bCs/>
          <w:color w:val="auto"/>
          <w:spacing w:val="-2"/>
          <w:lang w:val="es-CL"/>
        </w:rPr>
        <w:t xml:space="preserve"> V</w:t>
      </w:r>
    </w:p>
    <w:p w14:paraId="3914F551" w14:textId="77777777" w:rsidR="00D643E9" w:rsidRPr="009A4013" w:rsidRDefault="00D643E9" w:rsidP="00D17681">
      <w:pPr>
        <w:spacing w:after="0"/>
        <w:ind w:left="113" w:right="32"/>
        <w:jc w:val="right"/>
        <w:rPr>
          <w:rFonts w:cs="Calibri"/>
          <w:bCs/>
          <w:color w:val="auto"/>
          <w:spacing w:val="-2"/>
          <w:lang w:val="es-CL"/>
        </w:rPr>
      </w:pPr>
      <w:r w:rsidRPr="009A4013">
        <w:rPr>
          <w:rFonts w:cs="Calibri"/>
          <w:bCs/>
          <w:color w:val="auto"/>
          <w:spacing w:val="-2"/>
          <w:lang w:val="es-CL"/>
        </w:rPr>
        <w:t>Luis Díaz G</w:t>
      </w:r>
    </w:p>
    <w:p w14:paraId="55EDD90E" w14:textId="2AA87893" w:rsidR="009C44F7" w:rsidRPr="009A4013" w:rsidRDefault="00D643E9" w:rsidP="009C44F7">
      <w:pPr>
        <w:spacing w:after="0"/>
        <w:ind w:left="113" w:right="32"/>
        <w:jc w:val="right"/>
        <w:rPr>
          <w:rFonts w:cs="Calibri"/>
          <w:bCs/>
          <w:color w:val="auto"/>
          <w:spacing w:val="-2"/>
          <w:lang w:val="es-CL"/>
        </w:rPr>
      </w:pPr>
      <w:r w:rsidRPr="009A4013">
        <w:rPr>
          <w:rFonts w:cs="Calibri"/>
          <w:bCs/>
          <w:color w:val="auto"/>
          <w:spacing w:val="-2"/>
          <w:lang w:val="es-CL"/>
        </w:rPr>
        <w:t>Eduardo Contreras C</w:t>
      </w:r>
    </w:p>
    <w:p w14:paraId="1E3A1C78" w14:textId="77777777" w:rsidR="00D643E9" w:rsidRPr="009A4013" w:rsidRDefault="00D643E9" w:rsidP="00D643E9">
      <w:pPr>
        <w:spacing w:before="1"/>
        <w:ind w:left="113" w:right="8051"/>
        <w:rPr>
          <w:rFonts w:cs="Calibri"/>
          <w:bCs/>
          <w:color w:val="auto"/>
          <w:spacing w:val="-2"/>
          <w:lang w:val="es-CL"/>
        </w:rPr>
      </w:pPr>
    </w:p>
    <w:p w14:paraId="7F90A186" w14:textId="520FA980" w:rsidR="00B951C1" w:rsidRPr="009A4013" w:rsidRDefault="00B951C1" w:rsidP="00D17681">
      <w:pPr>
        <w:spacing w:before="1"/>
        <w:ind w:left="113" w:right="32"/>
        <w:jc w:val="right"/>
        <w:rPr>
          <w:rFonts w:cs="Calibri"/>
          <w:bCs/>
          <w:color w:val="auto"/>
          <w:lang w:val="es-CL"/>
        </w:rPr>
      </w:pPr>
      <w:r>
        <w:rPr>
          <w:rFonts w:cs="Calibri"/>
          <w:bCs/>
          <w:color w:val="auto"/>
          <w:spacing w:val="-2"/>
          <w:lang w:val="es-CL"/>
        </w:rPr>
        <w:t>Santiago, 14 de junio de 2026</w:t>
      </w:r>
    </w:p>
    <w:p w14:paraId="0782AC96" w14:textId="7B57DC28" w:rsidR="00D17681" w:rsidRPr="009A4013" w:rsidRDefault="00D17681">
      <w:pPr>
        <w:spacing w:after="0" w:line="240" w:lineRule="auto"/>
        <w:rPr>
          <w:rFonts w:eastAsiaTheme="majorEastAsia" w:cs="Calibri"/>
          <w:b/>
          <w:bCs/>
          <w:color w:val="auto"/>
          <w:sz w:val="28"/>
          <w:szCs w:val="28"/>
          <w:lang w:val="es-CL"/>
        </w:rPr>
      </w:pPr>
      <w:r w:rsidRPr="009A4013">
        <w:rPr>
          <w:rFonts w:eastAsiaTheme="majorEastAsia" w:cs="Calibri"/>
          <w:b/>
          <w:bCs/>
          <w:color w:val="auto"/>
          <w:sz w:val="28"/>
          <w:szCs w:val="28"/>
          <w:lang w:val="es-CL"/>
        </w:rPr>
        <w:br w:type="page"/>
      </w:r>
    </w:p>
    <w:p w14:paraId="36C539ED" w14:textId="77777777" w:rsidR="00830538" w:rsidRPr="009A4013" w:rsidRDefault="00830538">
      <w:pPr>
        <w:spacing w:after="0" w:line="240" w:lineRule="auto"/>
        <w:rPr>
          <w:rFonts w:eastAsiaTheme="majorEastAsia" w:cs="Calibri"/>
          <w:b/>
          <w:bCs/>
          <w:color w:val="auto"/>
          <w:sz w:val="28"/>
          <w:szCs w:val="28"/>
          <w:lang w:val="es-CL"/>
        </w:rPr>
      </w:pPr>
    </w:p>
    <w:p w14:paraId="459A9098" w14:textId="3552F95B" w:rsidR="005C1175" w:rsidRPr="00B951C1" w:rsidRDefault="00D643E9">
      <w:pPr>
        <w:pStyle w:val="Ttulo1"/>
        <w:spacing w:before="0"/>
        <w:rPr>
          <w:rFonts w:ascii="Calibri" w:hAnsi="Calibri" w:cs="Calibri"/>
          <w:color w:val="auto"/>
          <w:lang w:val="es-CL"/>
        </w:rPr>
      </w:pPr>
      <w:bookmarkStart w:id="0" w:name="_Toc232358171"/>
      <w:r w:rsidRPr="00B951C1">
        <w:rPr>
          <w:rFonts w:ascii="Calibri" w:hAnsi="Calibri" w:cs="Calibri"/>
          <w:color w:val="auto"/>
          <w:lang w:val="es-CL"/>
        </w:rPr>
        <w:t>I. Índice</w:t>
      </w:r>
      <w:bookmarkEnd w:id="0"/>
    </w:p>
    <w:sdt>
      <w:sdtPr>
        <w:rPr>
          <w:rFonts w:cs="Calibri"/>
          <w:color w:val="auto"/>
        </w:rPr>
        <w:id w:val="1233577045"/>
        <w:docPartObj>
          <w:docPartGallery w:val="Table of Contents"/>
          <w:docPartUnique/>
        </w:docPartObj>
      </w:sdtPr>
      <w:sdtContent>
        <w:p w14:paraId="396B4DEC" w14:textId="32312D69" w:rsidR="00AF04E2" w:rsidRDefault="0073775C">
          <w:pPr>
            <w:pStyle w:val="TDC1"/>
            <w:rPr>
              <w:rFonts w:asciiTheme="minorHAnsi" w:eastAsiaTheme="minorEastAsia" w:hAnsiTheme="minorHAnsi" w:cstheme="minorBidi"/>
              <w:noProof/>
              <w:color w:val="auto"/>
              <w:kern w:val="2"/>
              <w:sz w:val="24"/>
              <w:szCs w:val="24"/>
              <w:lang w:val="es-CL" w:eastAsia="es-CL"/>
              <w14:ligatures w14:val="standardContextual"/>
            </w:rPr>
          </w:pPr>
          <w:r w:rsidRPr="009A4013">
            <w:fldChar w:fldCharType="begin"/>
          </w:r>
          <w:r w:rsidRPr="009A4013">
            <w:rPr>
              <w:rStyle w:val="IndexLink"/>
              <w:rFonts w:cs="Calibri"/>
              <w:webHidden/>
              <w:color w:val="auto"/>
            </w:rPr>
            <w:instrText xml:space="preserve"> TOC \z \o "1-3" \u \h</w:instrText>
          </w:r>
          <w:r w:rsidRPr="009A4013">
            <w:rPr>
              <w:rStyle w:val="IndexLink"/>
              <w:rFonts w:cs="Calibri"/>
              <w:color w:val="auto"/>
            </w:rPr>
            <w:fldChar w:fldCharType="separate"/>
          </w:r>
          <w:hyperlink w:anchor="_Toc232358171" w:history="1">
            <w:r w:rsidR="00AF04E2" w:rsidRPr="008B343F">
              <w:rPr>
                <w:rStyle w:val="Hipervnculo"/>
                <w:rFonts w:cs="Calibri"/>
                <w:noProof/>
                <w:lang w:val="es-CL"/>
              </w:rPr>
              <w:t>I. Índice</w:t>
            </w:r>
            <w:r w:rsidR="00AF04E2">
              <w:rPr>
                <w:noProof/>
                <w:webHidden/>
              </w:rPr>
              <w:tab/>
            </w:r>
            <w:r w:rsidR="00AF04E2">
              <w:rPr>
                <w:noProof/>
                <w:webHidden/>
              </w:rPr>
              <w:fldChar w:fldCharType="begin"/>
            </w:r>
            <w:r w:rsidR="00AF04E2">
              <w:rPr>
                <w:noProof/>
                <w:webHidden/>
              </w:rPr>
              <w:instrText xml:space="preserve"> PAGEREF _Toc232358171 \h </w:instrText>
            </w:r>
            <w:r w:rsidR="00AF04E2">
              <w:rPr>
                <w:noProof/>
                <w:webHidden/>
              </w:rPr>
            </w:r>
            <w:r w:rsidR="00AF04E2">
              <w:rPr>
                <w:noProof/>
                <w:webHidden/>
              </w:rPr>
              <w:fldChar w:fldCharType="separate"/>
            </w:r>
            <w:r w:rsidR="009C44F7">
              <w:rPr>
                <w:noProof/>
                <w:webHidden/>
              </w:rPr>
              <w:t>2</w:t>
            </w:r>
            <w:r w:rsidR="00AF04E2">
              <w:rPr>
                <w:noProof/>
                <w:webHidden/>
              </w:rPr>
              <w:fldChar w:fldCharType="end"/>
            </w:r>
          </w:hyperlink>
        </w:p>
        <w:p w14:paraId="649934FE" w14:textId="7A04282F" w:rsidR="00AF04E2" w:rsidRDefault="00AF04E2">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358172" w:history="1">
            <w:r w:rsidRPr="008B343F">
              <w:rPr>
                <w:rStyle w:val="Hipervnculo"/>
                <w:rFonts w:cs="Calibri"/>
                <w:noProof/>
                <w:lang w:val="es-CL"/>
              </w:rPr>
              <w:t>Capítulo I  Introducción y Justificación de la Arquitectura</w:t>
            </w:r>
            <w:r>
              <w:rPr>
                <w:noProof/>
                <w:webHidden/>
              </w:rPr>
              <w:tab/>
            </w:r>
            <w:r>
              <w:rPr>
                <w:noProof/>
                <w:webHidden/>
              </w:rPr>
              <w:fldChar w:fldCharType="begin"/>
            </w:r>
            <w:r>
              <w:rPr>
                <w:noProof/>
                <w:webHidden/>
              </w:rPr>
              <w:instrText xml:space="preserve"> PAGEREF _Toc232358172 \h </w:instrText>
            </w:r>
            <w:r>
              <w:rPr>
                <w:noProof/>
                <w:webHidden/>
              </w:rPr>
            </w:r>
            <w:r>
              <w:rPr>
                <w:noProof/>
                <w:webHidden/>
              </w:rPr>
              <w:fldChar w:fldCharType="separate"/>
            </w:r>
            <w:r w:rsidR="009C44F7">
              <w:rPr>
                <w:noProof/>
                <w:webHidden/>
              </w:rPr>
              <w:t>3</w:t>
            </w:r>
            <w:r>
              <w:rPr>
                <w:noProof/>
                <w:webHidden/>
              </w:rPr>
              <w:fldChar w:fldCharType="end"/>
            </w:r>
          </w:hyperlink>
        </w:p>
        <w:p w14:paraId="6492E171" w14:textId="2217992E"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73" w:history="1">
            <w:r w:rsidRPr="008B343F">
              <w:rPr>
                <w:rStyle w:val="Hipervnculo"/>
                <w:noProof/>
                <w:lang w:val="es-CL"/>
              </w:rPr>
              <w:t>1.1. Contexto Metodológico</w:t>
            </w:r>
            <w:r>
              <w:rPr>
                <w:noProof/>
                <w:webHidden/>
              </w:rPr>
              <w:tab/>
            </w:r>
            <w:r>
              <w:rPr>
                <w:noProof/>
                <w:webHidden/>
              </w:rPr>
              <w:fldChar w:fldCharType="begin"/>
            </w:r>
            <w:r>
              <w:rPr>
                <w:noProof/>
                <w:webHidden/>
              </w:rPr>
              <w:instrText xml:space="preserve"> PAGEREF _Toc232358173 \h </w:instrText>
            </w:r>
            <w:r>
              <w:rPr>
                <w:noProof/>
                <w:webHidden/>
              </w:rPr>
            </w:r>
            <w:r>
              <w:rPr>
                <w:noProof/>
                <w:webHidden/>
              </w:rPr>
              <w:fldChar w:fldCharType="separate"/>
            </w:r>
            <w:r w:rsidR="009C44F7">
              <w:rPr>
                <w:noProof/>
                <w:webHidden/>
              </w:rPr>
              <w:t>4</w:t>
            </w:r>
            <w:r>
              <w:rPr>
                <w:noProof/>
                <w:webHidden/>
              </w:rPr>
              <w:fldChar w:fldCharType="end"/>
            </w:r>
          </w:hyperlink>
        </w:p>
        <w:p w14:paraId="71DF9ED7" w14:textId="33692327"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74" w:history="1">
            <w:r w:rsidRPr="008B343F">
              <w:rPr>
                <w:rStyle w:val="Hipervnculo"/>
                <w:noProof/>
                <w:lang w:val="es-CL"/>
              </w:rPr>
              <w:t>1.2. Objetivo General</w:t>
            </w:r>
            <w:r>
              <w:rPr>
                <w:noProof/>
                <w:webHidden/>
              </w:rPr>
              <w:tab/>
            </w:r>
            <w:r>
              <w:rPr>
                <w:noProof/>
                <w:webHidden/>
              </w:rPr>
              <w:fldChar w:fldCharType="begin"/>
            </w:r>
            <w:r>
              <w:rPr>
                <w:noProof/>
                <w:webHidden/>
              </w:rPr>
              <w:instrText xml:space="preserve"> PAGEREF _Toc232358174 \h </w:instrText>
            </w:r>
            <w:r>
              <w:rPr>
                <w:noProof/>
                <w:webHidden/>
              </w:rPr>
            </w:r>
            <w:r>
              <w:rPr>
                <w:noProof/>
                <w:webHidden/>
              </w:rPr>
              <w:fldChar w:fldCharType="separate"/>
            </w:r>
            <w:r w:rsidR="009C44F7">
              <w:rPr>
                <w:noProof/>
                <w:webHidden/>
              </w:rPr>
              <w:t>4</w:t>
            </w:r>
            <w:r>
              <w:rPr>
                <w:noProof/>
                <w:webHidden/>
              </w:rPr>
              <w:fldChar w:fldCharType="end"/>
            </w:r>
          </w:hyperlink>
        </w:p>
        <w:p w14:paraId="2ADD8270" w14:textId="4C62F48B"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75" w:history="1">
            <w:r w:rsidRPr="008B343F">
              <w:rPr>
                <w:rStyle w:val="Hipervnculo"/>
                <w:noProof/>
                <w:lang w:val="es-CL"/>
              </w:rPr>
              <w:t>1.3. Objetivos Específicos</w:t>
            </w:r>
            <w:r>
              <w:rPr>
                <w:noProof/>
                <w:webHidden/>
              </w:rPr>
              <w:tab/>
            </w:r>
            <w:r>
              <w:rPr>
                <w:noProof/>
                <w:webHidden/>
              </w:rPr>
              <w:fldChar w:fldCharType="begin"/>
            </w:r>
            <w:r>
              <w:rPr>
                <w:noProof/>
                <w:webHidden/>
              </w:rPr>
              <w:instrText xml:space="preserve"> PAGEREF _Toc232358175 \h </w:instrText>
            </w:r>
            <w:r>
              <w:rPr>
                <w:noProof/>
                <w:webHidden/>
              </w:rPr>
            </w:r>
            <w:r>
              <w:rPr>
                <w:noProof/>
                <w:webHidden/>
              </w:rPr>
              <w:fldChar w:fldCharType="separate"/>
            </w:r>
            <w:r w:rsidR="009C44F7">
              <w:rPr>
                <w:noProof/>
                <w:webHidden/>
              </w:rPr>
              <w:t>4</w:t>
            </w:r>
            <w:r>
              <w:rPr>
                <w:noProof/>
                <w:webHidden/>
              </w:rPr>
              <w:fldChar w:fldCharType="end"/>
            </w:r>
          </w:hyperlink>
        </w:p>
        <w:p w14:paraId="0EE1BE8F" w14:textId="08E5CB97"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76" w:history="1">
            <w:r w:rsidRPr="008B343F">
              <w:rPr>
                <w:rStyle w:val="Hipervnculo"/>
                <w:noProof/>
                <w:lang w:val="es-CL"/>
              </w:rPr>
              <w:t>1.4. Beneficio de la Solución Orientada a Objetos</w:t>
            </w:r>
            <w:r>
              <w:rPr>
                <w:noProof/>
                <w:webHidden/>
              </w:rPr>
              <w:tab/>
            </w:r>
            <w:r>
              <w:rPr>
                <w:noProof/>
                <w:webHidden/>
              </w:rPr>
              <w:fldChar w:fldCharType="begin"/>
            </w:r>
            <w:r>
              <w:rPr>
                <w:noProof/>
                <w:webHidden/>
              </w:rPr>
              <w:instrText xml:space="preserve"> PAGEREF _Toc232358176 \h </w:instrText>
            </w:r>
            <w:r>
              <w:rPr>
                <w:noProof/>
                <w:webHidden/>
              </w:rPr>
            </w:r>
            <w:r>
              <w:rPr>
                <w:noProof/>
                <w:webHidden/>
              </w:rPr>
              <w:fldChar w:fldCharType="separate"/>
            </w:r>
            <w:r w:rsidR="009C44F7">
              <w:rPr>
                <w:noProof/>
                <w:webHidden/>
              </w:rPr>
              <w:t>4</w:t>
            </w:r>
            <w:r>
              <w:rPr>
                <w:noProof/>
                <w:webHidden/>
              </w:rPr>
              <w:fldChar w:fldCharType="end"/>
            </w:r>
          </w:hyperlink>
        </w:p>
        <w:p w14:paraId="05582C73" w14:textId="50A95368" w:rsidR="00AF04E2" w:rsidRDefault="00AF04E2">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358177" w:history="1">
            <w:r w:rsidRPr="008B343F">
              <w:rPr>
                <w:rStyle w:val="Hipervnculo"/>
                <w:rFonts w:cs="Calibri"/>
                <w:noProof/>
                <w:lang w:val="es-CL"/>
              </w:rPr>
              <w:t>Capítulo II Diseño de Soluciones Algorítmicas bajo Paradigma POO</w:t>
            </w:r>
            <w:r>
              <w:rPr>
                <w:noProof/>
                <w:webHidden/>
              </w:rPr>
              <w:tab/>
            </w:r>
            <w:r>
              <w:rPr>
                <w:noProof/>
                <w:webHidden/>
              </w:rPr>
              <w:fldChar w:fldCharType="begin"/>
            </w:r>
            <w:r>
              <w:rPr>
                <w:noProof/>
                <w:webHidden/>
              </w:rPr>
              <w:instrText xml:space="preserve"> PAGEREF _Toc232358177 \h </w:instrText>
            </w:r>
            <w:r>
              <w:rPr>
                <w:noProof/>
                <w:webHidden/>
              </w:rPr>
            </w:r>
            <w:r>
              <w:rPr>
                <w:noProof/>
                <w:webHidden/>
              </w:rPr>
              <w:fldChar w:fldCharType="separate"/>
            </w:r>
            <w:r w:rsidR="009C44F7">
              <w:rPr>
                <w:noProof/>
                <w:webHidden/>
              </w:rPr>
              <w:t>6</w:t>
            </w:r>
            <w:r>
              <w:rPr>
                <w:noProof/>
                <w:webHidden/>
              </w:rPr>
              <w:fldChar w:fldCharType="end"/>
            </w:r>
          </w:hyperlink>
        </w:p>
        <w:p w14:paraId="22ADE99B" w14:textId="74CF7987"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78" w:history="1">
            <w:r w:rsidRPr="008B343F">
              <w:rPr>
                <w:rStyle w:val="Hipervnculo"/>
                <w:noProof/>
                <w:lang w:val="es-CL"/>
              </w:rPr>
              <w:t>2.3. Lógica Algorítmica del Componente Recursivo</w:t>
            </w:r>
            <w:r>
              <w:rPr>
                <w:noProof/>
                <w:webHidden/>
              </w:rPr>
              <w:tab/>
            </w:r>
            <w:r>
              <w:rPr>
                <w:noProof/>
                <w:webHidden/>
              </w:rPr>
              <w:fldChar w:fldCharType="begin"/>
            </w:r>
            <w:r>
              <w:rPr>
                <w:noProof/>
                <w:webHidden/>
              </w:rPr>
              <w:instrText xml:space="preserve"> PAGEREF _Toc232358178 \h </w:instrText>
            </w:r>
            <w:r>
              <w:rPr>
                <w:noProof/>
                <w:webHidden/>
              </w:rPr>
            </w:r>
            <w:r>
              <w:rPr>
                <w:noProof/>
                <w:webHidden/>
              </w:rPr>
              <w:fldChar w:fldCharType="separate"/>
            </w:r>
            <w:r w:rsidR="009C44F7">
              <w:rPr>
                <w:noProof/>
                <w:webHidden/>
              </w:rPr>
              <w:t>11</w:t>
            </w:r>
            <w:r>
              <w:rPr>
                <w:noProof/>
                <w:webHidden/>
              </w:rPr>
              <w:fldChar w:fldCharType="end"/>
            </w:r>
          </w:hyperlink>
        </w:p>
        <w:p w14:paraId="04E7B122" w14:textId="1033E67B" w:rsidR="00AF04E2" w:rsidRDefault="00AF04E2">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358179" w:history="1">
            <w:r w:rsidRPr="008B343F">
              <w:rPr>
                <w:rStyle w:val="Hipervnculo"/>
                <w:rFonts w:cs="Calibri"/>
                <w:noProof/>
                <w:lang w:val="es-CL"/>
              </w:rPr>
              <w:t>Capítulo III Notebooks Ejecutables y Evaluación de Eficiencia</w:t>
            </w:r>
            <w:r>
              <w:rPr>
                <w:noProof/>
                <w:webHidden/>
              </w:rPr>
              <w:tab/>
            </w:r>
            <w:r>
              <w:rPr>
                <w:noProof/>
                <w:webHidden/>
              </w:rPr>
              <w:fldChar w:fldCharType="begin"/>
            </w:r>
            <w:r>
              <w:rPr>
                <w:noProof/>
                <w:webHidden/>
              </w:rPr>
              <w:instrText xml:space="preserve"> PAGEREF _Toc232358179 \h </w:instrText>
            </w:r>
            <w:r>
              <w:rPr>
                <w:noProof/>
                <w:webHidden/>
              </w:rPr>
            </w:r>
            <w:r>
              <w:rPr>
                <w:noProof/>
                <w:webHidden/>
              </w:rPr>
              <w:fldChar w:fldCharType="separate"/>
            </w:r>
            <w:r w:rsidR="009C44F7">
              <w:rPr>
                <w:noProof/>
                <w:webHidden/>
              </w:rPr>
              <w:t>12</w:t>
            </w:r>
            <w:r>
              <w:rPr>
                <w:noProof/>
                <w:webHidden/>
              </w:rPr>
              <w:fldChar w:fldCharType="end"/>
            </w:r>
          </w:hyperlink>
        </w:p>
        <w:p w14:paraId="47832650" w14:textId="386641C8"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80" w:history="1">
            <w:r w:rsidRPr="008B343F">
              <w:rPr>
                <w:rStyle w:val="Hipervnculo"/>
                <w:noProof/>
                <w:lang w:val="es-CL"/>
              </w:rPr>
              <w:t>3.1. Orquestación Limpia del Flujo (F3_Preprocesamiento.ipynb)</w:t>
            </w:r>
            <w:r>
              <w:rPr>
                <w:noProof/>
                <w:webHidden/>
              </w:rPr>
              <w:tab/>
            </w:r>
            <w:r>
              <w:rPr>
                <w:noProof/>
                <w:webHidden/>
              </w:rPr>
              <w:fldChar w:fldCharType="begin"/>
            </w:r>
            <w:r>
              <w:rPr>
                <w:noProof/>
                <w:webHidden/>
              </w:rPr>
              <w:instrText xml:space="preserve"> PAGEREF _Toc232358180 \h </w:instrText>
            </w:r>
            <w:r>
              <w:rPr>
                <w:noProof/>
                <w:webHidden/>
              </w:rPr>
            </w:r>
            <w:r>
              <w:rPr>
                <w:noProof/>
                <w:webHidden/>
              </w:rPr>
              <w:fldChar w:fldCharType="separate"/>
            </w:r>
            <w:r w:rsidR="009C44F7">
              <w:rPr>
                <w:noProof/>
                <w:webHidden/>
              </w:rPr>
              <w:t>13</w:t>
            </w:r>
            <w:r>
              <w:rPr>
                <w:noProof/>
                <w:webHidden/>
              </w:rPr>
              <w:fldChar w:fldCharType="end"/>
            </w:r>
          </w:hyperlink>
        </w:p>
        <w:p w14:paraId="0D61B76A" w14:textId="1A344BE8"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81" w:history="1">
            <w:r w:rsidRPr="008B343F">
              <w:rPr>
                <w:rStyle w:val="Hipervnculo"/>
                <w:noProof/>
                <w:lang w:val="es-CL"/>
              </w:rPr>
              <w:t>3.2. Discusión de Complejidad Temporal (Resultados Empíricos)</w:t>
            </w:r>
            <w:r>
              <w:rPr>
                <w:noProof/>
                <w:webHidden/>
              </w:rPr>
              <w:tab/>
            </w:r>
            <w:r>
              <w:rPr>
                <w:noProof/>
                <w:webHidden/>
              </w:rPr>
              <w:fldChar w:fldCharType="begin"/>
            </w:r>
            <w:r>
              <w:rPr>
                <w:noProof/>
                <w:webHidden/>
              </w:rPr>
              <w:instrText xml:space="preserve"> PAGEREF _Toc232358181 \h </w:instrText>
            </w:r>
            <w:r>
              <w:rPr>
                <w:noProof/>
                <w:webHidden/>
              </w:rPr>
            </w:r>
            <w:r>
              <w:rPr>
                <w:noProof/>
                <w:webHidden/>
              </w:rPr>
              <w:fldChar w:fldCharType="separate"/>
            </w:r>
            <w:r w:rsidR="009C44F7">
              <w:rPr>
                <w:noProof/>
                <w:webHidden/>
              </w:rPr>
              <w:t>14</w:t>
            </w:r>
            <w:r>
              <w:rPr>
                <w:noProof/>
                <w:webHidden/>
              </w:rPr>
              <w:fldChar w:fldCharType="end"/>
            </w:r>
          </w:hyperlink>
        </w:p>
        <w:p w14:paraId="78C603A5" w14:textId="2BDBD280"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82" w:history="1">
            <w:r w:rsidRPr="008B343F">
              <w:rPr>
                <w:rStyle w:val="Hipervnculo"/>
                <w:noProof/>
                <w:lang w:val="es-CL"/>
              </w:rPr>
              <w:t>C. Conclusión y Fundamentación Científica del Rendimiento</w:t>
            </w:r>
            <w:r>
              <w:rPr>
                <w:noProof/>
                <w:webHidden/>
              </w:rPr>
              <w:tab/>
            </w:r>
            <w:r>
              <w:rPr>
                <w:noProof/>
                <w:webHidden/>
              </w:rPr>
              <w:fldChar w:fldCharType="begin"/>
            </w:r>
            <w:r>
              <w:rPr>
                <w:noProof/>
                <w:webHidden/>
              </w:rPr>
              <w:instrText xml:space="preserve"> PAGEREF _Toc232358182 \h </w:instrText>
            </w:r>
            <w:r>
              <w:rPr>
                <w:noProof/>
                <w:webHidden/>
              </w:rPr>
            </w:r>
            <w:r>
              <w:rPr>
                <w:noProof/>
                <w:webHidden/>
              </w:rPr>
              <w:fldChar w:fldCharType="separate"/>
            </w:r>
            <w:r w:rsidR="009C44F7">
              <w:rPr>
                <w:noProof/>
                <w:webHidden/>
              </w:rPr>
              <w:t>14</w:t>
            </w:r>
            <w:r>
              <w:rPr>
                <w:noProof/>
                <w:webHidden/>
              </w:rPr>
              <w:fldChar w:fldCharType="end"/>
            </w:r>
          </w:hyperlink>
        </w:p>
        <w:p w14:paraId="5F86BC3D" w14:textId="1E8045ED" w:rsidR="00AF04E2" w:rsidRDefault="00AF04E2">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358183" w:history="1">
            <w:r w:rsidRPr="008B343F">
              <w:rPr>
                <w:rStyle w:val="Hipervnculo"/>
                <w:rFonts w:cs="Calibri"/>
                <w:noProof/>
                <w:lang w:val="es-CL"/>
              </w:rPr>
              <w:t>Capítulo IV Reproducibilidad Técnica e Infraestructura Git</w:t>
            </w:r>
            <w:r>
              <w:rPr>
                <w:noProof/>
                <w:webHidden/>
              </w:rPr>
              <w:tab/>
            </w:r>
            <w:r>
              <w:rPr>
                <w:noProof/>
                <w:webHidden/>
              </w:rPr>
              <w:fldChar w:fldCharType="begin"/>
            </w:r>
            <w:r>
              <w:rPr>
                <w:noProof/>
                <w:webHidden/>
              </w:rPr>
              <w:instrText xml:space="preserve"> PAGEREF _Toc232358183 \h </w:instrText>
            </w:r>
            <w:r>
              <w:rPr>
                <w:noProof/>
                <w:webHidden/>
              </w:rPr>
            </w:r>
            <w:r>
              <w:rPr>
                <w:noProof/>
                <w:webHidden/>
              </w:rPr>
              <w:fldChar w:fldCharType="separate"/>
            </w:r>
            <w:r w:rsidR="009C44F7">
              <w:rPr>
                <w:noProof/>
                <w:webHidden/>
              </w:rPr>
              <w:t>16</w:t>
            </w:r>
            <w:r>
              <w:rPr>
                <w:noProof/>
                <w:webHidden/>
              </w:rPr>
              <w:fldChar w:fldCharType="end"/>
            </w:r>
          </w:hyperlink>
        </w:p>
        <w:p w14:paraId="4EF04E32" w14:textId="477D3E49"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84" w:history="1">
            <w:r w:rsidRPr="008B343F">
              <w:rPr>
                <w:rStyle w:val="Hipervnculo"/>
                <w:noProof/>
                <w:lang w:val="es-CL"/>
              </w:rPr>
              <w:t>4.1. Filosofía de la Reproducibilidad y Gestión de Entornos Aislados</w:t>
            </w:r>
            <w:r>
              <w:rPr>
                <w:noProof/>
                <w:webHidden/>
              </w:rPr>
              <w:tab/>
            </w:r>
            <w:r>
              <w:rPr>
                <w:noProof/>
                <w:webHidden/>
              </w:rPr>
              <w:fldChar w:fldCharType="begin"/>
            </w:r>
            <w:r>
              <w:rPr>
                <w:noProof/>
                <w:webHidden/>
              </w:rPr>
              <w:instrText xml:space="preserve"> PAGEREF _Toc232358184 \h </w:instrText>
            </w:r>
            <w:r>
              <w:rPr>
                <w:noProof/>
                <w:webHidden/>
              </w:rPr>
            </w:r>
            <w:r>
              <w:rPr>
                <w:noProof/>
                <w:webHidden/>
              </w:rPr>
              <w:fldChar w:fldCharType="separate"/>
            </w:r>
            <w:r w:rsidR="009C44F7">
              <w:rPr>
                <w:noProof/>
                <w:webHidden/>
              </w:rPr>
              <w:t>17</w:t>
            </w:r>
            <w:r>
              <w:rPr>
                <w:noProof/>
                <w:webHidden/>
              </w:rPr>
              <w:fldChar w:fldCharType="end"/>
            </w:r>
          </w:hyperlink>
        </w:p>
        <w:p w14:paraId="73F4AC6D" w14:textId="555DC504"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85" w:history="1">
            <w:r w:rsidRPr="008B343F">
              <w:rPr>
                <w:rStyle w:val="Hipervnculo"/>
                <w:noProof/>
                <w:lang w:val="es-CL"/>
              </w:rPr>
              <w:t>4.2. Topología Jerárquica del Repositorio y Arquitectura de Datos</w:t>
            </w:r>
            <w:r>
              <w:rPr>
                <w:noProof/>
                <w:webHidden/>
              </w:rPr>
              <w:tab/>
            </w:r>
            <w:r>
              <w:rPr>
                <w:noProof/>
                <w:webHidden/>
              </w:rPr>
              <w:fldChar w:fldCharType="begin"/>
            </w:r>
            <w:r>
              <w:rPr>
                <w:noProof/>
                <w:webHidden/>
              </w:rPr>
              <w:instrText xml:space="preserve"> PAGEREF _Toc232358185 \h </w:instrText>
            </w:r>
            <w:r>
              <w:rPr>
                <w:noProof/>
                <w:webHidden/>
              </w:rPr>
            </w:r>
            <w:r>
              <w:rPr>
                <w:noProof/>
                <w:webHidden/>
              </w:rPr>
              <w:fldChar w:fldCharType="separate"/>
            </w:r>
            <w:r w:rsidR="009C44F7">
              <w:rPr>
                <w:noProof/>
                <w:webHidden/>
              </w:rPr>
              <w:t>17</w:t>
            </w:r>
            <w:r>
              <w:rPr>
                <w:noProof/>
                <w:webHidden/>
              </w:rPr>
              <w:fldChar w:fldCharType="end"/>
            </w:r>
          </w:hyperlink>
        </w:p>
        <w:p w14:paraId="0C87D0C1" w14:textId="29C466EE"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86" w:history="1">
            <w:r w:rsidRPr="008B343F">
              <w:rPr>
                <w:rStyle w:val="Hipervnculo"/>
                <w:noProof/>
                <w:lang w:val="es-CL"/>
              </w:rPr>
              <w:t>4.3. Estrategia de Ramificación (Branching) e Integración Continua</w:t>
            </w:r>
            <w:r>
              <w:rPr>
                <w:noProof/>
                <w:webHidden/>
              </w:rPr>
              <w:tab/>
            </w:r>
            <w:r>
              <w:rPr>
                <w:noProof/>
                <w:webHidden/>
              </w:rPr>
              <w:fldChar w:fldCharType="begin"/>
            </w:r>
            <w:r>
              <w:rPr>
                <w:noProof/>
                <w:webHidden/>
              </w:rPr>
              <w:instrText xml:space="preserve"> PAGEREF _Toc232358186 \h </w:instrText>
            </w:r>
            <w:r>
              <w:rPr>
                <w:noProof/>
                <w:webHidden/>
              </w:rPr>
            </w:r>
            <w:r>
              <w:rPr>
                <w:noProof/>
                <w:webHidden/>
              </w:rPr>
              <w:fldChar w:fldCharType="separate"/>
            </w:r>
            <w:r w:rsidR="009C44F7">
              <w:rPr>
                <w:noProof/>
                <w:webHidden/>
              </w:rPr>
              <w:t>18</w:t>
            </w:r>
            <w:r>
              <w:rPr>
                <w:noProof/>
                <w:webHidden/>
              </w:rPr>
              <w:fldChar w:fldCharType="end"/>
            </w:r>
          </w:hyperlink>
        </w:p>
        <w:p w14:paraId="51603907" w14:textId="0FE732C8" w:rsidR="00AF04E2" w:rsidRDefault="00AF04E2">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358187" w:history="1">
            <w:r w:rsidRPr="008B343F">
              <w:rPr>
                <w:rStyle w:val="Hipervnculo"/>
                <w:rFonts w:cs="Calibri"/>
                <w:noProof/>
                <w:lang w:val="es-CL"/>
              </w:rPr>
              <w:t>Capítulo V DISCUSIÓN CIENTÍFICA, LIMITACIONES Y PERSPECTIVAS FUTURAS</w:t>
            </w:r>
            <w:r>
              <w:rPr>
                <w:noProof/>
                <w:webHidden/>
              </w:rPr>
              <w:tab/>
            </w:r>
            <w:r>
              <w:rPr>
                <w:noProof/>
                <w:webHidden/>
              </w:rPr>
              <w:fldChar w:fldCharType="begin"/>
            </w:r>
            <w:r>
              <w:rPr>
                <w:noProof/>
                <w:webHidden/>
              </w:rPr>
              <w:instrText xml:space="preserve"> PAGEREF _Toc232358187 \h </w:instrText>
            </w:r>
            <w:r>
              <w:rPr>
                <w:noProof/>
                <w:webHidden/>
              </w:rPr>
            </w:r>
            <w:r>
              <w:rPr>
                <w:noProof/>
                <w:webHidden/>
              </w:rPr>
              <w:fldChar w:fldCharType="separate"/>
            </w:r>
            <w:r w:rsidR="009C44F7">
              <w:rPr>
                <w:noProof/>
                <w:webHidden/>
              </w:rPr>
              <w:t>20</w:t>
            </w:r>
            <w:r>
              <w:rPr>
                <w:noProof/>
                <w:webHidden/>
              </w:rPr>
              <w:fldChar w:fldCharType="end"/>
            </w:r>
          </w:hyperlink>
        </w:p>
        <w:p w14:paraId="7378B53B" w14:textId="4C4DC835"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88" w:history="1">
            <w:r w:rsidRPr="008B343F">
              <w:rPr>
                <w:rStyle w:val="Hipervnculo"/>
                <w:noProof/>
                <w:lang w:val="es-CL"/>
              </w:rPr>
              <w:t>5.1. Conclusiones sobre la Arquitectura Basada en Objetos y Cohesión del Pipeline</w:t>
            </w:r>
            <w:r>
              <w:rPr>
                <w:noProof/>
                <w:webHidden/>
              </w:rPr>
              <w:tab/>
            </w:r>
            <w:r>
              <w:rPr>
                <w:noProof/>
                <w:webHidden/>
              </w:rPr>
              <w:fldChar w:fldCharType="begin"/>
            </w:r>
            <w:r>
              <w:rPr>
                <w:noProof/>
                <w:webHidden/>
              </w:rPr>
              <w:instrText xml:space="preserve"> PAGEREF _Toc232358188 \h </w:instrText>
            </w:r>
            <w:r>
              <w:rPr>
                <w:noProof/>
                <w:webHidden/>
              </w:rPr>
            </w:r>
            <w:r>
              <w:rPr>
                <w:noProof/>
                <w:webHidden/>
              </w:rPr>
              <w:fldChar w:fldCharType="separate"/>
            </w:r>
            <w:r w:rsidR="009C44F7">
              <w:rPr>
                <w:noProof/>
                <w:webHidden/>
              </w:rPr>
              <w:t>21</w:t>
            </w:r>
            <w:r>
              <w:rPr>
                <w:noProof/>
                <w:webHidden/>
              </w:rPr>
              <w:fldChar w:fldCharType="end"/>
            </w:r>
          </w:hyperlink>
        </w:p>
        <w:p w14:paraId="78CD83A7" w14:textId="18B60C26"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89" w:history="1">
            <w:r w:rsidRPr="008B343F">
              <w:rPr>
                <w:rStyle w:val="Hipervnculo"/>
                <w:noProof/>
                <w:lang w:val="es-CL"/>
              </w:rPr>
              <w:t>5.2. Limitaciones del Sistema Implementado y Decisiones de Gobernanza</w:t>
            </w:r>
            <w:r>
              <w:rPr>
                <w:noProof/>
                <w:webHidden/>
              </w:rPr>
              <w:tab/>
            </w:r>
            <w:r>
              <w:rPr>
                <w:noProof/>
                <w:webHidden/>
              </w:rPr>
              <w:fldChar w:fldCharType="begin"/>
            </w:r>
            <w:r>
              <w:rPr>
                <w:noProof/>
                <w:webHidden/>
              </w:rPr>
              <w:instrText xml:space="preserve"> PAGEREF _Toc232358189 \h </w:instrText>
            </w:r>
            <w:r>
              <w:rPr>
                <w:noProof/>
                <w:webHidden/>
              </w:rPr>
            </w:r>
            <w:r>
              <w:rPr>
                <w:noProof/>
                <w:webHidden/>
              </w:rPr>
              <w:fldChar w:fldCharType="separate"/>
            </w:r>
            <w:r w:rsidR="009C44F7">
              <w:rPr>
                <w:noProof/>
                <w:webHidden/>
              </w:rPr>
              <w:t>21</w:t>
            </w:r>
            <w:r>
              <w:rPr>
                <w:noProof/>
                <w:webHidden/>
              </w:rPr>
              <w:fldChar w:fldCharType="end"/>
            </w:r>
          </w:hyperlink>
        </w:p>
        <w:p w14:paraId="7F409B2B" w14:textId="6DDA7577" w:rsidR="00AF04E2" w:rsidRDefault="00AF04E2">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358190" w:history="1">
            <w:r w:rsidRPr="008B343F">
              <w:rPr>
                <w:rStyle w:val="Hipervnculo"/>
                <w:noProof/>
                <w:lang w:val="es-CL"/>
              </w:rPr>
              <w:t>5.3. Trabajo Futuro y Escalabilidad Tecnológica</w:t>
            </w:r>
            <w:r>
              <w:rPr>
                <w:noProof/>
                <w:webHidden/>
              </w:rPr>
              <w:tab/>
            </w:r>
            <w:r>
              <w:rPr>
                <w:noProof/>
                <w:webHidden/>
              </w:rPr>
              <w:fldChar w:fldCharType="begin"/>
            </w:r>
            <w:r>
              <w:rPr>
                <w:noProof/>
                <w:webHidden/>
              </w:rPr>
              <w:instrText xml:space="preserve"> PAGEREF _Toc232358190 \h </w:instrText>
            </w:r>
            <w:r>
              <w:rPr>
                <w:noProof/>
                <w:webHidden/>
              </w:rPr>
            </w:r>
            <w:r>
              <w:rPr>
                <w:noProof/>
                <w:webHidden/>
              </w:rPr>
              <w:fldChar w:fldCharType="separate"/>
            </w:r>
            <w:r w:rsidR="009C44F7">
              <w:rPr>
                <w:noProof/>
                <w:webHidden/>
              </w:rPr>
              <w:t>22</w:t>
            </w:r>
            <w:r>
              <w:rPr>
                <w:noProof/>
                <w:webHidden/>
              </w:rPr>
              <w:fldChar w:fldCharType="end"/>
            </w:r>
          </w:hyperlink>
        </w:p>
        <w:p w14:paraId="6C8DCA69" w14:textId="5835675A" w:rsidR="00AF04E2" w:rsidRDefault="00AF04E2">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358191" w:history="1">
            <w:r w:rsidRPr="008B343F">
              <w:rPr>
                <w:rStyle w:val="Hipervnculo"/>
                <w:rFonts w:cs="Calibri"/>
                <w:noProof/>
                <w:lang w:val="es-CL"/>
              </w:rPr>
              <w:t>Capítulo VI Bibliografía APA</w:t>
            </w:r>
            <w:r>
              <w:rPr>
                <w:noProof/>
                <w:webHidden/>
              </w:rPr>
              <w:tab/>
            </w:r>
            <w:r>
              <w:rPr>
                <w:noProof/>
                <w:webHidden/>
              </w:rPr>
              <w:fldChar w:fldCharType="begin"/>
            </w:r>
            <w:r>
              <w:rPr>
                <w:noProof/>
                <w:webHidden/>
              </w:rPr>
              <w:instrText xml:space="preserve"> PAGEREF _Toc232358191 \h </w:instrText>
            </w:r>
            <w:r>
              <w:rPr>
                <w:noProof/>
                <w:webHidden/>
              </w:rPr>
            </w:r>
            <w:r>
              <w:rPr>
                <w:noProof/>
                <w:webHidden/>
              </w:rPr>
              <w:fldChar w:fldCharType="separate"/>
            </w:r>
            <w:r w:rsidR="009C44F7">
              <w:rPr>
                <w:noProof/>
                <w:webHidden/>
              </w:rPr>
              <w:t>23</w:t>
            </w:r>
            <w:r>
              <w:rPr>
                <w:noProof/>
                <w:webHidden/>
              </w:rPr>
              <w:fldChar w:fldCharType="end"/>
            </w:r>
          </w:hyperlink>
        </w:p>
        <w:p w14:paraId="76A8137C" w14:textId="169B1FD9" w:rsidR="005C1175" w:rsidRPr="009A4013" w:rsidRDefault="0073775C" w:rsidP="009A4013">
          <w:pPr>
            <w:pStyle w:val="TDC2"/>
            <w:tabs>
              <w:tab w:val="clear" w:pos="9123"/>
              <w:tab w:val="right" w:leader="dot" w:pos="9405"/>
            </w:tabs>
            <w:ind w:left="0"/>
            <w:rPr>
              <w:rFonts w:cs="Calibri"/>
              <w:color w:val="auto"/>
            </w:rPr>
          </w:pPr>
          <w:r w:rsidRPr="009A4013">
            <w:rPr>
              <w:rStyle w:val="IndexLink"/>
              <w:rFonts w:cs="Calibri"/>
              <w:color w:val="auto"/>
            </w:rPr>
            <w:fldChar w:fldCharType="end"/>
          </w:r>
        </w:p>
      </w:sdtContent>
    </w:sdt>
    <w:p w14:paraId="3C9E4272" w14:textId="1E67E13D" w:rsidR="00ED6810" w:rsidRDefault="00ED6810">
      <w:pPr>
        <w:spacing w:after="0" w:line="240" w:lineRule="auto"/>
        <w:rPr>
          <w:rFonts w:eastAsiaTheme="majorEastAsia" w:cs="Calibri"/>
          <w:b/>
          <w:bCs/>
          <w:color w:val="auto"/>
          <w:sz w:val="28"/>
          <w:szCs w:val="28"/>
          <w:lang w:val="es-CL"/>
        </w:rPr>
      </w:pPr>
      <w:r>
        <w:rPr>
          <w:rFonts w:cs="Calibri"/>
          <w:color w:val="auto"/>
          <w:lang w:val="es-CL"/>
        </w:rPr>
        <w:br w:type="page"/>
      </w:r>
    </w:p>
    <w:p w14:paraId="1238A220" w14:textId="77777777" w:rsidR="00ED6810" w:rsidRDefault="00ED6810" w:rsidP="00CF41A1">
      <w:pPr>
        <w:pStyle w:val="Ttulo1"/>
        <w:jc w:val="right"/>
        <w:rPr>
          <w:rFonts w:ascii="Calibri" w:hAnsi="Calibri" w:cs="Calibri"/>
          <w:color w:val="auto"/>
          <w:lang w:val="es-CL"/>
        </w:rPr>
      </w:pPr>
    </w:p>
    <w:p w14:paraId="1860DD43" w14:textId="64F6EBE9" w:rsidR="00CA3112" w:rsidRPr="009A4013" w:rsidRDefault="00CF41A1" w:rsidP="00CF41A1">
      <w:pPr>
        <w:pStyle w:val="Ttulo1"/>
        <w:jc w:val="right"/>
        <w:rPr>
          <w:rFonts w:ascii="Calibri" w:hAnsi="Calibri" w:cs="Calibri"/>
          <w:color w:val="auto"/>
          <w:lang w:val="es-CL"/>
        </w:rPr>
      </w:pPr>
      <w:bookmarkStart w:id="1" w:name="_Toc232358172"/>
      <w:r w:rsidRPr="009A4013">
        <w:rPr>
          <w:rFonts w:ascii="Calibri" w:hAnsi="Calibri" w:cs="Calibri"/>
          <w:color w:val="auto"/>
          <w:lang w:val="es-CL"/>
        </w:rPr>
        <w:t>Capítulo</w:t>
      </w:r>
      <w:r w:rsidR="00C46D48" w:rsidRPr="009A4013">
        <w:rPr>
          <w:rFonts w:ascii="Calibri" w:hAnsi="Calibri" w:cs="Calibri"/>
          <w:color w:val="auto"/>
          <w:lang w:val="es-CL"/>
        </w:rPr>
        <w:t xml:space="preserve"> I</w:t>
      </w:r>
      <w:r w:rsidRPr="009A4013">
        <w:rPr>
          <w:rFonts w:ascii="Calibri" w:hAnsi="Calibri" w:cs="Calibri"/>
          <w:color w:val="auto"/>
          <w:lang w:val="es-CL"/>
        </w:rPr>
        <w:t xml:space="preserve"> </w:t>
      </w:r>
      <w:r w:rsidRPr="009A4013">
        <w:rPr>
          <w:rFonts w:ascii="Calibri" w:hAnsi="Calibri" w:cs="Calibri"/>
          <w:color w:val="auto"/>
          <w:lang w:val="es-CL"/>
        </w:rPr>
        <w:br/>
      </w:r>
      <w:r w:rsidR="00B951C1" w:rsidRPr="00B951C1">
        <w:rPr>
          <w:rFonts w:ascii="Calibri" w:hAnsi="Calibri" w:cs="Calibri"/>
          <w:color w:val="auto"/>
          <w:lang w:val="es-CL"/>
        </w:rPr>
        <w:t>Introducción y Justificación de la Arquitectura</w:t>
      </w:r>
      <w:bookmarkEnd w:id="1"/>
    </w:p>
    <w:p w14:paraId="3824A13F" w14:textId="77777777" w:rsidR="00CF41A1" w:rsidRPr="009A4013" w:rsidRDefault="00CF41A1" w:rsidP="00CF41A1">
      <w:pPr>
        <w:rPr>
          <w:rFonts w:cs="Calibri"/>
          <w:color w:val="auto"/>
          <w:lang w:val="es-CL"/>
        </w:rPr>
      </w:pPr>
    </w:p>
    <w:p w14:paraId="5ECC31D5" w14:textId="5AA0A5EC" w:rsidR="00CF41A1" w:rsidRPr="009A4013" w:rsidRDefault="00CF41A1">
      <w:pPr>
        <w:spacing w:after="0" w:line="240" w:lineRule="auto"/>
        <w:rPr>
          <w:rFonts w:cs="Calibri"/>
          <w:color w:val="auto"/>
          <w:lang w:val="es-CL"/>
        </w:rPr>
      </w:pPr>
      <w:r w:rsidRPr="009A4013">
        <w:rPr>
          <w:rFonts w:cs="Calibri"/>
          <w:color w:val="auto"/>
          <w:lang w:val="es-CL"/>
        </w:rPr>
        <w:br w:type="page"/>
      </w:r>
    </w:p>
    <w:p w14:paraId="01017F2E" w14:textId="77777777" w:rsidR="00B951C1" w:rsidRPr="009C44F7" w:rsidRDefault="00B951C1" w:rsidP="00B951C1">
      <w:pPr>
        <w:pStyle w:val="Ttulo2"/>
        <w:rPr>
          <w:color w:val="auto"/>
          <w:lang w:val="es-CL"/>
        </w:rPr>
      </w:pPr>
      <w:bookmarkStart w:id="2" w:name="_Toc232358173"/>
      <w:r w:rsidRPr="009C44F7">
        <w:rPr>
          <w:color w:val="auto"/>
          <w:lang w:val="es-CL"/>
        </w:rPr>
        <w:lastRenderedPageBreak/>
        <w:t>1.1. Contexto Metodológico</w:t>
      </w:r>
      <w:bookmarkEnd w:id="2"/>
    </w:p>
    <w:p w14:paraId="3178B280" w14:textId="77777777" w:rsidR="00B951C1" w:rsidRPr="00B951C1" w:rsidRDefault="00B951C1" w:rsidP="00F5138F">
      <w:pPr>
        <w:ind w:firstLine="720"/>
        <w:jc w:val="both"/>
        <w:rPr>
          <w:lang w:val="es-CL"/>
        </w:rPr>
      </w:pPr>
      <w:r w:rsidRPr="00B951C1">
        <w:rPr>
          <w:lang w:val="es-CL"/>
        </w:rPr>
        <w:t xml:space="preserve">En la Fase 2 se construyó de manera exitosa un pipeline procedimental/funcional para mitigar la degradación sintáctica y biológica de los registros clínicos de diabetes. No obstante, bajo dicho enfoque, las mutaciones temporales de la matriz de características y las rutinas de limpieza andaban dispersas a lo largo del </w:t>
      </w:r>
      <w:proofErr w:type="spellStart"/>
      <w:r w:rsidRPr="00B951C1">
        <w:rPr>
          <w:lang w:val="es-CL"/>
        </w:rPr>
        <w:t>Kernel</w:t>
      </w:r>
      <w:proofErr w:type="spellEnd"/>
      <w:r w:rsidRPr="00B951C1">
        <w:rPr>
          <w:lang w:val="es-CL"/>
        </w:rPr>
        <w:t xml:space="preserve"> de ejecución global. </w:t>
      </w:r>
    </w:p>
    <w:p w14:paraId="7E64981B" w14:textId="77777777" w:rsidR="00B951C1" w:rsidRPr="00B951C1" w:rsidRDefault="00B951C1" w:rsidP="00F5138F">
      <w:pPr>
        <w:ind w:firstLine="720"/>
        <w:jc w:val="both"/>
        <w:rPr>
          <w:lang w:val="es-CL"/>
        </w:rPr>
      </w:pPr>
      <w:r w:rsidRPr="00B951C1">
        <w:rPr>
          <w:lang w:val="es-CL"/>
        </w:rPr>
        <w:t xml:space="preserve">En esta Fase 3, migramos formalmente hacia el paradigma de </w:t>
      </w:r>
      <w:r w:rsidRPr="00B951C1">
        <w:rPr>
          <w:b/>
          <w:bCs/>
          <w:lang w:val="es-CL"/>
        </w:rPr>
        <w:t>Programación Orientada a Objetos (POO)</w:t>
      </w:r>
      <w:r w:rsidRPr="00B951C1">
        <w:rPr>
          <w:lang w:val="es-CL"/>
        </w:rPr>
        <w:t>. Este cambio arquitectónico unifica en una entidad acoplada tanto las estructuras de datos (atributos) como los algoritmos de saneamiento (métodos). El pipeline se ejecuta ahora de forma encapsulada y secuencial en la carpeta del repositorio correspondiente a la Fase 3.</w:t>
      </w:r>
    </w:p>
    <w:p w14:paraId="742C3908" w14:textId="77777777" w:rsidR="00B951C1" w:rsidRPr="009C44F7" w:rsidRDefault="00B951C1" w:rsidP="00B951C1">
      <w:pPr>
        <w:pStyle w:val="Ttulo2"/>
        <w:rPr>
          <w:color w:val="auto"/>
          <w:lang w:val="es-CL"/>
        </w:rPr>
      </w:pPr>
      <w:bookmarkStart w:id="3" w:name="_Toc232358174"/>
      <w:r w:rsidRPr="009C44F7">
        <w:rPr>
          <w:color w:val="auto"/>
          <w:lang w:val="es-CL"/>
        </w:rPr>
        <w:t>1.2. Objetivo General</w:t>
      </w:r>
      <w:bookmarkEnd w:id="3"/>
    </w:p>
    <w:p w14:paraId="5F94DBD2" w14:textId="77777777" w:rsidR="00B951C1" w:rsidRPr="00B951C1" w:rsidRDefault="00B951C1" w:rsidP="00F5138F">
      <w:pPr>
        <w:ind w:firstLine="720"/>
        <w:jc w:val="both"/>
        <w:rPr>
          <w:lang w:val="es-CL"/>
        </w:rPr>
      </w:pPr>
      <w:r w:rsidRPr="00B951C1">
        <w:rPr>
          <w:lang w:val="es-CL"/>
        </w:rPr>
        <w:t>Diseñar e implementar una arquitectura de software modular orientada a objetos que orqueste el pipeline de preparación, transformación y validación de datos clínicos de diabetes, incorporando componentes algorítmicos recursivos y análisis empíricos de complejidad computacional.</w:t>
      </w:r>
    </w:p>
    <w:p w14:paraId="6CC1E120" w14:textId="77777777" w:rsidR="00B951C1" w:rsidRPr="009C44F7" w:rsidRDefault="00B951C1" w:rsidP="00B951C1">
      <w:pPr>
        <w:pStyle w:val="Ttulo2"/>
        <w:rPr>
          <w:color w:val="auto"/>
          <w:lang w:val="es-CL"/>
        </w:rPr>
      </w:pPr>
      <w:bookmarkStart w:id="4" w:name="_Toc232358175"/>
      <w:r w:rsidRPr="009C44F7">
        <w:rPr>
          <w:color w:val="auto"/>
          <w:lang w:val="es-CL"/>
        </w:rPr>
        <w:t>1.3. Objetivos Específicos</w:t>
      </w:r>
      <w:bookmarkEnd w:id="4"/>
    </w:p>
    <w:p w14:paraId="64E680A9" w14:textId="77777777" w:rsidR="00B951C1" w:rsidRPr="00B951C1" w:rsidRDefault="00B951C1">
      <w:pPr>
        <w:numPr>
          <w:ilvl w:val="0"/>
          <w:numId w:val="7"/>
        </w:numPr>
        <w:jc w:val="both"/>
        <w:rPr>
          <w:lang w:val="es-CL"/>
        </w:rPr>
      </w:pPr>
      <w:r w:rsidRPr="00B951C1">
        <w:rPr>
          <w:lang w:val="es-CL"/>
        </w:rPr>
        <w:t xml:space="preserve">Encapsular el estado contiguo del </w:t>
      </w:r>
      <w:proofErr w:type="spellStart"/>
      <w:r w:rsidRPr="00B951C1">
        <w:rPr>
          <w:lang w:val="es-CL"/>
        </w:rPr>
        <w:t>DataFrame</w:t>
      </w:r>
      <w:proofErr w:type="spellEnd"/>
      <w:r w:rsidRPr="00B951C1">
        <w:rPr>
          <w:lang w:val="es-CL"/>
        </w:rPr>
        <w:t xml:space="preserve"> clínico dentro de una clase base inmutable desde entornos externos globales.</w:t>
      </w:r>
    </w:p>
    <w:p w14:paraId="79E2ACEE" w14:textId="77777777" w:rsidR="00B951C1" w:rsidRPr="00B951C1" w:rsidRDefault="00B951C1">
      <w:pPr>
        <w:numPr>
          <w:ilvl w:val="0"/>
          <w:numId w:val="7"/>
        </w:numPr>
        <w:jc w:val="both"/>
        <w:rPr>
          <w:lang w:val="es-CL"/>
        </w:rPr>
      </w:pPr>
      <w:r w:rsidRPr="00B951C1">
        <w:rPr>
          <w:lang w:val="es-CL"/>
        </w:rPr>
        <w:t xml:space="preserve">Implementar mecanismos de </w:t>
      </w:r>
      <w:proofErr w:type="spellStart"/>
      <w:r w:rsidRPr="00B951C1">
        <w:rPr>
          <w:i/>
          <w:iCs/>
          <w:lang w:val="es-CL"/>
        </w:rPr>
        <w:t>Method</w:t>
      </w:r>
      <w:proofErr w:type="spellEnd"/>
      <w:r w:rsidRPr="00B951C1">
        <w:rPr>
          <w:i/>
          <w:iCs/>
          <w:lang w:val="es-CL"/>
        </w:rPr>
        <w:t xml:space="preserve"> </w:t>
      </w:r>
      <w:proofErr w:type="spellStart"/>
      <w:r w:rsidRPr="00B951C1">
        <w:rPr>
          <w:i/>
          <w:iCs/>
          <w:lang w:val="es-CL"/>
        </w:rPr>
        <w:t>Chaining</w:t>
      </w:r>
      <w:proofErr w:type="spellEnd"/>
      <w:r w:rsidRPr="00B951C1">
        <w:rPr>
          <w:lang w:val="es-CL"/>
        </w:rPr>
        <w:t xml:space="preserve"> (encadenamiento de métodos) para viabilizar una ejecución secuencial e idempotente de la limpieza de datos.</w:t>
      </w:r>
    </w:p>
    <w:p w14:paraId="081128FD" w14:textId="0CB13D71" w:rsidR="00B951C1" w:rsidRPr="00B951C1" w:rsidRDefault="00040217">
      <w:pPr>
        <w:numPr>
          <w:ilvl w:val="0"/>
          <w:numId w:val="7"/>
        </w:numPr>
        <w:jc w:val="both"/>
        <w:rPr>
          <w:lang w:val="es-CL"/>
        </w:rPr>
      </w:pPr>
      <w:r w:rsidRPr="00040217">
        <w:rPr>
          <w:lang w:val="es-CL"/>
        </w:rPr>
        <w:t xml:space="preserve">Diseñar una estructura modular bajo el paradigma de Programación Orientada a Objetos (POO) que encapsule las reglas de negocio de limpieza mediante métodos de instancia, controlando de manera hermética el estado del </w:t>
      </w:r>
      <w:proofErr w:type="spellStart"/>
      <w:r w:rsidRPr="00040217">
        <w:rPr>
          <w:lang w:val="es-CL"/>
        </w:rPr>
        <w:t>DataFrame</w:t>
      </w:r>
      <w:proofErr w:type="spellEnd"/>
      <w:r w:rsidRPr="00040217">
        <w:rPr>
          <w:lang w:val="es-CL"/>
        </w:rPr>
        <w:t xml:space="preserve"> clínico.</w:t>
      </w:r>
    </w:p>
    <w:p w14:paraId="155E3593" w14:textId="77777777" w:rsidR="00B951C1" w:rsidRPr="00B951C1" w:rsidRDefault="00B951C1">
      <w:pPr>
        <w:numPr>
          <w:ilvl w:val="0"/>
          <w:numId w:val="7"/>
        </w:numPr>
        <w:jc w:val="both"/>
        <w:rPr>
          <w:lang w:val="es-CL"/>
        </w:rPr>
      </w:pPr>
      <w:r w:rsidRPr="00B951C1">
        <w:rPr>
          <w:lang w:val="es-CL"/>
        </w:rPr>
        <w:t>Diseñar una función recursiva pura capaz de auditar de forma jerárquica las dependencias del proyecto.</w:t>
      </w:r>
    </w:p>
    <w:p w14:paraId="5A39FCB3" w14:textId="77777777" w:rsidR="00B951C1" w:rsidRPr="00B951C1" w:rsidRDefault="00B951C1">
      <w:pPr>
        <w:numPr>
          <w:ilvl w:val="0"/>
          <w:numId w:val="7"/>
        </w:numPr>
        <w:jc w:val="both"/>
        <w:rPr>
          <w:lang w:val="es-CL"/>
        </w:rPr>
      </w:pPr>
      <w:r w:rsidRPr="00B951C1">
        <w:rPr>
          <w:lang w:val="es-CL"/>
        </w:rPr>
        <w:t>Evaluar mediante comandos mágicos la eficiencia temporal de la manipulación matricial vectorizada frente a estructuras iterativas tradicionales manuales.</w:t>
      </w:r>
    </w:p>
    <w:p w14:paraId="7DA056FC" w14:textId="77777777" w:rsidR="00B951C1" w:rsidRPr="009C44F7" w:rsidRDefault="00B951C1" w:rsidP="0093483A">
      <w:pPr>
        <w:pStyle w:val="Ttulo2"/>
        <w:rPr>
          <w:color w:val="auto"/>
          <w:lang w:val="es-CL"/>
        </w:rPr>
      </w:pPr>
      <w:bookmarkStart w:id="5" w:name="_Toc232358176"/>
      <w:r w:rsidRPr="009C44F7">
        <w:rPr>
          <w:color w:val="auto"/>
          <w:lang w:val="es-CL"/>
        </w:rPr>
        <w:t>1.4. Beneficio de la Solución Orientada a Objetos</w:t>
      </w:r>
      <w:bookmarkEnd w:id="5"/>
    </w:p>
    <w:p w14:paraId="0B35FA56" w14:textId="77777777" w:rsidR="00B951C1" w:rsidRPr="00B951C1" w:rsidRDefault="00B951C1">
      <w:pPr>
        <w:numPr>
          <w:ilvl w:val="0"/>
          <w:numId w:val="8"/>
        </w:numPr>
        <w:jc w:val="both"/>
        <w:rPr>
          <w:lang w:val="es-CL"/>
        </w:rPr>
      </w:pPr>
      <w:r w:rsidRPr="00B951C1">
        <w:rPr>
          <w:b/>
          <w:bCs/>
          <w:lang w:val="es-CL"/>
        </w:rPr>
        <w:t>Aislamiento de Memoria:</w:t>
      </w:r>
      <w:r w:rsidRPr="00B951C1">
        <w:rPr>
          <w:lang w:val="es-CL"/>
        </w:rPr>
        <w:t xml:space="preserve"> Al almacenar la tabla contigua en el atributo </w:t>
      </w:r>
      <w:proofErr w:type="spellStart"/>
      <w:r w:rsidRPr="00B951C1">
        <w:rPr>
          <w:lang w:val="es-CL"/>
        </w:rPr>
        <w:t>self.df</w:t>
      </w:r>
      <w:proofErr w:type="spellEnd"/>
      <w:r w:rsidRPr="00B951C1">
        <w:rPr>
          <w:lang w:val="es-CL"/>
        </w:rPr>
        <w:t>, se anula el riesgo de colisión de variables en el espacio de nombres global del notebook.</w:t>
      </w:r>
    </w:p>
    <w:p w14:paraId="30D1613A" w14:textId="77777777" w:rsidR="00B951C1" w:rsidRPr="00B951C1" w:rsidRDefault="00B951C1">
      <w:pPr>
        <w:numPr>
          <w:ilvl w:val="0"/>
          <w:numId w:val="8"/>
        </w:numPr>
        <w:jc w:val="both"/>
        <w:rPr>
          <w:lang w:val="es-CL"/>
        </w:rPr>
      </w:pPr>
      <w:r w:rsidRPr="00B951C1">
        <w:rPr>
          <w:b/>
          <w:bCs/>
          <w:lang w:val="es-CL"/>
        </w:rPr>
        <w:t>Flexibilidad y Extensibilidad:</w:t>
      </w:r>
      <w:r w:rsidRPr="00B951C1">
        <w:rPr>
          <w:lang w:val="es-CL"/>
        </w:rPr>
        <w:t xml:space="preserve"> La herencia permite probar nuevas tácticas estadísticas de imputación en subgrupos clínicos sin alterar la estabilidad del código en producción.</w:t>
      </w:r>
    </w:p>
    <w:p w14:paraId="6B8BB972" w14:textId="77777777" w:rsidR="00B951C1" w:rsidRDefault="00B951C1">
      <w:pPr>
        <w:numPr>
          <w:ilvl w:val="0"/>
          <w:numId w:val="8"/>
        </w:numPr>
        <w:jc w:val="both"/>
        <w:rPr>
          <w:lang w:val="es-CL"/>
        </w:rPr>
      </w:pPr>
      <w:r w:rsidRPr="00B951C1">
        <w:rPr>
          <w:b/>
          <w:bCs/>
          <w:lang w:val="es-CL"/>
        </w:rPr>
        <w:t>Garantía de Calidad:</w:t>
      </w:r>
      <w:r w:rsidRPr="00B951C1">
        <w:rPr>
          <w:lang w:val="es-CL"/>
        </w:rPr>
        <w:t xml:space="preserve"> Mantiene un flujo estricto gobernado por aserciones matemáticas (</w:t>
      </w:r>
      <w:proofErr w:type="spellStart"/>
      <w:r w:rsidRPr="00B951C1">
        <w:rPr>
          <w:lang w:val="es-CL"/>
        </w:rPr>
        <w:t>assert</w:t>
      </w:r>
      <w:proofErr w:type="spellEnd"/>
      <w:r w:rsidRPr="00B951C1">
        <w:rPr>
          <w:lang w:val="es-CL"/>
        </w:rPr>
        <w:t>) que impiden la exportación de activos degradados.</w:t>
      </w:r>
    </w:p>
    <w:p w14:paraId="6CA4ADA7" w14:textId="1B18E73D" w:rsidR="00B838A5" w:rsidRDefault="00B838A5">
      <w:pPr>
        <w:numPr>
          <w:ilvl w:val="0"/>
          <w:numId w:val="8"/>
        </w:numPr>
        <w:jc w:val="both"/>
        <w:rPr>
          <w:lang w:val="es-CL"/>
        </w:rPr>
      </w:pPr>
      <w:r>
        <w:rPr>
          <w:b/>
          <w:bCs/>
          <w:lang w:val="es-CL"/>
        </w:rPr>
        <w:lastRenderedPageBreak/>
        <w:t>P</w:t>
      </w:r>
      <w:r w:rsidRPr="00B838A5">
        <w:rPr>
          <w:b/>
          <w:bCs/>
          <w:lang w:val="es-CL"/>
        </w:rPr>
        <w:t>olimorfismo Clínico:</w:t>
      </w:r>
      <w:r w:rsidRPr="00B838A5">
        <w:rPr>
          <w:lang w:val="es-CL"/>
        </w:rPr>
        <w:t xml:space="preserve"> La introducción de métodos polimórficos permite que el núcleo del pipeline (</w:t>
      </w:r>
      <w:proofErr w:type="spellStart"/>
      <w:r w:rsidRPr="00B838A5">
        <w:rPr>
          <w:lang w:val="es-CL"/>
        </w:rPr>
        <w:t>PreprocesadorBase</w:t>
      </w:r>
      <w:proofErr w:type="spellEnd"/>
      <w:r w:rsidRPr="00B838A5">
        <w:rPr>
          <w:lang w:val="es-CL"/>
        </w:rPr>
        <w:t xml:space="preserve">) mantenga un contrato operacional idéntico para cualquier análisis, delegando en subclases especializadas (como </w:t>
      </w:r>
      <w:proofErr w:type="spellStart"/>
      <w:r w:rsidRPr="00B838A5">
        <w:rPr>
          <w:lang w:val="es-CL"/>
        </w:rPr>
        <w:t>PreprocesadorDiabetes</w:t>
      </w:r>
      <w:proofErr w:type="spellEnd"/>
      <w:r w:rsidRPr="00B838A5">
        <w:rPr>
          <w:lang w:val="es-CL"/>
        </w:rPr>
        <w:t>) la libertad de alterar comportamientos particulares —como la exclusión sintáctica de variables— sin reescribir la infraestructura matriz.</w:t>
      </w:r>
    </w:p>
    <w:p w14:paraId="0C5E6630" w14:textId="4503A21E" w:rsidR="001D280F" w:rsidRPr="00B951C1" w:rsidRDefault="001D280F">
      <w:pPr>
        <w:numPr>
          <w:ilvl w:val="0"/>
          <w:numId w:val="8"/>
        </w:numPr>
        <w:jc w:val="both"/>
        <w:rPr>
          <w:lang w:val="es-CL"/>
        </w:rPr>
      </w:pPr>
      <w:r w:rsidRPr="001D280F">
        <w:rPr>
          <w:b/>
          <w:bCs/>
          <w:lang w:val="es-CL"/>
        </w:rPr>
        <w:t>Flexibilidad y Extensibilidad Polimórfica:</w:t>
      </w:r>
      <w:r w:rsidRPr="001D280F">
        <w:rPr>
          <w:lang w:val="es-CL"/>
        </w:rPr>
        <w:t xml:space="preserve"> Al desacoplar la infraestructura perimetral en la clase madre (</w:t>
      </w:r>
      <w:proofErr w:type="spellStart"/>
      <w:r w:rsidRPr="001D280F">
        <w:rPr>
          <w:lang w:val="es-CL"/>
        </w:rPr>
        <w:t>PreprocesadorBase</w:t>
      </w:r>
      <w:proofErr w:type="spellEnd"/>
      <w:r w:rsidRPr="001D280F">
        <w:rPr>
          <w:lang w:val="es-CL"/>
        </w:rPr>
        <w:t xml:space="preserve">), cualquier nueva regla de negocio para conjuntos de datos clínicos distintos no requerirá reescribir la lógica de carga, guardado o auditoría. Bastará con heredar de la clase base e implementar de forma polimórfica el </w:t>
      </w:r>
      <w:r w:rsidR="007A08D2" w:rsidRPr="001D280F">
        <w:rPr>
          <w:lang w:val="es-CL"/>
        </w:rPr>
        <w:t>método. procesar</w:t>
      </w:r>
      <w:r w:rsidRPr="001D280F">
        <w:rPr>
          <w:lang w:val="es-CL"/>
        </w:rPr>
        <w:t>_</w:t>
      </w:r>
      <w:r w:rsidR="007A08D2" w:rsidRPr="001D280F">
        <w:rPr>
          <w:lang w:val="es-CL"/>
        </w:rPr>
        <w:t>especifico (</w:t>
      </w:r>
      <w:r w:rsidRPr="001D280F">
        <w:rPr>
          <w:lang w:val="es-CL"/>
        </w:rPr>
        <w:t>).</w:t>
      </w:r>
    </w:p>
    <w:p w14:paraId="60463A8D" w14:textId="590FC1F0" w:rsidR="00F5138F" w:rsidRDefault="00F5138F">
      <w:pPr>
        <w:spacing w:after="0" w:line="240" w:lineRule="auto"/>
        <w:rPr>
          <w:lang w:val="es-CL"/>
        </w:rPr>
      </w:pPr>
      <w:r>
        <w:rPr>
          <w:lang w:val="es-CL"/>
        </w:rPr>
        <w:br w:type="page"/>
      </w:r>
    </w:p>
    <w:p w14:paraId="0ED93CED" w14:textId="042E5C05" w:rsidR="00C46D48" w:rsidRPr="00F5138F" w:rsidRDefault="00C46D48" w:rsidP="00C46D48">
      <w:pPr>
        <w:pStyle w:val="Ttulo1"/>
        <w:jc w:val="right"/>
        <w:rPr>
          <w:rFonts w:ascii="Calibri" w:hAnsi="Calibri" w:cs="Calibri"/>
          <w:color w:val="auto"/>
          <w:lang w:val="es-CL"/>
        </w:rPr>
      </w:pPr>
      <w:bookmarkStart w:id="6" w:name="_Toc232358177"/>
      <w:r w:rsidRPr="009A4013">
        <w:rPr>
          <w:rFonts w:ascii="Calibri" w:hAnsi="Calibri" w:cs="Calibri"/>
          <w:color w:val="auto"/>
          <w:lang w:val="es-CL"/>
        </w:rPr>
        <w:lastRenderedPageBreak/>
        <w:t>Capítulo II</w:t>
      </w:r>
      <w:r w:rsidRPr="009A4013">
        <w:rPr>
          <w:rFonts w:ascii="Calibri" w:hAnsi="Calibri" w:cs="Calibri"/>
          <w:color w:val="auto"/>
          <w:lang w:val="es-CL"/>
        </w:rPr>
        <w:br/>
      </w:r>
      <w:r w:rsidR="00F5138F" w:rsidRPr="00F5138F">
        <w:rPr>
          <w:rFonts w:ascii="Calibri" w:hAnsi="Calibri" w:cs="Calibri"/>
          <w:color w:val="auto"/>
          <w:lang w:val="es-CL"/>
        </w:rPr>
        <w:t>Diseño de Soluciones Algorítmicas bajo Paradigma POO</w:t>
      </w:r>
      <w:bookmarkEnd w:id="6"/>
    </w:p>
    <w:p w14:paraId="758482FB" w14:textId="36D4748D" w:rsidR="00C46D48" w:rsidRPr="009A4013" w:rsidRDefault="00C46D48">
      <w:pPr>
        <w:spacing w:after="0" w:line="240" w:lineRule="auto"/>
        <w:rPr>
          <w:rFonts w:cs="Calibri"/>
          <w:color w:val="auto"/>
          <w:lang w:val="es-CL"/>
        </w:rPr>
      </w:pPr>
      <w:r w:rsidRPr="009A4013">
        <w:rPr>
          <w:rFonts w:cs="Calibri"/>
          <w:color w:val="auto"/>
          <w:lang w:val="es-CL"/>
        </w:rPr>
        <w:br w:type="page"/>
      </w:r>
    </w:p>
    <w:p w14:paraId="785B65D5" w14:textId="77777777" w:rsidR="001D280F" w:rsidRPr="009C44F7" w:rsidRDefault="001D280F" w:rsidP="00B838A5">
      <w:pPr>
        <w:ind w:firstLine="720"/>
        <w:rPr>
          <w:rFonts w:asciiTheme="majorHAnsi" w:eastAsiaTheme="majorEastAsia" w:hAnsiTheme="majorHAnsi" w:cstheme="majorBidi"/>
          <w:b/>
          <w:bCs/>
          <w:color w:val="auto"/>
          <w:sz w:val="24"/>
          <w:szCs w:val="26"/>
          <w:lang w:val="es-CL"/>
        </w:rPr>
      </w:pPr>
      <w:r w:rsidRPr="009C44F7">
        <w:rPr>
          <w:rFonts w:asciiTheme="majorHAnsi" w:eastAsiaTheme="majorEastAsia" w:hAnsiTheme="majorHAnsi" w:cstheme="majorBidi"/>
          <w:b/>
          <w:bCs/>
          <w:color w:val="auto"/>
          <w:sz w:val="24"/>
          <w:szCs w:val="26"/>
          <w:lang w:val="es-CL"/>
        </w:rPr>
        <w:lastRenderedPageBreak/>
        <w:t>2.1. Arquitectura de Software Orientada a Objetos y Relación de Herencia</w:t>
      </w:r>
    </w:p>
    <w:p w14:paraId="732B8CBA" w14:textId="77777777" w:rsidR="001D280F" w:rsidRPr="001D280F" w:rsidRDefault="001D280F" w:rsidP="001D280F">
      <w:pPr>
        <w:ind w:firstLine="720"/>
        <w:rPr>
          <w:lang w:val="es-CL"/>
        </w:rPr>
      </w:pPr>
      <w:r w:rsidRPr="001D280F">
        <w:rPr>
          <w:lang w:val="es-CL"/>
        </w:rPr>
        <w:t xml:space="preserve">En esta Fase 3, la solución abandonó el paradigma puramente procedimental para estructurarse bajo una </w:t>
      </w:r>
      <w:r w:rsidRPr="001D280F">
        <w:rPr>
          <w:b/>
          <w:bCs/>
          <w:lang w:val="es-CL"/>
        </w:rPr>
        <w:t>jerarquía de herencia</w:t>
      </w:r>
      <w:r w:rsidRPr="001D280F">
        <w:rPr>
          <w:lang w:val="es-CL"/>
        </w:rPr>
        <w:t xml:space="preserve">. Se definió la clase matriz </w:t>
      </w:r>
      <w:proofErr w:type="spellStart"/>
      <w:r w:rsidRPr="001D280F">
        <w:rPr>
          <w:b/>
          <w:bCs/>
          <w:lang w:val="es-CL"/>
        </w:rPr>
        <w:t>PreprocesadorBase</w:t>
      </w:r>
      <w:proofErr w:type="spellEnd"/>
      <w:r w:rsidRPr="001D280F">
        <w:rPr>
          <w:lang w:val="es-CL"/>
        </w:rPr>
        <w:t xml:space="preserve">, la cual encapsula los atributos globales del tensor de datos (como </w:t>
      </w:r>
      <w:proofErr w:type="spellStart"/>
      <w:r w:rsidRPr="001D280F">
        <w:rPr>
          <w:lang w:val="es-CL"/>
        </w:rPr>
        <w:t>self.df</w:t>
      </w:r>
      <w:proofErr w:type="spellEnd"/>
      <w:r w:rsidRPr="001D280F">
        <w:rPr>
          <w:lang w:val="es-CL"/>
        </w:rPr>
        <w:t xml:space="preserve"> y </w:t>
      </w:r>
      <w:proofErr w:type="spellStart"/>
      <w:proofErr w:type="gramStart"/>
      <w:r w:rsidRPr="001D280F">
        <w:rPr>
          <w:lang w:val="es-CL"/>
        </w:rPr>
        <w:t>self.ruta</w:t>
      </w:r>
      <w:proofErr w:type="spellEnd"/>
      <w:proofErr w:type="gramEnd"/>
      <w:r w:rsidRPr="001D280F">
        <w:rPr>
          <w:lang w:val="es-CL"/>
        </w:rPr>
        <w:t>) y asume la responsabilidad exclusiva de las operaciones de infraestructura de bajo nivel (ingesta mediante .</w:t>
      </w:r>
      <w:proofErr w:type="spellStart"/>
      <w:r w:rsidRPr="001D280F">
        <w:rPr>
          <w:lang w:val="es-CL"/>
        </w:rPr>
        <w:t>cargar_datos</w:t>
      </w:r>
      <w:proofErr w:type="spellEnd"/>
      <w:r w:rsidRPr="001D280F">
        <w:rPr>
          <w:lang w:val="es-CL"/>
        </w:rPr>
        <w:t>() y el contrato del método .procesar_especifico()).</w:t>
      </w:r>
    </w:p>
    <w:p w14:paraId="68C2B7B9" w14:textId="77777777" w:rsidR="001D280F" w:rsidRPr="001D280F" w:rsidRDefault="001D280F" w:rsidP="001D280F">
      <w:pPr>
        <w:ind w:firstLine="720"/>
        <w:rPr>
          <w:lang w:val="es-CL"/>
        </w:rPr>
      </w:pPr>
      <w:r w:rsidRPr="001D280F">
        <w:rPr>
          <w:lang w:val="es-CL"/>
        </w:rPr>
        <w:t xml:space="preserve">Derivado de esta, se instanció la subclase especializada </w:t>
      </w:r>
      <w:proofErr w:type="spellStart"/>
      <w:r w:rsidRPr="001D280F">
        <w:rPr>
          <w:b/>
          <w:bCs/>
          <w:lang w:val="es-CL"/>
        </w:rPr>
        <w:t>PreprocesadorDiabetes</w:t>
      </w:r>
      <w:proofErr w:type="spellEnd"/>
      <w:r w:rsidRPr="001D280F">
        <w:rPr>
          <w:lang w:val="es-CL"/>
        </w:rPr>
        <w:t>. Esta clase hija hereda todas las capacidades operacionales de la madre, pero restringe su dominio a las validaciones y transformaciones de índole netamente clínico-sintáctica del set de datos de diabetes, asegurando el principio de responsabilidad única (SRP).</w:t>
      </w:r>
    </w:p>
    <w:p w14:paraId="3B4E867C" w14:textId="77777777" w:rsidR="00F5138F" w:rsidRPr="00F5138F" w:rsidRDefault="00F5138F" w:rsidP="00F5138F">
      <w:pPr>
        <w:ind w:firstLine="720"/>
        <w:rPr>
          <w:lang w:val="es-CL"/>
        </w:rPr>
      </w:pPr>
      <w:r w:rsidRPr="00F5138F">
        <w:rPr>
          <w:lang w:val="es-CL"/>
        </w:rPr>
        <w:t>A continuación, se desglosa e interpreta la lógica algorítmica y la justificación metodológica de cada método componente:</w:t>
      </w:r>
    </w:p>
    <w:p w14:paraId="4E8A2175" w14:textId="77777777" w:rsidR="00F5138F" w:rsidRPr="00F5138F" w:rsidRDefault="00F5138F" w:rsidP="00F5138F">
      <w:pPr>
        <w:rPr>
          <w:b/>
          <w:bCs/>
          <w:lang w:val="es-CL"/>
        </w:rPr>
      </w:pPr>
      <w:r w:rsidRPr="00F5138F">
        <w:rPr>
          <w:b/>
          <w:bCs/>
          <w:lang w:val="es-CL"/>
        </w:rPr>
        <w:t xml:space="preserve">A. </w:t>
      </w:r>
      <w:proofErr w:type="spellStart"/>
      <w:r w:rsidRPr="00F5138F">
        <w:rPr>
          <w:b/>
          <w:bCs/>
          <w:lang w:val="es-CL"/>
        </w:rPr>
        <w:t>cargar_</w:t>
      </w:r>
      <w:proofErr w:type="gramStart"/>
      <w:r w:rsidRPr="00F5138F">
        <w:rPr>
          <w:b/>
          <w:bCs/>
          <w:lang w:val="es-CL"/>
        </w:rPr>
        <w:t>datos</w:t>
      </w:r>
      <w:proofErr w:type="spellEnd"/>
      <w:r w:rsidRPr="00F5138F">
        <w:rPr>
          <w:b/>
          <w:bCs/>
          <w:lang w:val="es-CL"/>
        </w:rPr>
        <w:t>(</w:t>
      </w:r>
      <w:proofErr w:type="gramEnd"/>
      <w:r w:rsidRPr="00F5138F">
        <w:rPr>
          <w:b/>
          <w:bCs/>
          <w:lang w:val="es-CL"/>
        </w:rPr>
        <w:t>)</w:t>
      </w:r>
    </w:p>
    <w:p w14:paraId="24325A40" w14:textId="49569AB6" w:rsidR="00F5138F" w:rsidRPr="00F5138F" w:rsidRDefault="00F5138F" w:rsidP="007A08D2">
      <w:pPr>
        <w:ind w:firstLine="720"/>
        <w:jc w:val="both"/>
        <w:rPr>
          <w:lang w:val="es-CL"/>
        </w:rPr>
      </w:pPr>
      <w:r w:rsidRPr="00F5138F">
        <w:rPr>
          <w:lang w:val="es-CL"/>
        </w:rPr>
        <w:t xml:space="preserve">Este método constituye el perímetro de seguridad e ingesta del pipeline. No se limita a una lectura pasiva; implementa validaciones estructurales previas que comprueban la persistencia y disponibilidad física del archivo crudo en el sistema de archivos local mediante abstracciones de alto nivel. Al inicializar el objeto </w:t>
      </w:r>
      <w:proofErr w:type="spellStart"/>
      <w:r w:rsidRPr="00F5138F">
        <w:rPr>
          <w:lang w:val="es-CL"/>
        </w:rPr>
        <w:t>DataFrame</w:t>
      </w:r>
      <w:proofErr w:type="spellEnd"/>
      <w:r w:rsidRPr="00F5138F">
        <w:rPr>
          <w:lang w:val="es-CL"/>
        </w:rPr>
        <w:t>, se especifica explícitamente el delimitador de origen</w:t>
      </w:r>
      <w:r w:rsidR="00034CE5">
        <w:rPr>
          <w:lang w:val="es-CL"/>
        </w:rPr>
        <w:t xml:space="preserve"> “</w:t>
      </w:r>
      <w:r w:rsidRPr="00F5138F">
        <w:rPr>
          <w:lang w:val="es-CL"/>
        </w:rPr>
        <w:t>;</w:t>
      </w:r>
      <w:r w:rsidR="00034CE5">
        <w:rPr>
          <w:lang w:val="es-CL"/>
        </w:rPr>
        <w:t>”</w:t>
      </w:r>
      <w:r w:rsidRPr="00F5138F">
        <w:rPr>
          <w:lang w:val="es-CL"/>
        </w:rPr>
        <w:t xml:space="preserve">. Como señala </w:t>
      </w:r>
      <w:proofErr w:type="spellStart"/>
      <w:r w:rsidRPr="00F5138F">
        <w:rPr>
          <w:lang w:val="es-CL"/>
        </w:rPr>
        <w:t>McKinney</w:t>
      </w:r>
      <w:proofErr w:type="spellEnd"/>
      <w:r w:rsidRPr="00F5138F">
        <w:rPr>
          <w:lang w:val="es-CL"/>
        </w:rPr>
        <w:t xml:space="preserve"> (2022), la definición rigurosa de los parámetros de </w:t>
      </w:r>
      <w:proofErr w:type="spellStart"/>
      <w:r w:rsidRPr="00F5138F">
        <w:rPr>
          <w:lang w:val="es-CL"/>
        </w:rPr>
        <w:t>parseo</w:t>
      </w:r>
      <w:proofErr w:type="spellEnd"/>
      <w:r w:rsidR="00034CE5">
        <w:rPr>
          <w:lang w:val="es-CL"/>
        </w:rPr>
        <w:t xml:space="preserve"> </w:t>
      </w:r>
      <w:r w:rsidRPr="00F5138F">
        <w:rPr>
          <w:lang w:val="es-CL"/>
        </w:rPr>
        <w:t>en las primeras etapas de la ingesta evita la desalineación de vectores y previene la corrupción silenciosa de los tipos de datos latentes.</w:t>
      </w:r>
    </w:p>
    <w:p w14:paraId="3ABD0D6F" w14:textId="77777777" w:rsidR="00F5138F" w:rsidRPr="00F5138F" w:rsidRDefault="00F5138F" w:rsidP="00F5138F">
      <w:pPr>
        <w:rPr>
          <w:b/>
          <w:bCs/>
          <w:lang w:val="es-CL"/>
        </w:rPr>
      </w:pPr>
      <w:r w:rsidRPr="00F5138F">
        <w:rPr>
          <w:b/>
          <w:bCs/>
          <w:lang w:val="es-CL"/>
        </w:rPr>
        <w:t xml:space="preserve">B. </w:t>
      </w:r>
      <w:proofErr w:type="spellStart"/>
      <w:r w:rsidRPr="00F5138F">
        <w:rPr>
          <w:b/>
          <w:bCs/>
          <w:lang w:val="es-CL"/>
        </w:rPr>
        <w:t>castear_</w:t>
      </w:r>
      <w:proofErr w:type="gramStart"/>
      <w:r w:rsidRPr="00F5138F">
        <w:rPr>
          <w:b/>
          <w:bCs/>
          <w:lang w:val="es-CL"/>
        </w:rPr>
        <w:t>bloodpressure</w:t>
      </w:r>
      <w:proofErr w:type="spellEnd"/>
      <w:r w:rsidRPr="00F5138F">
        <w:rPr>
          <w:b/>
          <w:bCs/>
          <w:lang w:val="es-CL"/>
        </w:rPr>
        <w:t>(</w:t>
      </w:r>
      <w:proofErr w:type="gramEnd"/>
      <w:r w:rsidRPr="00F5138F">
        <w:rPr>
          <w:b/>
          <w:bCs/>
          <w:lang w:val="es-CL"/>
        </w:rPr>
        <w:t>)</w:t>
      </w:r>
    </w:p>
    <w:p w14:paraId="01B94068" w14:textId="704483AB" w:rsidR="00F5138F" w:rsidRPr="00F5138F" w:rsidRDefault="00F5138F" w:rsidP="007A08D2">
      <w:pPr>
        <w:ind w:firstLine="720"/>
        <w:jc w:val="both"/>
        <w:rPr>
          <w:lang w:val="es-CL"/>
        </w:rPr>
      </w:pPr>
      <w:r w:rsidRPr="00F5138F">
        <w:rPr>
          <w:lang w:val="es-CL"/>
        </w:rPr>
        <w:t xml:space="preserve">La columna </w:t>
      </w:r>
      <w:proofErr w:type="spellStart"/>
      <w:r w:rsidRPr="00F5138F">
        <w:rPr>
          <w:lang w:val="es-CL"/>
        </w:rPr>
        <w:t>BloodPressure</w:t>
      </w:r>
      <w:proofErr w:type="spellEnd"/>
      <w:r w:rsidRPr="00F5138F">
        <w:rPr>
          <w:lang w:val="es-CL"/>
        </w:rPr>
        <w:t xml:space="preserve"> presentaba una severa degradación sintáctica debido a la mezcla de magnitudes numéricas con anotaciones de texto (unidades de medida </w:t>
      </w:r>
      <w:proofErr w:type="spellStart"/>
      <w:r w:rsidRPr="00F5138F">
        <w:rPr>
          <w:lang w:val="es-CL"/>
        </w:rPr>
        <w:t>mmHg</w:t>
      </w:r>
      <w:proofErr w:type="spellEnd"/>
      <w:r w:rsidRPr="00F5138F">
        <w:rPr>
          <w:lang w:val="es-CL"/>
        </w:rPr>
        <w:t xml:space="preserve">) y caracteres de escape o máscara (puntos de interrogación </w:t>
      </w:r>
      <w:r w:rsidR="00034CE5">
        <w:rPr>
          <w:lang w:val="es-CL"/>
        </w:rPr>
        <w:t>“</w:t>
      </w:r>
      <w:r w:rsidRPr="00F5138F">
        <w:rPr>
          <w:lang w:val="es-CL"/>
        </w:rPr>
        <w:t>?</w:t>
      </w:r>
      <w:r w:rsidR="00034CE5">
        <w:rPr>
          <w:lang w:val="es-CL"/>
        </w:rPr>
        <w:t>”</w:t>
      </w:r>
      <w:r w:rsidRPr="00F5138F">
        <w:rPr>
          <w:lang w:val="es-CL"/>
        </w:rPr>
        <w:t xml:space="preserve">). Este método aplica manipulación vectorizada mediante expresiones regulares compiladas. El algoritmo aísla el patrón estrictamente numérico </w:t>
      </w:r>
      <w:r w:rsidRPr="00034CE5">
        <w:rPr>
          <w:i/>
          <w:iCs/>
          <w:lang w:val="es-CL"/>
        </w:rPr>
        <w:t>(^\d+)</w:t>
      </w:r>
      <w:r w:rsidRPr="00F5138F">
        <w:rPr>
          <w:lang w:val="es-CL"/>
        </w:rPr>
        <w:t xml:space="preserve"> y mapea los caracteres centinela a valores de punto flotante indeterminados. Al delegar estas operaciones a las rutinas vectorizadas subyacentes, se optimiza el uso de la memoria caché, evitando el sobrecosto de traducción que penaliza al intérprete tradicional de Python (Harris et al., 2020).</w:t>
      </w:r>
    </w:p>
    <w:p w14:paraId="3AE88A88" w14:textId="77777777" w:rsidR="00F5138F" w:rsidRPr="00F5138F" w:rsidRDefault="00F5138F" w:rsidP="00F5138F">
      <w:pPr>
        <w:rPr>
          <w:b/>
          <w:bCs/>
          <w:lang w:val="es-CL"/>
        </w:rPr>
      </w:pPr>
      <w:r w:rsidRPr="00F5138F">
        <w:rPr>
          <w:b/>
          <w:bCs/>
          <w:lang w:val="es-CL"/>
        </w:rPr>
        <w:t xml:space="preserve">C. </w:t>
      </w:r>
      <w:proofErr w:type="spellStart"/>
      <w:r w:rsidRPr="00F5138F">
        <w:rPr>
          <w:b/>
          <w:bCs/>
          <w:lang w:val="es-CL"/>
        </w:rPr>
        <w:t>reemplazar_</w:t>
      </w:r>
      <w:proofErr w:type="gramStart"/>
      <w:r w:rsidRPr="00F5138F">
        <w:rPr>
          <w:b/>
          <w:bCs/>
          <w:lang w:val="es-CL"/>
        </w:rPr>
        <w:t>invalidos</w:t>
      </w:r>
      <w:proofErr w:type="spellEnd"/>
      <w:r w:rsidRPr="00F5138F">
        <w:rPr>
          <w:b/>
          <w:bCs/>
          <w:lang w:val="es-CL"/>
        </w:rPr>
        <w:t>(</w:t>
      </w:r>
      <w:proofErr w:type="gramEnd"/>
      <w:r w:rsidRPr="00F5138F">
        <w:rPr>
          <w:b/>
          <w:bCs/>
          <w:lang w:val="es-CL"/>
        </w:rPr>
        <w:t>)</w:t>
      </w:r>
    </w:p>
    <w:p w14:paraId="06175875" w14:textId="77777777" w:rsidR="00F5138F" w:rsidRDefault="00F5138F" w:rsidP="007A08D2">
      <w:pPr>
        <w:ind w:firstLine="720"/>
        <w:jc w:val="both"/>
        <w:rPr>
          <w:lang w:val="es-CL"/>
        </w:rPr>
      </w:pPr>
      <w:r w:rsidRPr="00F5138F">
        <w:rPr>
          <w:lang w:val="es-CL"/>
        </w:rPr>
        <w:t xml:space="preserve">Desde una perspectiva médica y biológica, la presencia de valores equivalentes a cero en variables como </w:t>
      </w:r>
      <w:proofErr w:type="spellStart"/>
      <w:r w:rsidRPr="00F5138F">
        <w:rPr>
          <w:lang w:val="es-CL"/>
        </w:rPr>
        <w:t>Glucose</w:t>
      </w:r>
      <w:proofErr w:type="spellEnd"/>
      <w:r w:rsidRPr="00F5138F">
        <w:rPr>
          <w:lang w:val="es-CL"/>
        </w:rPr>
        <w:t xml:space="preserve">, </w:t>
      </w:r>
      <w:proofErr w:type="spellStart"/>
      <w:r w:rsidRPr="00F5138F">
        <w:rPr>
          <w:lang w:val="es-CL"/>
        </w:rPr>
        <w:t>Insulin</w:t>
      </w:r>
      <w:proofErr w:type="spellEnd"/>
      <w:r w:rsidRPr="00F5138F">
        <w:rPr>
          <w:lang w:val="es-CL"/>
        </w:rPr>
        <w:t xml:space="preserve"> y BMI (Índice de Masa Corporal) constituye una imposibilidad fisiológica que denota un error en la captura o digitalización del dato clínico. El método implementa reglas de negocio lógicas que interceptan estos ceros basales y los transforma en nulos matemáticos </w:t>
      </w:r>
      <w:proofErr w:type="spellStart"/>
      <w:r w:rsidRPr="00034CE5">
        <w:rPr>
          <w:b/>
          <w:bCs/>
          <w:lang w:val="es-CL"/>
        </w:rPr>
        <w:t>NaN</w:t>
      </w:r>
      <w:proofErr w:type="spellEnd"/>
      <w:r w:rsidRPr="00F5138F">
        <w:rPr>
          <w:lang w:val="es-CL"/>
        </w:rPr>
        <w:t xml:space="preserve"> (</w:t>
      </w:r>
      <w:proofErr w:type="spellStart"/>
      <w:r w:rsidRPr="00F5138F">
        <w:rPr>
          <w:i/>
          <w:iCs/>
          <w:lang w:val="es-CL"/>
        </w:rPr>
        <w:t>Not</w:t>
      </w:r>
      <w:proofErr w:type="spellEnd"/>
      <w:r w:rsidRPr="00F5138F">
        <w:rPr>
          <w:i/>
          <w:iCs/>
          <w:lang w:val="es-CL"/>
        </w:rPr>
        <w:t xml:space="preserve"> a </w:t>
      </w:r>
      <w:proofErr w:type="spellStart"/>
      <w:r w:rsidRPr="00F5138F">
        <w:rPr>
          <w:i/>
          <w:iCs/>
          <w:lang w:val="es-CL"/>
        </w:rPr>
        <w:t>Number</w:t>
      </w:r>
      <w:proofErr w:type="spellEnd"/>
      <w:r w:rsidRPr="00F5138F">
        <w:rPr>
          <w:lang w:val="es-CL"/>
        </w:rPr>
        <w:t>). Esta traducción es crítica: mantener ceros artificiales en variables de escala altera drásticamente los estimadores estadísticos primarios, introduciendo un sesgo de subestimación en los modelos de aprendizaje estadístico subsecuentes (Hastie et al., 2017).</w:t>
      </w:r>
    </w:p>
    <w:p w14:paraId="48A92AD7" w14:textId="77777777" w:rsidR="00F5138F" w:rsidRPr="00F5138F" w:rsidRDefault="00F5138F" w:rsidP="00F5138F">
      <w:pPr>
        <w:rPr>
          <w:b/>
          <w:bCs/>
          <w:lang w:val="es-CL"/>
        </w:rPr>
      </w:pPr>
      <w:r w:rsidRPr="00F5138F">
        <w:rPr>
          <w:b/>
          <w:bCs/>
          <w:lang w:val="es-CL"/>
        </w:rPr>
        <w:lastRenderedPageBreak/>
        <w:t xml:space="preserve">D. </w:t>
      </w:r>
      <w:proofErr w:type="spellStart"/>
      <w:r w:rsidRPr="00F5138F">
        <w:rPr>
          <w:b/>
          <w:bCs/>
          <w:lang w:val="es-CL"/>
        </w:rPr>
        <w:t>imputar_</w:t>
      </w:r>
      <w:proofErr w:type="gramStart"/>
      <w:r w:rsidRPr="00F5138F">
        <w:rPr>
          <w:b/>
          <w:bCs/>
          <w:lang w:val="es-CL"/>
        </w:rPr>
        <w:t>mediana</w:t>
      </w:r>
      <w:proofErr w:type="spellEnd"/>
      <w:r w:rsidRPr="00F5138F">
        <w:rPr>
          <w:b/>
          <w:bCs/>
          <w:lang w:val="es-CL"/>
        </w:rPr>
        <w:t>(</w:t>
      </w:r>
      <w:proofErr w:type="gramEnd"/>
      <w:r w:rsidRPr="00F5138F">
        <w:rPr>
          <w:b/>
          <w:bCs/>
          <w:lang w:val="es-CL"/>
        </w:rPr>
        <w:t>)</w:t>
      </w:r>
    </w:p>
    <w:p w14:paraId="1CDD45A3" w14:textId="77777777" w:rsidR="00F5138F" w:rsidRPr="00F5138F" w:rsidRDefault="00F5138F" w:rsidP="007A08D2">
      <w:pPr>
        <w:ind w:firstLine="720"/>
        <w:jc w:val="both"/>
        <w:rPr>
          <w:lang w:val="es-CL"/>
        </w:rPr>
      </w:pPr>
      <w:r w:rsidRPr="00F5138F">
        <w:rPr>
          <w:lang w:val="es-CL"/>
        </w:rPr>
        <w:t>Una vez mapeadas las patologías informacionales a variables faltantes, el pipeline ejecuta una estrategia de restauración robusta. En lugar de aplicar una eliminación masiva de registros (</w:t>
      </w:r>
      <w:proofErr w:type="spellStart"/>
      <w:r w:rsidRPr="00F5138F">
        <w:rPr>
          <w:i/>
          <w:iCs/>
          <w:lang w:val="es-CL"/>
        </w:rPr>
        <w:t>listwise</w:t>
      </w:r>
      <w:proofErr w:type="spellEnd"/>
      <w:r w:rsidRPr="00F5138F">
        <w:rPr>
          <w:i/>
          <w:iCs/>
          <w:lang w:val="es-CL"/>
        </w:rPr>
        <w:t xml:space="preserve"> </w:t>
      </w:r>
      <w:proofErr w:type="spellStart"/>
      <w:r w:rsidRPr="00F5138F">
        <w:rPr>
          <w:i/>
          <w:iCs/>
          <w:lang w:val="es-CL"/>
        </w:rPr>
        <w:t>deletion</w:t>
      </w:r>
      <w:proofErr w:type="spellEnd"/>
      <w:r w:rsidRPr="00F5138F">
        <w:rPr>
          <w:lang w:val="es-CL"/>
        </w:rPr>
        <w:t xml:space="preserve">), la cual reduce drásticamente el tamaño muestral y destruye información valiosa, el método realiza una imputación basada en la mediana de cada columna. De acuerdo con Kuhn y Johnson (2013), ante la presencia de distribuciones asimétricas o fuertemente sesgadas —características recurrentes en los indicadores biológicos de pacientes con diabetes—, la mediana se comporta como un estimador de tendencia central robusto, insensible a la distorsión provocada por los valores extremos u </w:t>
      </w:r>
      <w:proofErr w:type="spellStart"/>
      <w:r w:rsidRPr="00F5138F">
        <w:rPr>
          <w:lang w:val="es-CL"/>
        </w:rPr>
        <w:t>outliers</w:t>
      </w:r>
      <w:proofErr w:type="spellEnd"/>
      <w:r w:rsidRPr="00F5138F">
        <w:rPr>
          <w:lang w:val="es-CL"/>
        </w:rPr>
        <w:t>.</w:t>
      </w:r>
    </w:p>
    <w:p w14:paraId="6FC53549" w14:textId="77777777" w:rsidR="00F5138F" w:rsidRPr="00F5138F" w:rsidRDefault="00F5138F" w:rsidP="00F5138F">
      <w:pPr>
        <w:rPr>
          <w:b/>
          <w:bCs/>
          <w:lang w:val="es-CL"/>
        </w:rPr>
      </w:pPr>
      <w:r w:rsidRPr="00F5138F">
        <w:rPr>
          <w:b/>
          <w:bCs/>
          <w:lang w:val="es-CL"/>
        </w:rPr>
        <w:t xml:space="preserve">E. </w:t>
      </w:r>
      <w:proofErr w:type="spellStart"/>
      <w:r w:rsidRPr="00F5138F">
        <w:rPr>
          <w:b/>
          <w:bCs/>
          <w:lang w:val="es-CL"/>
        </w:rPr>
        <w:t>crear_variables_</w:t>
      </w:r>
      <w:proofErr w:type="gramStart"/>
      <w:r w:rsidRPr="00F5138F">
        <w:rPr>
          <w:b/>
          <w:bCs/>
          <w:lang w:val="es-CL"/>
        </w:rPr>
        <w:t>derivadas</w:t>
      </w:r>
      <w:proofErr w:type="spellEnd"/>
      <w:r w:rsidRPr="00F5138F">
        <w:rPr>
          <w:b/>
          <w:bCs/>
          <w:lang w:val="es-CL"/>
        </w:rPr>
        <w:t>(</w:t>
      </w:r>
      <w:proofErr w:type="gramEnd"/>
      <w:r w:rsidRPr="00F5138F">
        <w:rPr>
          <w:b/>
          <w:bCs/>
          <w:lang w:val="es-CL"/>
        </w:rPr>
        <w:t xml:space="preserve">) y </w:t>
      </w:r>
      <w:proofErr w:type="spellStart"/>
      <w:r w:rsidRPr="00F5138F">
        <w:rPr>
          <w:b/>
          <w:bCs/>
          <w:lang w:val="es-CL"/>
        </w:rPr>
        <w:t>codificar_categoricas</w:t>
      </w:r>
      <w:proofErr w:type="spellEnd"/>
      <w:r w:rsidRPr="00F5138F">
        <w:rPr>
          <w:b/>
          <w:bCs/>
          <w:lang w:val="es-CL"/>
        </w:rPr>
        <w:t>()</w:t>
      </w:r>
    </w:p>
    <w:p w14:paraId="7B9A1EC3" w14:textId="77777777" w:rsidR="00F5138F" w:rsidRPr="00F5138F" w:rsidRDefault="00F5138F" w:rsidP="007A08D2">
      <w:pPr>
        <w:ind w:firstLine="720"/>
        <w:jc w:val="both"/>
        <w:rPr>
          <w:lang w:val="es-CL"/>
        </w:rPr>
      </w:pPr>
      <w:r w:rsidRPr="00F5138F">
        <w:rPr>
          <w:lang w:val="es-CL"/>
        </w:rPr>
        <w:t xml:space="preserve">Esta etapa incrementa la dimensionalidad del espacio de características a través del </w:t>
      </w:r>
      <w:proofErr w:type="spellStart"/>
      <w:r w:rsidRPr="00F5138F">
        <w:rPr>
          <w:i/>
          <w:iCs/>
          <w:lang w:val="es-CL"/>
        </w:rPr>
        <w:t>Feature</w:t>
      </w:r>
      <w:proofErr w:type="spellEnd"/>
      <w:r w:rsidRPr="00F5138F">
        <w:rPr>
          <w:i/>
          <w:iCs/>
          <w:lang w:val="es-CL"/>
        </w:rPr>
        <w:t xml:space="preserve"> </w:t>
      </w:r>
      <w:proofErr w:type="spellStart"/>
      <w:r w:rsidRPr="00F5138F">
        <w:rPr>
          <w:i/>
          <w:iCs/>
          <w:lang w:val="es-CL"/>
        </w:rPr>
        <w:t>Engineering</w:t>
      </w:r>
      <w:proofErr w:type="spellEnd"/>
      <w:r w:rsidRPr="00F5138F">
        <w:rPr>
          <w:lang w:val="es-CL"/>
        </w:rPr>
        <w:t xml:space="preserve">. El método segmenta los vectores continuos de edad y masa corporal en contenedores ordinales estructurados según los criterios epidemiológicos de la Organización Mundial de la Salud (OMS). Posteriormente, estas escalas cualitativas se transforman en vectores numéricos binarios mediante </w:t>
      </w:r>
      <w:proofErr w:type="spellStart"/>
      <w:r w:rsidRPr="00F5138F">
        <w:rPr>
          <w:i/>
          <w:iCs/>
          <w:lang w:val="es-CL"/>
        </w:rPr>
        <w:t>One</w:t>
      </w:r>
      <w:proofErr w:type="spellEnd"/>
      <w:r w:rsidRPr="00F5138F">
        <w:rPr>
          <w:i/>
          <w:iCs/>
          <w:lang w:val="es-CL"/>
        </w:rPr>
        <w:t xml:space="preserve">-Hot </w:t>
      </w:r>
      <w:proofErr w:type="spellStart"/>
      <w:r w:rsidRPr="00F5138F">
        <w:rPr>
          <w:i/>
          <w:iCs/>
          <w:lang w:val="es-CL"/>
        </w:rPr>
        <w:t>Encoding</w:t>
      </w:r>
      <w:proofErr w:type="spellEnd"/>
      <w:r w:rsidRPr="00F5138F">
        <w:rPr>
          <w:lang w:val="es-CL"/>
        </w:rPr>
        <w:t xml:space="preserve">. Con el objetivo de prevenir el fenómeno de la "trampa de la variable ficticia" y garantizar la estabilidad matemática, se añade el parámetro </w:t>
      </w:r>
      <w:proofErr w:type="spellStart"/>
      <w:r w:rsidRPr="00034CE5">
        <w:rPr>
          <w:b/>
          <w:bCs/>
          <w:i/>
          <w:iCs/>
          <w:lang w:val="es-CL"/>
        </w:rPr>
        <w:t>drop_first</w:t>
      </w:r>
      <w:proofErr w:type="spellEnd"/>
      <w:r w:rsidRPr="00034CE5">
        <w:rPr>
          <w:b/>
          <w:bCs/>
          <w:i/>
          <w:iCs/>
          <w:lang w:val="es-CL"/>
        </w:rPr>
        <w:t>=True</w:t>
      </w:r>
      <w:r w:rsidRPr="00F5138F">
        <w:rPr>
          <w:lang w:val="es-CL"/>
        </w:rPr>
        <w:t>, eliminando la colinealidad perfecta entre las columnas generadas (</w:t>
      </w:r>
      <w:proofErr w:type="spellStart"/>
      <w:r w:rsidRPr="00F5138F">
        <w:rPr>
          <w:lang w:val="es-CL"/>
        </w:rPr>
        <w:t>Geron</w:t>
      </w:r>
      <w:proofErr w:type="spellEnd"/>
      <w:r w:rsidRPr="00F5138F">
        <w:rPr>
          <w:lang w:val="es-CL"/>
        </w:rPr>
        <w:t>, 2022).</w:t>
      </w:r>
    </w:p>
    <w:p w14:paraId="629B18BF" w14:textId="77777777" w:rsidR="00F5138F" w:rsidRPr="00F5138F" w:rsidRDefault="00F5138F" w:rsidP="00F5138F">
      <w:pPr>
        <w:rPr>
          <w:b/>
          <w:bCs/>
          <w:lang w:val="es-CL"/>
        </w:rPr>
      </w:pPr>
      <w:r w:rsidRPr="00F5138F">
        <w:rPr>
          <w:b/>
          <w:bCs/>
          <w:lang w:val="es-CL"/>
        </w:rPr>
        <w:t xml:space="preserve">F. </w:t>
      </w:r>
      <w:proofErr w:type="spellStart"/>
      <w:r w:rsidRPr="00F5138F">
        <w:rPr>
          <w:b/>
          <w:bCs/>
          <w:lang w:val="es-CL"/>
        </w:rPr>
        <w:t>escalar_</w:t>
      </w:r>
      <w:proofErr w:type="gramStart"/>
      <w:r w:rsidRPr="00F5138F">
        <w:rPr>
          <w:b/>
          <w:bCs/>
          <w:lang w:val="es-CL"/>
        </w:rPr>
        <w:t>variables</w:t>
      </w:r>
      <w:proofErr w:type="spellEnd"/>
      <w:r w:rsidRPr="00F5138F">
        <w:rPr>
          <w:b/>
          <w:bCs/>
          <w:lang w:val="es-CL"/>
        </w:rPr>
        <w:t>(</w:t>
      </w:r>
      <w:proofErr w:type="gramEnd"/>
      <w:r w:rsidRPr="00F5138F">
        <w:rPr>
          <w:b/>
          <w:bCs/>
          <w:lang w:val="es-CL"/>
        </w:rPr>
        <w:t>)</w:t>
      </w:r>
    </w:p>
    <w:p w14:paraId="7311459A" w14:textId="3AFC38E0" w:rsidR="00F5138F" w:rsidRPr="00F5138F" w:rsidRDefault="00F5138F" w:rsidP="007A08D2">
      <w:pPr>
        <w:ind w:firstLine="720"/>
        <w:jc w:val="both"/>
        <w:rPr>
          <w:lang w:val="es-CL"/>
        </w:rPr>
      </w:pPr>
      <w:r w:rsidRPr="00F5138F">
        <w:rPr>
          <w:lang w:val="es-CL"/>
        </w:rPr>
        <w:t xml:space="preserve">Dada la disparidad de magnitudes entre variables (por ejemplo, niveles de insulina que superan las centenas frente a coeficientes de función de pedigrí de diabetes que se expresan en decimales), los modelos basados en distancias o gradientes se vuelven vulnerables a la dominancia de escala. Este método normaliza las características </w:t>
      </w:r>
      <w:r w:rsidR="007A08D2" w:rsidRPr="00F5138F">
        <w:rPr>
          <w:lang w:val="es-CL"/>
        </w:rPr>
        <w:t>continúas</w:t>
      </w:r>
      <w:r w:rsidRPr="00F5138F">
        <w:rPr>
          <w:lang w:val="es-CL"/>
        </w:rPr>
        <w:t xml:space="preserve"> aplicando la estandarización </w:t>
      </w:r>
      <w:r w:rsidRPr="00F5138F">
        <w:rPr>
          <w:i/>
          <w:iCs/>
          <w:lang w:val="es-CL"/>
        </w:rPr>
        <w:t>Z-score</w:t>
      </w:r>
      <w:r w:rsidRPr="00F5138F">
        <w:rPr>
          <w:lang w:val="es-CL"/>
        </w:rPr>
        <w:t>, forzando a que cada vector posea una media matemática centrada en cero (</w:t>
      </w:r>
      <w:r w:rsidR="00034CE5" w:rsidRPr="00034CE5">
        <w:rPr>
          <w:rFonts w:cs="Calibri"/>
          <w:i/>
          <w:iCs/>
          <w:lang w:val="es-CL"/>
        </w:rPr>
        <w:t xml:space="preserve">µ ≈ </w:t>
      </w:r>
      <w:r w:rsidRPr="00034CE5">
        <w:rPr>
          <w:i/>
          <w:iCs/>
          <w:lang w:val="es-CL"/>
        </w:rPr>
        <w:t>0</w:t>
      </w:r>
      <w:r w:rsidRPr="00F5138F">
        <w:rPr>
          <w:lang w:val="es-CL"/>
        </w:rPr>
        <w:t xml:space="preserve">) y una desviación estándar equivalente a la unidad </w:t>
      </w:r>
      <w:r w:rsidR="00034CE5" w:rsidRPr="00034CE5">
        <w:rPr>
          <w:lang w:val="es-CL"/>
        </w:rPr>
        <w:t>(</w:t>
      </w:r>
      <w:r w:rsidR="0093483A" w:rsidRPr="0093483A">
        <w:rPr>
          <w:i/>
          <w:iCs/>
          <w:lang w:val="es-CL"/>
        </w:rPr>
        <w:t>σ ≈</w:t>
      </w:r>
      <w:r w:rsidR="00034CE5" w:rsidRPr="0093483A">
        <w:rPr>
          <w:i/>
          <w:iCs/>
          <w:lang w:val="es-CL"/>
        </w:rPr>
        <w:t xml:space="preserve"> 1</w:t>
      </w:r>
      <w:r w:rsidR="00034CE5" w:rsidRPr="00034CE5">
        <w:rPr>
          <w:lang w:val="es-CL"/>
        </w:rPr>
        <w:t>)</w:t>
      </w:r>
      <w:r w:rsidR="00034CE5">
        <w:rPr>
          <w:lang w:val="es-CL"/>
        </w:rPr>
        <w:t xml:space="preserve"> </w:t>
      </w:r>
      <w:proofErr w:type="spellStart"/>
      <w:r w:rsidRPr="00F5138F">
        <w:rPr>
          <w:lang w:val="es-CL"/>
        </w:rPr>
        <w:t>Raschka</w:t>
      </w:r>
      <w:proofErr w:type="spellEnd"/>
      <w:r w:rsidRPr="00F5138F">
        <w:rPr>
          <w:lang w:val="es-CL"/>
        </w:rPr>
        <w:t xml:space="preserve"> y </w:t>
      </w:r>
      <w:proofErr w:type="spellStart"/>
      <w:r w:rsidRPr="00F5138F">
        <w:rPr>
          <w:lang w:val="es-CL"/>
        </w:rPr>
        <w:t>Mirjalili</w:t>
      </w:r>
      <w:proofErr w:type="spellEnd"/>
      <w:r w:rsidRPr="00F5138F">
        <w:rPr>
          <w:lang w:val="es-CL"/>
        </w:rPr>
        <w:t xml:space="preserve"> (2019) enfatizan que la estandarización preserva la geometría original de la distribución y los valores atípicos, facilitando una convergencia numérica acelerada durante la optimización de los algoritmos.</w:t>
      </w:r>
    </w:p>
    <w:p w14:paraId="5A1F77C7" w14:textId="2B3F9A6C" w:rsidR="0093483A" w:rsidRDefault="0093483A">
      <w:pPr>
        <w:spacing w:after="0" w:line="240" w:lineRule="auto"/>
        <w:rPr>
          <w:lang w:val="es-CL"/>
        </w:rPr>
      </w:pPr>
      <w:r>
        <w:rPr>
          <w:lang w:val="es-CL"/>
        </w:rPr>
        <w:br w:type="page"/>
      </w:r>
    </w:p>
    <w:p w14:paraId="6D89603B" w14:textId="77777777" w:rsidR="001D280F" w:rsidRPr="009C44F7" w:rsidRDefault="001D280F" w:rsidP="00040217">
      <w:pPr>
        <w:spacing w:after="0" w:line="240" w:lineRule="auto"/>
        <w:ind w:firstLine="720"/>
        <w:jc w:val="both"/>
        <w:rPr>
          <w:rFonts w:asciiTheme="majorHAnsi" w:eastAsiaTheme="majorEastAsia" w:hAnsiTheme="majorHAnsi" w:cstheme="majorBidi"/>
          <w:b/>
          <w:bCs/>
          <w:color w:val="auto"/>
          <w:sz w:val="24"/>
          <w:szCs w:val="26"/>
          <w:lang w:val="es-CL"/>
        </w:rPr>
      </w:pPr>
      <w:r w:rsidRPr="009C44F7">
        <w:rPr>
          <w:rFonts w:asciiTheme="majorHAnsi" w:eastAsiaTheme="majorEastAsia" w:hAnsiTheme="majorHAnsi" w:cstheme="majorBidi"/>
          <w:b/>
          <w:bCs/>
          <w:color w:val="auto"/>
          <w:sz w:val="24"/>
          <w:szCs w:val="26"/>
          <w:lang w:val="es-CL"/>
        </w:rPr>
        <w:lastRenderedPageBreak/>
        <w:t>2.2. Robustez Analítica y Mutación Dinámica mediante Polimorfismo.</w:t>
      </w:r>
    </w:p>
    <w:p w14:paraId="3C505ED2" w14:textId="77777777" w:rsidR="001D280F" w:rsidRDefault="001D280F" w:rsidP="00040217">
      <w:pPr>
        <w:spacing w:after="0" w:line="240" w:lineRule="auto"/>
        <w:ind w:firstLine="720"/>
        <w:jc w:val="both"/>
        <w:rPr>
          <w:rFonts w:asciiTheme="majorHAnsi" w:eastAsiaTheme="majorEastAsia" w:hAnsiTheme="majorHAnsi" w:cstheme="majorBidi"/>
          <w:b/>
          <w:bCs/>
          <w:color w:val="AA182C"/>
          <w:sz w:val="24"/>
          <w:szCs w:val="26"/>
          <w:lang w:val="es-CL"/>
        </w:rPr>
      </w:pPr>
    </w:p>
    <w:p w14:paraId="32DC2569" w14:textId="77777777" w:rsidR="001D280F" w:rsidRPr="007A08D2" w:rsidRDefault="001D280F" w:rsidP="007A08D2">
      <w:pPr>
        <w:spacing w:after="0"/>
        <w:ind w:firstLine="720"/>
        <w:jc w:val="both"/>
        <w:rPr>
          <w:rFonts w:cs="Calibri"/>
          <w:lang w:val="es-CL"/>
        </w:rPr>
      </w:pPr>
      <w:r w:rsidRPr="007A08D2">
        <w:rPr>
          <w:rFonts w:cs="Calibri"/>
          <w:lang w:val="es-CL"/>
        </w:rPr>
        <w:t>Dentro del ciclo de vida de la ingeniería de características (</w:t>
      </w:r>
      <w:proofErr w:type="spellStart"/>
      <w:r w:rsidRPr="007A08D2">
        <w:rPr>
          <w:rFonts w:cs="Calibri"/>
          <w:i/>
          <w:iCs/>
          <w:lang w:val="es-CL"/>
        </w:rPr>
        <w:t>feature</w:t>
      </w:r>
      <w:proofErr w:type="spellEnd"/>
      <w:r w:rsidRPr="007A08D2">
        <w:rPr>
          <w:rFonts w:cs="Calibri"/>
          <w:i/>
          <w:iCs/>
          <w:lang w:val="es-CL"/>
        </w:rPr>
        <w:t xml:space="preserve"> </w:t>
      </w:r>
      <w:proofErr w:type="spellStart"/>
      <w:r w:rsidRPr="007A08D2">
        <w:rPr>
          <w:rFonts w:cs="Calibri"/>
          <w:i/>
          <w:iCs/>
          <w:lang w:val="es-CL"/>
        </w:rPr>
        <w:t>engineering</w:t>
      </w:r>
      <w:proofErr w:type="spellEnd"/>
      <w:r w:rsidRPr="007A08D2">
        <w:rPr>
          <w:rFonts w:cs="Calibri"/>
          <w:lang w:val="es-CL"/>
        </w:rPr>
        <w:t xml:space="preserve">), la preservación de la densidad informacional y la validez estadística de la matriz de datos constituyen requisitos mandatorios antes del entrenamiento de cualquier modelo predictivo. Durante la fase de diagnóstico estática automatizada mediante la ejecución del método estructural </w:t>
      </w:r>
      <w:proofErr w:type="spellStart"/>
      <w:r w:rsidRPr="007A08D2">
        <w:rPr>
          <w:rFonts w:cs="Calibri"/>
          <w:lang w:val="es-CL"/>
        </w:rPr>
        <w:t>explorar_</w:t>
      </w:r>
      <w:proofErr w:type="gramStart"/>
      <w:r w:rsidRPr="007A08D2">
        <w:rPr>
          <w:rFonts w:cs="Calibri"/>
          <w:lang w:val="es-CL"/>
        </w:rPr>
        <w:t>dataset</w:t>
      </w:r>
      <w:proofErr w:type="spellEnd"/>
      <w:r w:rsidRPr="007A08D2">
        <w:rPr>
          <w:rFonts w:cs="Calibri"/>
          <w:lang w:val="es-CL"/>
        </w:rPr>
        <w:t>(</w:t>
      </w:r>
      <w:proofErr w:type="gramEnd"/>
      <w:r w:rsidRPr="007A08D2">
        <w:rPr>
          <w:rFonts w:cs="Calibri"/>
          <w:lang w:val="es-CL"/>
        </w:rPr>
        <w:t xml:space="preserve">), el equipo técnico identificó una patología informacional severa en la característica clínica </w:t>
      </w:r>
      <w:proofErr w:type="spellStart"/>
      <w:r w:rsidRPr="007A08D2">
        <w:rPr>
          <w:rFonts w:cs="Calibri"/>
          <w:lang w:val="es-CL"/>
        </w:rPr>
        <w:t>SkinThickness</w:t>
      </w:r>
      <w:proofErr w:type="spellEnd"/>
      <w:r w:rsidRPr="007A08D2">
        <w:rPr>
          <w:rFonts w:cs="Calibri"/>
          <w:lang w:val="es-CL"/>
        </w:rPr>
        <w:t xml:space="preserve"> (espesor del pliegue cutáneo).</w:t>
      </w:r>
    </w:p>
    <w:p w14:paraId="1C267219" w14:textId="77777777" w:rsidR="001D280F" w:rsidRPr="007A08D2" w:rsidRDefault="001D280F" w:rsidP="007A08D2">
      <w:pPr>
        <w:spacing w:after="0"/>
        <w:ind w:firstLine="720"/>
        <w:jc w:val="both"/>
        <w:rPr>
          <w:rFonts w:cs="Calibri"/>
          <w:lang w:val="es-CL"/>
        </w:rPr>
      </w:pPr>
    </w:p>
    <w:p w14:paraId="4293FAC5" w14:textId="77777777" w:rsidR="001D280F" w:rsidRPr="007A08D2" w:rsidRDefault="001D280F" w:rsidP="007A08D2">
      <w:pPr>
        <w:spacing w:after="0"/>
        <w:ind w:firstLine="720"/>
        <w:jc w:val="both"/>
        <w:rPr>
          <w:rFonts w:cs="Calibri"/>
          <w:lang w:val="es-CL"/>
        </w:rPr>
      </w:pPr>
      <w:r w:rsidRPr="007A08D2">
        <w:rPr>
          <w:rFonts w:cs="Calibri"/>
          <w:lang w:val="es-CL"/>
        </w:rPr>
        <w:t>El análisis de calidad de los datos arrojó que este atributo concentraba un 32.6% de registros corruptos, distribuidos entre valores nulos (</w:t>
      </w:r>
      <w:proofErr w:type="spellStart"/>
      <w:r w:rsidRPr="007A08D2">
        <w:rPr>
          <w:rFonts w:cs="Calibri"/>
          <w:lang w:val="es-CL"/>
        </w:rPr>
        <w:t>NaN</w:t>
      </w:r>
      <w:proofErr w:type="spellEnd"/>
      <w:r w:rsidRPr="007A08D2">
        <w:rPr>
          <w:rFonts w:cs="Calibri"/>
          <w:lang w:val="es-CL"/>
        </w:rPr>
        <w:t>) y ceros numéricos. Desde una perspectiva biológica y médica, un valor de cero en el espesor del pliegue del paciente es fisiológicamente imposible, lo que certifica inequívocamente la existencia de fallos en la captura o la degradación de las trazas durante la ingesta original del set clínico.</w:t>
      </w:r>
    </w:p>
    <w:p w14:paraId="6EE4EEA4" w14:textId="77777777" w:rsidR="001D280F" w:rsidRPr="007A08D2" w:rsidRDefault="001D280F" w:rsidP="007A08D2">
      <w:pPr>
        <w:spacing w:after="0"/>
        <w:ind w:firstLine="720"/>
        <w:jc w:val="both"/>
        <w:rPr>
          <w:rFonts w:cs="Calibri"/>
          <w:lang w:val="es-CL"/>
        </w:rPr>
      </w:pPr>
    </w:p>
    <w:p w14:paraId="4208384D" w14:textId="77777777" w:rsidR="001D280F" w:rsidRPr="007A08D2" w:rsidRDefault="001D280F" w:rsidP="007A08D2">
      <w:pPr>
        <w:spacing w:after="0"/>
        <w:jc w:val="both"/>
        <w:rPr>
          <w:rFonts w:cs="Calibri"/>
          <w:lang w:val="es-CL"/>
        </w:rPr>
      </w:pPr>
      <w:r w:rsidRPr="007A08D2">
        <w:rPr>
          <w:rFonts w:cs="Calibri"/>
          <w:lang w:val="es-CL"/>
        </w:rPr>
        <w:t>Frente a un escenario de fragmentación extrema de esta envergadura, la literatura especializada en ciencia de datos (Kuhn &amp; Johnson, 2013) plantea tres caminos de resolución técnica:</w:t>
      </w:r>
    </w:p>
    <w:p w14:paraId="31A3D01D" w14:textId="77777777" w:rsidR="001D280F" w:rsidRPr="007A08D2" w:rsidRDefault="001D280F" w:rsidP="007A08D2">
      <w:pPr>
        <w:spacing w:after="0"/>
        <w:jc w:val="both"/>
        <w:rPr>
          <w:rFonts w:cs="Calibri"/>
          <w:lang w:val="es-CL"/>
        </w:rPr>
      </w:pPr>
    </w:p>
    <w:p w14:paraId="5064A88E" w14:textId="77777777" w:rsidR="001D280F" w:rsidRPr="007A08D2" w:rsidRDefault="001D280F" w:rsidP="007A08D2">
      <w:pPr>
        <w:numPr>
          <w:ilvl w:val="0"/>
          <w:numId w:val="15"/>
        </w:numPr>
        <w:spacing w:after="0"/>
        <w:jc w:val="both"/>
        <w:rPr>
          <w:rFonts w:cs="Calibri"/>
          <w:lang w:val="es-CL"/>
        </w:rPr>
      </w:pPr>
      <w:r w:rsidRPr="007A08D2">
        <w:rPr>
          <w:rFonts w:cs="Calibri"/>
          <w:b/>
          <w:bCs/>
          <w:lang w:val="es-CL"/>
        </w:rPr>
        <w:t>La imputación simple o estocástica (por media o mediana):</w:t>
      </w:r>
      <w:r w:rsidRPr="007A08D2">
        <w:rPr>
          <w:rFonts w:cs="Calibri"/>
          <w:lang w:val="es-CL"/>
        </w:rPr>
        <w:t xml:space="preserve"> Introduce un sesgo geométrico artificial inaceptable al verse superado el umbral seguro del 5% al 10% de pérdida de aleatoriedad.</w:t>
      </w:r>
    </w:p>
    <w:p w14:paraId="40A32D79" w14:textId="77777777" w:rsidR="001D280F" w:rsidRPr="007A08D2" w:rsidRDefault="001D280F" w:rsidP="007A08D2">
      <w:pPr>
        <w:numPr>
          <w:ilvl w:val="0"/>
          <w:numId w:val="15"/>
        </w:numPr>
        <w:spacing w:after="0"/>
        <w:jc w:val="both"/>
        <w:rPr>
          <w:rFonts w:cs="Calibri"/>
          <w:lang w:val="es-CL"/>
        </w:rPr>
      </w:pPr>
      <w:r w:rsidRPr="007A08D2">
        <w:rPr>
          <w:rFonts w:cs="Calibri"/>
          <w:b/>
          <w:bCs/>
          <w:lang w:val="es-CL"/>
        </w:rPr>
        <w:t>El modelamiento predictivo complementario:</w:t>
      </w:r>
      <w:r w:rsidRPr="007A08D2">
        <w:rPr>
          <w:rFonts w:cs="Calibri"/>
          <w:lang w:val="es-CL"/>
        </w:rPr>
        <w:t xml:space="preserve"> Utilizado para la reconstrucción de los datos faltantes, estrategia que añadiría sobrecarga computacional y una varianza espuria al ecosistema del pipeline.</w:t>
      </w:r>
    </w:p>
    <w:p w14:paraId="4F144549" w14:textId="77777777" w:rsidR="001D280F" w:rsidRPr="007A08D2" w:rsidRDefault="001D280F" w:rsidP="007A08D2">
      <w:pPr>
        <w:numPr>
          <w:ilvl w:val="0"/>
          <w:numId w:val="15"/>
        </w:numPr>
        <w:spacing w:after="0"/>
        <w:jc w:val="both"/>
        <w:rPr>
          <w:rFonts w:cs="Calibri"/>
          <w:lang w:val="es-CL"/>
        </w:rPr>
      </w:pPr>
      <w:r w:rsidRPr="007A08D2">
        <w:rPr>
          <w:rFonts w:cs="Calibri"/>
          <w:b/>
          <w:bCs/>
          <w:lang w:val="es-CL"/>
        </w:rPr>
        <w:t>La exclusión directa del atributo:</w:t>
      </w:r>
      <w:r w:rsidRPr="007A08D2">
        <w:rPr>
          <w:rFonts w:cs="Calibri"/>
          <w:lang w:val="es-CL"/>
        </w:rPr>
        <w:t xml:space="preserve"> Prioriza la consistencia y la limpieza dimensional del tensor resultante.</w:t>
      </w:r>
    </w:p>
    <w:p w14:paraId="17E64F32" w14:textId="77777777" w:rsidR="001D280F" w:rsidRPr="007A08D2" w:rsidRDefault="001D280F" w:rsidP="007A08D2">
      <w:pPr>
        <w:spacing w:after="0"/>
        <w:ind w:left="720"/>
        <w:jc w:val="both"/>
        <w:rPr>
          <w:rFonts w:cs="Calibri"/>
          <w:lang w:val="es-CL"/>
        </w:rPr>
      </w:pPr>
    </w:p>
    <w:p w14:paraId="57B2E28D" w14:textId="126C5400" w:rsidR="001D280F" w:rsidRPr="007A08D2" w:rsidRDefault="001D280F" w:rsidP="007A08D2">
      <w:pPr>
        <w:spacing w:after="0"/>
        <w:ind w:firstLine="360"/>
        <w:jc w:val="both"/>
        <w:rPr>
          <w:rFonts w:cs="Calibri"/>
          <w:lang w:val="es-CL"/>
        </w:rPr>
      </w:pPr>
      <w:r w:rsidRPr="007A08D2">
        <w:rPr>
          <w:rFonts w:cs="Calibri"/>
          <w:lang w:val="es-CL"/>
        </w:rPr>
        <w:t xml:space="preserve">Tomando como base estos principios de gobernanza, el diseño de software orientado a objetos del </w:t>
      </w:r>
      <w:r w:rsidRPr="007A08D2">
        <w:rPr>
          <w:rFonts w:cs="Calibri"/>
          <w:i/>
          <w:iCs/>
          <w:lang w:val="es-CL"/>
        </w:rPr>
        <w:t>Grupo 6</w:t>
      </w:r>
      <w:r w:rsidRPr="007A08D2">
        <w:rPr>
          <w:rFonts w:cs="Calibri"/>
          <w:lang w:val="es-CL"/>
        </w:rPr>
        <w:t xml:space="preserve"> materializa la remoción defensiva de este vector mediante el principio de </w:t>
      </w:r>
      <w:r w:rsidRPr="007A08D2">
        <w:rPr>
          <w:rFonts w:cs="Calibri"/>
          <w:b/>
          <w:bCs/>
          <w:lang w:val="es-CL"/>
        </w:rPr>
        <w:t xml:space="preserve">Polimorfismo por </w:t>
      </w:r>
      <w:proofErr w:type="spellStart"/>
      <w:r w:rsidRPr="007A08D2">
        <w:rPr>
          <w:rFonts w:cs="Calibri"/>
          <w:b/>
          <w:bCs/>
          <w:lang w:val="es-CL"/>
        </w:rPr>
        <w:t>sobrescritura</w:t>
      </w:r>
      <w:proofErr w:type="spellEnd"/>
      <w:r w:rsidRPr="007A08D2">
        <w:rPr>
          <w:rFonts w:cs="Calibri"/>
          <w:b/>
          <w:bCs/>
          <w:lang w:val="es-CL"/>
        </w:rPr>
        <w:t xml:space="preserve"> de métodos (</w:t>
      </w:r>
      <w:proofErr w:type="spellStart"/>
      <w:r w:rsidRPr="007A08D2">
        <w:rPr>
          <w:rFonts w:cs="Calibri"/>
          <w:b/>
          <w:bCs/>
          <w:i/>
          <w:iCs/>
          <w:lang w:val="es-CL"/>
        </w:rPr>
        <w:t>method</w:t>
      </w:r>
      <w:proofErr w:type="spellEnd"/>
      <w:r w:rsidRPr="007A08D2">
        <w:rPr>
          <w:rFonts w:cs="Calibri"/>
          <w:b/>
          <w:bCs/>
          <w:i/>
          <w:iCs/>
          <w:lang w:val="es-CL"/>
        </w:rPr>
        <w:t xml:space="preserve"> </w:t>
      </w:r>
      <w:proofErr w:type="spellStart"/>
      <w:r w:rsidRPr="007A08D2">
        <w:rPr>
          <w:rFonts w:cs="Calibri"/>
          <w:b/>
          <w:bCs/>
          <w:i/>
          <w:iCs/>
          <w:lang w:val="es-CL"/>
        </w:rPr>
        <w:t>overriding</w:t>
      </w:r>
      <w:proofErr w:type="spellEnd"/>
      <w:r w:rsidRPr="007A08D2">
        <w:rPr>
          <w:rFonts w:cs="Calibri"/>
          <w:b/>
          <w:bCs/>
          <w:lang w:val="es-CL"/>
        </w:rPr>
        <w:t>)</w:t>
      </w:r>
      <w:r w:rsidRPr="007A08D2">
        <w:rPr>
          <w:rFonts w:cs="Calibri"/>
          <w:lang w:val="es-CL"/>
        </w:rPr>
        <w:t xml:space="preserve">. En lugar de ejecutar una eliminación procedimental o condicional rígida, se declaró la función </w:t>
      </w:r>
      <w:proofErr w:type="spellStart"/>
      <w:r w:rsidR="007A08D2" w:rsidRPr="007A08D2">
        <w:rPr>
          <w:rFonts w:cs="Calibri"/>
          <w:lang w:val="es-CL"/>
        </w:rPr>
        <w:t>core</w:t>
      </w:r>
      <w:proofErr w:type="spellEnd"/>
      <w:r w:rsidR="007A08D2" w:rsidRPr="007A08D2">
        <w:rPr>
          <w:rFonts w:cs="Calibri"/>
          <w:lang w:val="es-CL"/>
        </w:rPr>
        <w:t>. procesar</w:t>
      </w:r>
      <w:r w:rsidRPr="007A08D2">
        <w:rPr>
          <w:rFonts w:cs="Calibri"/>
          <w:b/>
          <w:bCs/>
          <w:lang w:val="es-CL"/>
        </w:rPr>
        <w:t>_</w:t>
      </w:r>
      <w:r w:rsidR="007A08D2" w:rsidRPr="007A08D2">
        <w:rPr>
          <w:rFonts w:cs="Calibri"/>
          <w:b/>
          <w:bCs/>
          <w:lang w:val="es-CL"/>
        </w:rPr>
        <w:t>especifico (</w:t>
      </w:r>
      <w:r w:rsidRPr="007A08D2">
        <w:rPr>
          <w:rFonts w:cs="Calibri"/>
          <w:b/>
          <w:bCs/>
          <w:lang w:val="es-CL"/>
        </w:rPr>
        <w:t>)</w:t>
      </w:r>
      <w:r w:rsidRPr="007A08D2">
        <w:rPr>
          <w:rFonts w:cs="Calibri"/>
          <w:lang w:val="es-CL"/>
        </w:rPr>
        <w:t xml:space="preserve"> en la interfaz de la clase madre </w:t>
      </w:r>
      <w:proofErr w:type="spellStart"/>
      <w:r w:rsidRPr="007A08D2">
        <w:rPr>
          <w:rFonts w:cs="Calibri"/>
          <w:lang w:val="es-CL"/>
        </w:rPr>
        <w:t>PreprocesadorBase</w:t>
      </w:r>
      <w:proofErr w:type="spellEnd"/>
      <w:r w:rsidRPr="007A08D2">
        <w:rPr>
          <w:rFonts w:cs="Calibri"/>
          <w:lang w:val="es-CL"/>
        </w:rPr>
        <w:t>.</w:t>
      </w:r>
    </w:p>
    <w:p w14:paraId="30F05655" w14:textId="77777777" w:rsidR="001D280F" w:rsidRPr="007A08D2" w:rsidRDefault="001D280F" w:rsidP="007A08D2">
      <w:pPr>
        <w:spacing w:after="0"/>
        <w:ind w:firstLine="360"/>
        <w:jc w:val="both"/>
        <w:rPr>
          <w:rFonts w:cs="Calibri"/>
          <w:lang w:val="es-CL"/>
        </w:rPr>
      </w:pPr>
    </w:p>
    <w:p w14:paraId="04AA1DAF" w14:textId="77777777" w:rsidR="001D280F" w:rsidRPr="007A08D2" w:rsidRDefault="001D280F" w:rsidP="007A08D2">
      <w:pPr>
        <w:spacing w:after="0"/>
        <w:ind w:firstLine="360"/>
        <w:jc w:val="both"/>
        <w:rPr>
          <w:rFonts w:cs="Calibri"/>
          <w:lang w:val="es-CL"/>
        </w:rPr>
      </w:pPr>
      <w:r w:rsidRPr="007A08D2">
        <w:rPr>
          <w:rFonts w:cs="Calibri"/>
          <w:lang w:val="es-CL"/>
        </w:rPr>
        <w:t xml:space="preserve">Posteriormente, la subclase especializada </w:t>
      </w:r>
      <w:proofErr w:type="spellStart"/>
      <w:r w:rsidRPr="007A08D2">
        <w:rPr>
          <w:rFonts w:cs="Calibri"/>
          <w:b/>
          <w:bCs/>
          <w:lang w:val="es-CL"/>
        </w:rPr>
        <w:t>PreprocesadorDiabetes</w:t>
      </w:r>
      <w:proofErr w:type="spellEnd"/>
      <w:r w:rsidRPr="007A08D2">
        <w:rPr>
          <w:rFonts w:cs="Calibri"/>
          <w:lang w:val="es-CL"/>
        </w:rPr>
        <w:t xml:space="preserve"> redefine dinámicamente este método para inyectar de forma encapsulada la regla de negocio particular de exclusión de </w:t>
      </w:r>
      <w:proofErr w:type="spellStart"/>
      <w:r w:rsidRPr="007A08D2">
        <w:rPr>
          <w:rFonts w:cs="Calibri"/>
          <w:lang w:val="es-CL"/>
        </w:rPr>
        <w:t>SkinThickness</w:t>
      </w:r>
      <w:proofErr w:type="spellEnd"/>
      <w:r w:rsidRPr="007A08D2">
        <w:rPr>
          <w:rFonts w:cs="Calibri"/>
          <w:lang w:val="es-CL"/>
        </w:rPr>
        <w:t>. Al invocar este eslabón en la cadena de ejecución (</w:t>
      </w:r>
      <w:proofErr w:type="spellStart"/>
      <w:r w:rsidRPr="007A08D2">
        <w:rPr>
          <w:rFonts w:cs="Calibri"/>
          <w:i/>
          <w:iCs/>
          <w:lang w:val="es-CL"/>
        </w:rPr>
        <w:t>method</w:t>
      </w:r>
      <w:proofErr w:type="spellEnd"/>
      <w:r w:rsidRPr="007A08D2">
        <w:rPr>
          <w:rFonts w:cs="Calibri"/>
          <w:i/>
          <w:iCs/>
          <w:lang w:val="es-CL"/>
        </w:rPr>
        <w:t xml:space="preserve"> </w:t>
      </w:r>
      <w:proofErr w:type="spellStart"/>
      <w:r w:rsidRPr="007A08D2">
        <w:rPr>
          <w:rFonts w:cs="Calibri"/>
          <w:i/>
          <w:iCs/>
          <w:lang w:val="es-CL"/>
        </w:rPr>
        <w:t>chaining</w:t>
      </w:r>
      <w:proofErr w:type="spellEnd"/>
      <w:r w:rsidRPr="007A08D2">
        <w:rPr>
          <w:rFonts w:cs="Calibri"/>
          <w:lang w:val="es-CL"/>
        </w:rPr>
        <w:t xml:space="preserve">), el intérprete de Python intercepta el tipo de instancia y muta la estructura del </w:t>
      </w:r>
      <w:proofErr w:type="spellStart"/>
      <w:r w:rsidRPr="007A08D2">
        <w:rPr>
          <w:rFonts w:cs="Calibri"/>
          <w:lang w:val="es-CL"/>
        </w:rPr>
        <w:t>DataFrame</w:t>
      </w:r>
      <w:proofErr w:type="spellEnd"/>
      <w:r w:rsidRPr="007A08D2">
        <w:rPr>
          <w:rFonts w:cs="Calibri"/>
          <w:lang w:val="es-CL"/>
        </w:rPr>
        <w:t xml:space="preserve"> en tiempo de ejecución de manera transparente, aislando la complejidad algorítmica y garantizando un tensor purificado sin alterar la firma ni la estructura matriz del pipeline general.</w:t>
      </w:r>
    </w:p>
    <w:p w14:paraId="4D99850B" w14:textId="175723ED" w:rsidR="008364A5" w:rsidRPr="007A08D2" w:rsidRDefault="001D280F" w:rsidP="007A08D2">
      <w:pPr>
        <w:spacing w:after="0" w:line="240" w:lineRule="auto"/>
        <w:rPr>
          <w:rFonts w:cs="Calibri"/>
          <w:lang w:val="es-CL"/>
        </w:rPr>
      </w:pPr>
      <w:r w:rsidRPr="007A08D2">
        <w:rPr>
          <w:rFonts w:cs="Calibri"/>
          <w:lang w:val="es-CL"/>
        </w:rPr>
        <w:br w:type="page"/>
      </w:r>
    </w:p>
    <w:p w14:paraId="17B4A005" w14:textId="01FAC0DC" w:rsidR="008364A5" w:rsidRDefault="008364A5" w:rsidP="008364A5">
      <w:pPr>
        <w:spacing w:after="0" w:line="240" w:lineRule="auto"/>
        <w:ind w:firstLine="360"/>
        <w:rPr>
          <w:i/>
          <w:iCs/>
          <w:lang w:val="es-CL"/>
        </w:rPr>
      </w:pPr>
      <w:r w:rsidRPr="008364A5">
        <w:rPr>
          <w:b/>
          <w:bCs/>
          <w:lang w:val="es-CL"/>
        </w:rPr>
        <w:lastRenderedPageBreak/>
        <w:t xml:space="preserve">Figura </w:t>
      </w:r>
      <w:r>
        <w:rPr>
          <w:b/>
          <w:bCs/>
          <w:lang w:val="es-CL"/>
        </w:rPr>
        <w:t>1</w:t>
      </w:r>
      <w:r w:rsidRPr="008364A5">
        <w:rPr>
          <w:lang w:val="es-CL"/>
        </w:rPr>
        <w:t xml:space="preserve">. </w:t>
      </w:r>
      <w:r w:rsidR="001D280F" w:rsidRPr="001D280F">
        <w:rPr>
          <w:lang w:val="es-CL"/>
        </w:rPr>
        <w:t xml:space="preserve">Diagrama de herencia y polimorfismo de la clase </w:t>
      </w:r>
      <w:proofErr w:type="spellStart"/>
      <w:r w:rsidR="001D280F" w:rsidRPr="001D280F">
        <w:rPr>
          <w:i/>
          <w:iCs/>
          <w:lang w:val="es-CL"/>
        </w:rPr>
        <w:t>PreprocesadorClinicoAvanzado</w:t>
      </w:r>
      <w:proofErr w:type="spellEnd"/>
    </w:p>
    <w:p w14:paraId="167CA4A9" w14:textId="77777777" w:rsidR="00327185" w:rsidRPr="001D280F" w:rsidRDefault="00327185" w:rsidP="008364A5">
      <w:pPr>
        <w:spacing w:after="0" w:line="240" w:lineRule="auto"/>
        <w:ind w:firstLine="360"/>
        <w:rPr>
          <w:lang w:val="es-CL"/>
        </w:rPr>
      </w:pPr>
    </w:p>
    <w:p w14:paraId="44A2D75E" w14:textId="5CC3E9E1" w:rsidR="008364A5" w:rsidRPr="00040217" w:rsidRDefault="001D280F" w:rsidP="00327185">
      <w:pPr>
        <w:spacing w:after="0" w:line="240" w:lineRule="auto"/>
        <w:ind w:firstLine="360"/>
        <w:jc w:val="center"/>
        <w:rPr>
          <w:lang w:val="es-CL"/>
        </w:rPr>
      </w:pPr>
      <w:r w:rsidRPr="001D280F">
        <w:rPr>
          <w:noProof/>
          <w:lang w:val="es-CL"/>
        </w:rPr>
        <w:drawing>
          <wp:inline distT="0" distB="0" distL="0" distR="0" wp14:anchorId="62F03D65" wp14:editId="2792126C">
            <wp:extent cx="3740150" cy="2726580"/>
            <wp:effectExtent l="0" t="0" r="0" b="0"/>
            <wp:docPr id="1868342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2687" name=""/>
                    <pic:cNvPicPr/>
                  </pic:nvPicPr>
                  <pic:blipFill>
                    <a:blip r:embed="rId9"/>
                    <a:stretch>
                      <a:fillRect/>
                    </a:stretch>
                  </pic:blipFill>
                  <pic:spPr>
                    <a:xfrm>
                      <a:off x="0" y="0"/>
                      <a:ext cx="3745704" cy="2730629"/>
                    </a:xfrm>
                    <a:prstGeom prst="rect">
                      <a:avLst/>
                    </a:prstGeom>
                  </pic:spPr>
                </pic:pic>
              </a:graphicData>
            </a:graphic>
          </wp:inline>
        </w:drawing>
      </w:r>
    </w:p>
    <w:p w14:paraId="0A8D4862" w14:textId="77777777" w:rsidR="008364A5" w:rsidRPr="008364A5" w:rsidRDefault="008364A5" w:rsidP="008364A5">
      <w:pPr>
        <w:spacing w:after="0" w:line="240" w:lineRule="auto"/>
        <w:rPr>
          <w:sz w:val="18"/>
          <w:szCs w:val="18"/>
          <w:lang w:val="es-CL"/>
        </w:rPr>
      </w:pPr>
      <w:r w:rsidRPr="008364A5">
        <w:rPr>
          <w:b/>
          <w:bCs/>
          <w:sz w:val="18"/>
          <w:szCs w:val="18"/>
          <w:lang w:val="es-CL"/>
        </w:rPr>
        <w:t>Nota</w:t>
      </w:r>
    </w:p>
    <w:p w14:paraId="691E8049" w14:textId="34A64C37" w:rsidR="008364A5" w:rsidRPr="001D280F" w:rsidRDefault="001D280F" w:rsidP="00327185">
      <w:pPr>
        <w:spacing w:after="0" w:line="240" w:lineRule="auto"/>
        <w:jc w:val="both"/>
        <w:rPr>
          <w:sz w:val="18"/>
          <w:szCs w:val="18"/>
          <w:lang w:val="es-CL"/>
        </w:rPr>
      </w:pPr>
      <w:r w:rsidRPr="001D280F">
        <w:rPr>
          <w:sz w:val="18"/>
          <w:szCs w:val="18"/>
          <w:lang w:val="es-CL"/>
        </w:rPr>
        <w:t xml:space="preserve">La figura ilustra la arquitectura orientada a objetos del pipeline mediante la relación de herencia entre la clase madre </w:t>
      </w:r>
      <w:proofErr w:type="spellStart"/>
      <w:r w:rsidRPr="001D280F">
        <w:rPr>
          <w:b/>
          <w:bCs/>
          <w:sz w:val="18"/>
          <w:szCs w:val="18"/>
          <w:lang w:val="es-CL"/>
        </w:rPr>
        <w:t>PreprocesadorBase</w:t>
      </w:r>
      <w:proofErr w:type="spellEnd"/>
      <w:r w:rsidRPr="001D280F">
        <w:rPr>
          <w:sz w:val="18"/>
          <w:szCs w:val="18"/>
          <w:lang w:val="es-CL"/>
        </w:rPr>
        <w:t xml:space="preserve"> y la subclase especializada </w:t>
      </w:r>
      <w:proofErr w:type="spellStart"/>
      <w:r w:rsidRPr="001D280F">
        <w:rPr>
          <w:b/>
          <w:bCs/>
          <w:sz w:val="18"/>
          <w:szCs w:val="18"/>
          <w:lang w:val="es-CL"/>
        </w:rPr>
        <w:t>PreprocesadorDiabetes</w:t>
      </w:r>
      <w:proofErr w:type="spellEnd"/>
      <w:r w:rsidRPr="001D280F">
        <w:rPr>
          <w:sz w:val="18"/>
          <w:szCs w:val="18"/>
          <w:lang w:val="es-CL"/>
        </w:rPr>
        <w:t xml:space="preserve">. Asimismo, se destaca la ejecución del método </w:t>
      </w:r>
      <w:r w:rsidR="007A08D2" w:rsidRPr="001D280F">
        <w:rPr>
          <w:sz w:val="18"/>
          <w:szCs w:val="18"/>
          <w:lang w:val="es-CL"/>
        </w:rPr>
        <w:t>polimórfico. procesar</w:t>
      </w:r>
      <w:r w:rsidRPr="001D280F">
        <w:rPr>
          <w:b/>
          <w:bCs/>
          <w:sz w:val="18"/>
          <w:szCs w:val="18"/>
          <w:lang w:val="es-CL"/>
        </w:rPr>
        <w:t>_</w:t>
      </w:r>
      <w:r w:rsidR="007A08D2" w:rsidRPr="001D280F">
        <w:rPr>
          <w:b/>
          <w:bCs/>
          <w:sz w:val="18"/>
          <w:szCs w:val="18"/>
          <w:lang w:val="es-CL"/>
        </w:rPr>
        <w:t>especifico (</w:t>
      </w:r>
      <w:r w:rsidRPr="001D280F">
        <w:rPr>
          <w:b/>
          <w:bCs/>
          <w:sz w:val="18"/>
          <w:szCs w:val="18"/>
          <w:lang w:val="es-CL"/>
        </w:rPr>
        <w:t>)</w:t>
      </w:r>
      <w:r w:rsidRPr="001D280F">
        <w:rPr>
          <w:sz w:val="18"/>
          <w:szCs w:val="18"/>
          <w:lang w:val="es-CL"/>
        </w:rPr>
        <w:t xml:space="preserve">, el cual aplica el principio de </w:t>
      </w:r>
      <w:r w:rsidR="007A08D2" w:rsidRPr="001D280F">
        <w:rPr>
          <w:sz w:val="18"/>
          <w:szCs w:val="18"/>
          <w:lang w:val="es-CL"/>
        </w:rPr>
        <w:t>sobreescritura</w:t>
      </w:r>
      <w:r w:rsidRPr="001D280F">
        <w:rPr>
          <w:sz w:val="18"/>
          <w:szCs w:val="18"/>
          <w:lang w:val="es-CL"/>
        </w:rPr>
        <w:t xml:space="preserve"> de métodos (</w:t>
      </w:r>
      <w:proofErr w:type="spellStart"/>
      <w:r w:rsidRPr="001D280F">
        <w:rPr>
          <w:i/>
          <w:iCs/>
          <w:sz w:val="18"/>
          <w:szCs w:val="18"/>
          <w:lang w:val="es-CL"/>
        </w:rPr>
        <w:t>method</w:t>
      </w:r>
      <w:proofErr w:type="spellEnd"/>
      <w:r w:rsidRPr="001D280F">
        <w:rPr>
          <w:i/>
          <w:iCs/>
          <w:sz w:val="18"/>
          <w:szCs w:val="18"/>
          <w:lang w:val="es-CL"/>
        </w:rPr>
        <w:t xml:space="preserve"> </w:t>
      </w:r>
      <w:proofErr w:type="spellStart"/>
      <w:r w:rsidRPr="001D280F">
        <w:rPr>
          <w:i/>
          <w:iCs/>
          <w:sz w:val="18"/>
          <w:szCs w:val="18"/>
          <w:lang w:val="es-CL"/>
        </w:rPr>
        <w:t>overriding</w:t>
      </w:r>
      <w:proofErr w:type="spellEnd"/>
      <w:r w:rsidRPr="001D280F">
        <w:rPr>
          <w:sz w:val="18"/>
          <w:szCs w:val="18"/>
          <w:lang w:val="es-CL"/>
        </w:rPr>
        <w:t>) para aislar la regla de negocio clínica y purgar de forma transparente el vector degradado sin alterar la firma algorítmica de la infraestructura principal.</w:t>
      </w:r>
    </w:p>
    <w:p w14:paraId="6E20B205" w14:textId="77777777" w:rsidR="008364A5" w:rsidRPr="008364A5" w:rsidRDefault="008364A5" w:rsidP="008364A5">
      <w:pPr>
        <w:spacing w:after="0" w:line="240" w:lineRule="auto"/>
        <w:rPr>
          <w:sz w:val="18"/>
          <w:szCs w:val="18"/>
          <w:lang w:val="es-CL"/>
        </w:rPr>
      </w:pPr>
    </w:p>
    <w:p w14:paraId="617CE0C1" w14:textId="5D28DA98" w:rsidR="008364A5" w:rsidRPr="008364A5" w:rsidRDefault="008364A5" w:rsidP="00327185">
      <w:pPr>
        <w:spacing w:after="0" w:line="240" w:lineRule="auto"/>
        <w:jc w:val="center"/>
        <w:rPr>
          <w:sz w:val="18"/>
          <w:szCs w:val="18"/>
          <w:lang w:val="es-CL"/>
        </w:rPr>
      </w:pPr>
      <w:r w:rsidRPr="008364A5">
        <w:rPr>
          <w:b/>
          <w:bCs/>
          <w:sz w:val="18"/>
          <w:szCs w:val="18"/>
          <w:lang w:val="es-CL"/>
        </w:rPr>
        <w:t>Fuente:</w:t>
      </w:r>
      <w:r w:rsidRPr="008364A5">
        <w:rPr>
          <w:sz w:val="18"/>
          <w:szCs w:val="18"/>
          <w:lang w:val="es-CL"/>
        </w:rPr>
        <w:t xml:space="preserve"> Elaboración propia del Grupo 6, asistida por </w:t>
      </w:r>
      <w:proofErr w:type="spellStart"/>
      <w:r w:rsidRPr="008364A5">
        <w:rPr>
          <w:sz w:val="18"/>
          <w:szCs w:val="18"/>
          <w:lang w:val="es-CL"/>
        </w:rPr>
        <w:t>ChatGPT</w:t>
      </w:r>
      <w:proofErr w:type="spellEnd"/>
      <w:r w:rsidRPr="008364A5">
        <w:rPr>
          <w:sz w:val="18"/>
          <w:szCs w:val="18"/>
          <w:lang w:val="es-CL"/>
        </w:rPr>
        <w:t xml:space="preserve"> (</w:t>
      </w:r>
      <w:proofErr w:type="spellStart"/>
      <w:r w:rsidRPr="008364A5">
        <w:rPr>
          <w:sz w:val="18"/>
          <w:szCs w:val="18"/>
          <w:lang w:val="es-CL"/>
        </w:rPr>
        <w:t>OpenAI</w:t>
      </w:r>
      <w:proofErr w:type="spellEnd"/>
      <w:r w:rsidRPr="008364A5">
        <w:rPr>
          <w:sz w:val="18"/>
          <w:szCs w:val="18"/>
          <w:lang w:val="es-CL"/>
        </w:rPr>
        <w:t>, 2026).</w:t>
      </w:r>
    </w:p>
    <w:p w14:paraId="37334F1E" w14:textId="77777777" w:rsidR="00EE1961" w:rsidRDefault="00EE1961">
      <w:pPr>
        <w:spacing w:after="0" w:line="240" w:lineRule="auto"/>
        <w:rPr>
          <w:lang w:val="es-CL"/>
        </w:rPr>
      </w:pPr>
    </w:p>
    <w:p w14:paraId="653BB527" w14:textId="77777777" w:rsidR="002E073B" w:rsidRPr="002E073B" w:rsidRDefault="002E073B" w:rsidP="007A08D2">
      <w:pPr>
        <w:spacing w:after="0"/>
        <w:ind w:firstLine="360"/>
        <w:jc w:val="both"/>
        <w:rPr>
          <w:lang w:val="es-CL"/>
        </w:rPr>
      </w:pPr>
      <w:r w:rsidRPr="002E073B">
        <w:rPr>
          <w:lang w:val="es-CL"/>
        </w:rPr>
        <w:t>Esta decisión arquitectónica blinda la estabilidad analítica del proyecto por las siguientes razones de diseño de software:</w:t>
      </w:r>
    </w:p>
    <w:p w14:paraId="3EA1951A" w14:textId="7318AC00" w:rsidR="002E073B" w:rsidRDefault="002E073B" w:rsidP="007A08D2">
      <w:pPr>
        <w:numPr>
          <w:ilvl w:val="0"/>
          <w:numId w:val="16"/>
        </w:numPr>
        <w:spacing w:after="0"/>
        <w:jc w:val="both"/>
        <w:rPr>
          <w:lang w:val="es-CL"/>
        </w:rPr>
      </w:pPr>
      <w:r w:rsidRPr="002E073B">
        <w:rPr>
          <w:b/>
          <w:bCs/>
          <w:lang w:val="es-CL"/>
        </w:rPr>
        <w:t>Prevención de distorsión estadística:</w:t>
      </w:r>
      <w:r w:rsidRPr="002E073B">
        <w:rPr>
          <w:lang w:val="es-CL"/>
        </w:rPr>
        <w:t xml:space="preserve"> Se erradica por completo la inyección de modas artificiales masivas asociadas a la imputación sobre muestras altamente degradadas (32.6% de registros corruptos en </w:t>
      </w:r>
      <w:proofErr w:type="spellStart"/>
      <w:r w:rsidRPr="002E073B">
        <w:rPr>
          <w:lang w:val="es-CL"/>
        </w:rPr>
        <w:t>SkinThickness</w:t>
      </w:r>
      <w:proofErr w:type="spellEnd"/>
      <w:r w:rsidRPr="002E073B">
        <w:rPr>
          <w:lang w:val="es-CL"/>
        </w:rPr>
        <w:t>), salvaguardando la pureza estructural del conjunto de datos.</w:t>
      </w:r>
    </w:p>
    <w:p w14:paraId="41DE9A0A" w14:textId="77777777" w:rsidR="002E073B" w:rsidRPr="002E073B" w:rsidRDefault="002E073B" w:rsidP="007A08D2">
      <w:pPr>
        <w:spacing w:after="0"/>
        <w:ind w:left="720"/>
        <w:jc w:val="both"/>
        <w:rPr>
          <w:lang w:val="es-CL"/>
        </w:rPr>
      </w:pPr>
    </w:p>
    <w:p w14:paraId="57E1CA8E" w14:textId="77777777" w:rsidR="002E073B" w:rsidRDefault="002E073B" w:rsidP="007A08D2">
      <w:pPr>
        <w:numPr>
          <w:ilvl w:val="0"/>
          <w:numId w:val="16"/>
        </w:numPr>
        <w:spacing w:after="0"/>
        <w:jc w:val="both"/>
        <w:rPr>
          <w:lang w:val="es-CL"/>
        </w:rPr>
      </w:pPr>
      <w:r w:rsidRPr="002E073B">
        <w:rPr>
          <w:b/>
          <w:bCs/>
          <w:lang w:val="es-CL"/>
        </w:rPr>
        <w:t>Optimización de la dimensionalidad:</w:t>
      </w:r>
      <w:r w:rsidRPr="002E073B">
        <w:rPr>
          <w:lang w:val="es-CL"/>
        </w:rPr>
        <w:t xml:space="preserve"> Al descartar una columna que aporta predominantemente ruido sintáctico y falta de consistencia biológica, se optimiza la dimensionalidad espacial de la matriz, aminorando la probabilidad de ocurrencia del fenómeno conocido como "la maldición de la dimensionalidad" (</w:t>
      </w:r>
      <w:r w:rsidRPr="002E073B">
        <w:rPr>
          <w:i/>
          <w:iCs/>
          <w:lang w:val="es-CL"/>
        </w:rPr>
        <w:t xml:space="preserve">curse </w:t>
      </w:r>
      <w:proofErr w:type="spellStart"/>
      <w:r w:rsidRPr="002E073B">
        <w:rPr>
          <w:i/>
          <w:iCs/>
          <w:lang w:val="es-CL"/>
        </w:rPr>
        <w:t>of</w:t>
      </w:r>
      <w:proofErr w:type="spellEnd"/>
      <w:r w:rsidRPr="002E073B">
        <w:rPr>
          <w:i/>
          <w:iCs/>
          <w:lang w:val="es-CL"/>
        </w:rPr>
        <w:t xml:space="preserve"> </w:t>
      </w:r>
      <w:proofErr w:type="spellStart"/>
      <w:r w:rsidRPr="002E073B">
        <w:rPr>
          <w:i/>
          <w:iCs/>
          <w:lang w:val="es-CL"/>
        </w:rPr>
        <w:t>dimensionality</w:t>
      </w:r>
      <w:proofErr w:type="spellEnd"/>
      <w:r w:rsidRPr="002E073B">
        <w:rPr>
          <w:lang w:val="es-CL"/>
        </w:rPr>
        <w:t>).</w:t>
      </w:r>
    </w:p>
    <w:p w14:paraId="0732050E" w14:textId="77777777" w:rsidR="002E073B" w:rsidRPr="002E073B" w:rsidRDefault="002E073B" w:rsidP="007A08D2">
      <w:pPr>
        <w:spacing w:after="0"/>
        <w:jc w:val="both"/>
        <w:rPr>
          <w:lang w:val="es-CL"/>
        </w:rPr>
      </w:pPr>
    </w:p>
    <w:p w14:paraId="5B5C4115" w14:textId="041E81E0" w:rsidR="008364A5" w:rsidRPr="002E073B" w:rsidRDefault="002E073B" w:rsidP="007A08D2">
      <w:pPr>
        <w:numPr>
          <w:ilvl w:val="0"/>
          <w:numId w:val="16"/>
        </w:numPr>
        <w:spacing w:after="0"/>
        <w:jc w:val="both"/>
        <w:rPr>
          <w:lang w:val="es-CL"/>
        </w:rPr>
      </w:pPr>
      <w:r w:rsidRPr="002E073B">
        <w:rPr>
          <w:b/>
          <w:bCs/>
          <w:lang w:val="es-CL"/>
        </w:rPr>
        <w:t>Consistencia estructural lineal:</w:t>
      </w:r>
      <w:r w:rsidRPr="002E073B">
        <w:rPr>
          <w:lang w:val="es-CL"/>
        </w:rPr>
        <w:t xml:space="preserve"> Permite mantener el flujo continuo de transformaciones vectorizadas sobre las variables restantes (</w:t>
      </w:r>
      <w:proofErr w:type="spellStart"/>
      <w:r w:rsidRPr="002E073B">
        <w:rPr>
          <w:i/>
          <w:iCs/>
          <w:lang w:val="es-CL"/>
        </w:rPr>
        <w:t>Glucose</w:t>
      </w:r>
      <w:proofErr w:type="spellEnd"/>
      <w:r w:rsidRPr="002E073B">
        <w:rPr>
          <w:i/>
          <w:iCs/>
          <w:lang w:val="es-CL"/>
        </w:rPr>
        <w:t xml:space="preserve">, </w:t>
      </w:r>
      <w:proofErr w:type="spellStart"/>
      <w:r w:rsidRPr="002E073B">
        <w:rPr>
          <w:i/>
          <w:iCs/>
          <w:lang w:val="es-CL"/>
        </w:rPr>
        <w:t>BloodPressure</w:t>
      </w:r>
      <w:proofErr w:type="spellEnd"/>
      <w:r w:rsidRPr="002E073B">
        <w:rPr>
          <w:i/>
          <w:iCs/>
          <w:lang w:val="es-CL"/>
        </w:rPr>
        <w:t xml:space="preserve">, BMI, </w:t>
      </w:r>
      <w:proofErr w:type="spellStart"/>
      <w:r w:rsidRPr="002E073B">
        <w:rPr>
          <w:i/>
          <w:iCs/>
          <w:lang w:val="es-CL"/>
        </w:rPr>
        <w:t>Insulin</w:t>
      </w:r>
      <w:proofErr w:type="spellEnd"/>
      <w:r w:rsidRPr="002E073B">
        <w:rPr>
          <w:lang w:val="es-CL"/>
        </w:rPr>
        <w:t xml:space="preserve"> y </w:t>
      </w:r>
      <w:r w:rsidRPr="002E073B">
        <w:rPr>
          <w:i/>
          <w:iCs/>
          <w:lang w:val="es-CL"/>
        </w:rPr>
        <w:t>Age</w:t>
      </w:r>
      <w:r w:rsidRPr="002E073B">
        <w:rPr>
          <w:lang w:val="es-CL"/>
        </w:rPr>
        <w:t>) bajo una infraestructura homogénea y libre de excepciones de dominio, garantizando que el tensor resultante pase de manera limpia y con cero valores nulos (</w:t>
      </w:r>
      <w:proofErr w:type="spellStart"/>
      <w:r w:rsidRPr="002E073B">
        <w:rPr>
          <w:lang w:val="es-CL"/>
        </w:rPr>
        <w:t>NaN</w:t>
      </w:r>
      <w:proofErr w:type="spellEnd"/>
      <w:r w:rsidRPr="002E073B">
        <w:rPr>
          <w:lang w:val="es-CL"/>
        </w:rPr>
        <w:t>) las pruebas perimetrales de aserción técnica configuradas en el validador final.</w:t>
      </w:r>
    </w:p>
    <w:p w14:paraId="19F04C6C" w14:textId="4C2EB71A" w:rsidR="0093483A" w:rsidRDefault="0093483A" w:rsidP="007A08D2">
      <w:pPr>
        <w:spacing w:after="0"/>
        <w:jc w:val="both"/>
        <w:rPr>
          <w:lang w:val="es-CL"/>
        </w:rPr>
      </w:pPr>
      <w:r>
        <w:rPr>
          <w:lang w:val="es-CL"/>
        </w:rPr>
        <w:br w:type="page"/>
      </w:r>
    </w:p>
    <w:p w14:paraId="177DCF00" w14:textId="77777777" w:rsidR="0093483A" w:rsidRPr="009C44F7" w:rsidRDefault="0093483A" w:rsidP="0093483A">
      <w:pPr>
        <w:pStyle w:val="Ttulo2"/>
        <w:rPr>
          <w:color w:val="auto"/>
          <w:lang w:val="es-CL"/>
        </w:rPr>
      </w:pPr>
      <w:bookmarkStart w:id="7" w:name="_Toc232358178"/>
      <w:r w:rsidRPr="009C44F7">
        <w:rPr>
          <w:color w:val="auto"/>
          <w:lang w:val="es-CL"/>
        </w:rPr>
        <w:lastRenderedPageBreak/>
        <w:t>2.3. Lógica Algorítmica del Componente Recursivo</w:t>
      </w:r>
      <w:bookmarkEnd w:id="7"/>
    </w:p>
    <w:p w14:paraId="13F57EA5" w14:textId="77777777" w:rsidR="0093483A" w:rsidRPr="0093483A" w:rsidRDefault="0093483A" w:rsidP="0093483A">
      <w:pPr>
        <w:spacing w:after="0" w:line="240" w:lineRule="auto"/>
        <w:rPr>
          <w:b/>
          <w:bCs/>
          <w:lang w:val="es-CL"/>
        </w:rPr>
      </w:pPr>
    </w:p>
    <w:p w14:paraId="507ADEC2" w14:textId="77777777" w:rsidR="0093483A" w:rsidRDefault="0093483A" w:rsidP="007A08D2">
      <w:pPr>
        <w:spacing w:after="0"/>
        <w:ind w:firstLine="720"/>
        <w:jc w:val="both"/>
        <w:rPr>
          <w:lang w:val="es-CL"/>
        </w:rPr>
      </w:pPr>
      <w:r w:rsidRPr="0093483A">
        <w:rPr>
          <w:lang w:val="es-CL"/>
        </w:rPr>
        <w:t xml:space="preserve">Para auditar y validar la persistencia e integridad estructural del proyecto sin recurrir a bucles iterativos planos —los cuales adolecen de rigidez ante variaciones en la topología de directorios—, se diseñó e implementó la rutina pura </w:t>
      </w:r>
      <w:proofErr w:type="spellStart"/>
      <w:r w:rsidRPr="0093483A">
        <w:rPr>
          <w:lang w:val="es-CL"/>
        </w:rPr>
        <w:t>auditar_carpetas_</w:t>
      </w:r>
      <w:proofErr w:type="gramStart"/>
      <w:r w:rsidRPr="0093483A">
        <w:rPr>
          <w:lang w:val="es-CL"/>
        </w:rPr>
        <w:t>recursivo</w:t>
      </w:r>
      <w:proofErr w:type="spellEnd"/>
      <w:r w:rsidRPr="0093483A">
        <w:rPr>
          <w:lang w:val="es-CL"/>
        </w:rPr>
        <w:t>(</w:t>
      </w:r>
      <w:proofErr w:type="gramEnd"/>
      <w:r w:rsidRPr="0093483A">
        <w:rPr>
          <w:lang w:val="es-CL"/>
        </w:rPr>
        <w:t>ruta, profundidad).</w:t>
      </w:r>
    </w:p>
    <w:p w14:paraId="21BEC67C" w14:textId="77777777" w:rsidR="0093483A" w:rsidRPr="0093483A" w:rsidRDefault="0093483A" w:rsidP="007A08D2">
      <w:pPr>
        <w:spacing w:after="0"/>
        <w:ind w:firstLine="720"/>
        <w:jc w:val="both"/>
        <w:rPr>
          <w:lang w:val="es-CL"/>
        </w:rPr>
      </w:pPr>
    </w:p>
    <w:p w14:paraId="14C09551" w14:textId="77777777" w:rsidR="0093483A" w:rsidRPr="0093483A" w:rsidRDefault="0093483A" w:rsidP="007A08D2">
      <w:pPr>
        <w:spacing w:after="0"/>
        <w:ind w:firstLine="720"/>
        <w:jc w:val="both"/>
        <w:rPr>
          <w:lang w:val="es-CL"/>
        </w:rPr>
      </w:pPr>
      <w:r w:rsidRPr="0093483A">
        <w:rPr>
          <w:lang w:val="es-CL"/>
        </w:rPr>
        <w:t xml:space="preserve">La exploración de sistemas de archivos representa un problema clásico de estructuras no lineales, específicamente de árboles n-arios, donde cada directorio actúa como un nodo raíz que contiene cero o más subdirectorios (hijos) y archivos (hojas). De acuerdo con </w:t>
      </w:r>
      <w:proofErr w:type="spellStart"/>
      <w:r w:rsidRPr="0093483A">
        <w:rPr>
          <w:lang w:val="es-CL"/>
        </w:rPr>
        <w:t>Cormen</w:t>
      </w:r>
      <w:proofErr w:type="spellEnd"/>
      <w:r w:rsidRPr="0093483A">
        <w:rPr>
          <w:lang w:val="es-CL"/>
        </w:rPr>
        <w:t xml:space="preserve"> et al. (2022), los algoritmos recursivos proporcionan un mecanismo natural y elegante para el recorrido de estructuras jerárquicas complejas mediante la estrategia de "divide y vencerás" (</w:t>
      </w:r>
      <w:r w:rsidRPr="0093483A">
        <w:rPr>
          <w:i/>
          <w:iCs/>
          <w:lang w:val="es-CL"/>
        </w:rPr>
        <w:t xml:space="preserve">divide and </w:t>
      </w:r>
      <w:proofErr w:type="spellStart"/>
      <w:r w:rsidRPr="0093483A">
        <w:rPr>
          <w:i/>
          <w:iCs/>
          <w:lang w:val="es-CL"/>
        </w:rPr>
        <w:t>conquer</w:t>
      </w:r>
      <w:proofErr w:type="spellEnd"/>
      <w:r w:rsidRPr="0093483A">
        <w:rPr>
          <w:lang w:val="es-CL"/>
        </w:rPr>
        <w:t>), reduciendo la necesidad de gestionar manualmente pilas o estructuras de datos auxiliares en el espacio de usuario.</w:t>
      </w:r>
    </w:p>
    <w:p w14:paraId="3B2CF9ED" w14:textId="77777777" w:rsidR="0093483A" w:rsidRDefault="0093483A" w:rsidP="007A08D2">
      <w:pPr>
        <w:spacing w:after="0"/>
        <w:jc w:val="both"/>
        <w:rPr>
          <w:lang w:val="es-CL"/>
        </w:rPr>
      </w:pPr>
      <w:r w:rsidRPr="0093483A">
        <w:rPr>
          <w:lang w:val="es-CL"/>
        </w:rPr>
        <w:t>A continuación, se desglosa matemáticamente y a nivel de flujo de control el comportamiento de la función basándose en sus dos componentes fundamentales (</w:t>
      </w:r>
      <w:proofErr w:type="spellStart"/>
      <w:r w:rsidRPr="0093483A">
        <w:rPr>
          <w:lang w:val="es-CL"/>
        </w:rPr>
        <w:t>Sedgewick</w:t>
      </w:r>
      <w:proofErr w:type="spellEnd"/>
      <w:r w:rsidRPr="0093483A">
        <w:rPr>
          <w:lang w:val="es-CL"/>
        </w:rPr>
        <w:t xml:space="preserve"> &amp; Wayne, 2011):</w:t>
      </w:r>
    </w:p>
    <w:p w14:paraId="2128369E" w14:textId="77777777" w:rsidR="0093483A" w:rsidRPr="0093483A" w:rsidRDefault="0093483A" w:rsidP="0093483A">
      <w:pPr>
        <w:spacing w:after="0" w:line="240" w:lineRule="auto"/>
        <w:rPr>
          <w:lang w:val="es-CL"/>
        </w:rPr>
      </w:pPr>
    </w:p>
    <w:p w14:paraId="477CC719" w14:textId="4D8467D1" w:rsidR="0093483A" w:rsidRPr="0093483A" w:rsidRDefault="0093483A">
      <w:pPr>
        <w:pStyle w:val="Prrafodelista"/>
        <w:numPr>
          <w:ilvl w:val="1"/>
          <w:numId w:val="7"/>
        </w:numPr>
        <w:spacing w:after="0" w:line="240" w:lineRule="auto"/>
        <w:rPr>
          <w:b/>
          <w:bCs/>
          <w:lang w:val="es-CL"/>
        </w:rPr>
      </w:pPr>
      <w:r w:rsidRPr="0093483A">
        <w:rPr>
          <w:b/>
          <w:bCs/>
          <w:lang w:val="es-CL"/>
        </w:rPr>
        <w:t>Caso Base (Condición de Término)</w:t>
      </w:r>
    </w:p>
    <w:p w14:paraId="61351C1D" w14:textId="77777777" w:rsidR="0093483A" w:rsidRPr="0093483A" w:rsidRDefault="0093483A" w:rsidP="0093483A">
      <w:pPr>
        <w:pStyle w:val="Prrafodelista"/>
        <w:spacing w:after="0" w:line="240" w:lineRule="auto"/>
        <w:ind w:left="1440"/>
        <w:rPr>
          <w:b/>
          <w:bCs/>
          <w:lang w:val="es-CL"/>
        </w:rPr>
      </w:pPr>
    </w:p>
    <w:p w14:paraId="18EEE74C" w14:textId="77777777" w:rsidR="0093483A" w:rsidRDefault="0093483A" w:rsidP="007A08D2">
      <w:pPr>
        <w:spacing w:after="0"/>
        <w:ind w:firstLine="720"/>
        <w:jc w:val="both"/>
        <w:rPr>
          <w:lang w:val="es-CL"/>
        </w:rPr>
      </w:pPr>
      <w:r w:rsidRPr="0093483A">
        <w:rPr>
          <w:lang w:val="es-CL"/>
        </w:rPr>
        <w:t>El pilar de estabilidad de cualquier algoritmo recursivo radica en la definición matemática inequívoca de su criterio de parada, el cual previene la saturación de la pila de llamadas (</w:t>
      </w:r>
      <w:proofErr w:type="spellStart"/>
      <w:r w:rsidRPr="0093483A">
        <w:rPr>
          <w:i/>
          <w:iCs/>
          <w:lang w:val="es-CL"/>
        </w:rPr>
        <w:t>stack</w:t>
      </w:r>
      <w:proofErr w:type="spellEnd"/>
      <w:r w:rsidRPr="0093483A">
        <w:rPr>
          <w:i/>
          <w:iCs/>
          <w:lang w:val="es-CL"/>
        </w:rPr>
        <w:t xml:space="preserve"> </w:t>
      </w:r>
      <w:proofErr w:type="spellStart"/>
      <w:r w:rsidRPr="0093483A">
        <w:rPr>
          <w:i/>
          <w:iCs/>
          <w:lang w:val="es-CL"/>
        </w:rPr>
        <w:t>overflow</w:t>
      </w:r>
      <w:proofErr w:type="spellEnd"/>
      <w:r w:rsidRPr="0093483A">
        <w:rPr>
          <w:lang w:val="es-CL"/>
        </w:rPr>
        <w:t>). En la rutina desarrollada, el caso base se activa cuando el elemento actual inspeccionado dentro de la entidad física del sistema operativo no corresponde a un directorio, sino a un nodo terminal u hoja (es decir, un archivo regular con extensiones específicas como .</w:t>
      </w:r>
      <w:proofErr w:type="spellStart"/>
      <w:r w:rsidRPr="0093483A">
        <w:rPr>
          <w:lang w:val="es-CL"/>
        </w:rPr>
        <w:t>csv</w:t>
      </w:r>
      <w:proofErr w:type="spellEnd"/>
      <w:r w:rsidRPr="0093483A">
        <w:rPr>
          <w:lang w:val="es-CL"/>
        </w:rPr>
        <w:t>, .</w:t>
      </w:r>
      <w:proofErr w:type="spellStart"/>
      <w:r w:rsidRPr="0093483A">
        <w:rPr>
          <w:lang w:val="es-CL"/>
        </w:rPr>
        <w:t>py</w:t>
      </w:r>
      <w:proofErr w:type="spellEnd"/>
      <w:r w:rsidRPr="0093483A">
        <w:rPr>
          <w:lang w:val="es-CL"/>
        </w:rPr>
        <w:t>, .</w:t>
      </w:r>
      <w:proofErr w:type="spellStart"/>
      <w:r w:rsidRPr="0093483A">
        <w:rPr>
          <w:lang w:val="es-CL"/>
        </w:rPr>
        <w:t>md</w:t>
      </w:r>
      <w:proofErr w:type="spellEnd"/>
      <w:r w:rsidRPr="0093483A">
        <w:rPr>
          <w:lang w:val="es-CL"/>
        </w:rPr>
        <w:t xml:space="preserve"> o .</w:t>
      </w:r>
      <w:proofErr w:type="spellStart"/>
      <w:r w:rsidRPr="0093483A">
        <w:rPr>
          <w:lang w:val="es-CL"/>
        </w:rPr>
        <w:t>txt</w:t>
      </w:r>
      <w:proofErr w:type="spellEnd"/>
      <w:r w:rsidRPr="0093483A">
        <w:rPr>
          <w:lang w:val="es-CL"/>
        </w:rPr>
        <w:t xml:space="preserve">). Al interceptar un archivo, la función ejecuta sus operaciones locales de auditoría (registro de metadatos, verificación de tamaño y extensión), no realiza nuevas llamadas </w:t>
      </w:r>
      <w:proofErr w:type="spellStart"/>
      <w:r w:rsidRPr="0093483A">
        <w:rPr>
          <w:lang w:val="es-CL"/>
        </w:rPr>
        <w:t>auto-referenciales</w:t>
      </w:r>
      <w:proofErr w:type="spellEnd"/>
      <w:r w:rsidRPr="0093483A">
        <w:rPr>
          <w:lang w:val="es-CL"/>
        </w:rPr>
        <w:t xml:space="preserve"> y finaliza la ejecución de esa rama específica, retornando el control de ejecución al marco de pila (</w:t>
      </w:r>
      <w:proofErr w:type="spellStart"/>
      <w:r w:rsidRPr="0093483A">
        <w:rPr>
          <w:i/>
          <w:iCs/>
          <w:lang w:val="es-CL"/>
        </w:rPr>
        <w:t>stack</w:t>
      </w:r>
      <w:proofErr w:type="spellEnd"/>
      <w:r w:rsidRPr="0093483A">
        <w:rPr>
          <w:i/>
          <w:iCs/>
          <w:lang w:val="es-CL"/>
        </w:rPr>
        <w:t xml:space="preserve"> </w:t>
      </w:r>
      <w:proofErr w:type="spellStart"/>
      <w:r w:rsidRPr="0093483A">
        <w:rPr>
          <w:i/>
          <w:iCs/>
          <w:lang w:val="es-CL"/>
        </w:rPr>
        <w:t>frame</w:t>
      </w:r>
      <w:proofErr w:type="spellEnd"/>
      <w:r w:rsidRPr="0093483A">
        <w:rPr>
          <w:lang w:val="es-CL"/>
        </w:rPr>
        <w:t>) inmediatamente superior.</w:t>
      </w:r>
    </w:p>
    <w:p w14:paraId="7F18F902" w14:textId="77777777" w:rsidR="0093483A" w:rsidRPr="0093483A" w:rsidRDefault="0093483A" w:rsidP="0093483A">
      <w:pPr>
        <w:spacing w:after="0" w:line="240" w:lineRule="auto"/>
        <w:ind w:firstLine="720"/>
        <w:rPr>
          <w:lang w:val="es-CL"/>
        </w:rPr>
      </w:pPr>
    </w:p>
    <w:p w14:paraId="202C0097" w14:textId="3DA9382E" w:rsidR="0093483A" w:rsidRPr="0093483A" w:rsidRDefault="0093483A">
      <w:pPr>
        <w:pStyle w:val="Prrafodelista"/>
        <w:numPr>
          <w:ilvl w:val="1"/>
          <w:numId w:val="7"/>
        </w:numPr>
        <w:spacing w:after="0" w:line="240" w:lineRule="auto"/>
        <w:rPr>
          <w:b/>
          <w:bCs/>
          <w:lang w:val="es-CL"/>
        </w:rPr>
      </w:pPr>
      <w:r w:rsidRPr="0093483A">
        <w:rPr>
          <w:b/>
          <w:bCs/>
          <w:lang w:val="es-CL"/>
        </w:rPr>
        <w:t>Caso Recursivo (Progresión Jerárquica)</w:t>
      </w:r>
    </w:p>
    <w:p w14:paraId="67F1ADE6" w14:textId="77777777" w:rsidR="0093483A" w:rsidRPr="0093483A" w:rsidRDefault="0093483A" w:rsidP="0093483A">
      <w:pPr>
        <w:pStyle w:val="Prrafodelista"/>
        <w:spacing w:after="0" w:line="240" w:lineRule="auto"/>
        <w:ind w:left="1440"/>
        <w:rPr>
          <w:b/>
          <w:bCs/>
          <w:lang w:val="es-CL"/>
        </w:rPr>
      </w:pPr>
    </w:p>
    <w:p w14:paraId="747A3A72" w14:textId="18C6853D" w:rsidR="0093483A" w:rsidRPr="006938D4" w:rsidRDefault="0093483A" w:rsidP="006938D4">
      <w:pPr>
        <w:jc w:val="both"/>
        <w:rPr>
          <w:lang w:val="es-CL"/>
        </w:rPr>
      </w:pPr>
      <w:r w:rsidRPr="006938D4">
        <w:rPr>
          <w:lang w:val="es-CL"/>
        </w:rPr>
        <w:t xml:space="preserve">Si el elemento evaluado por el puntero del sistema es validado como un directorio activo, el algoritmo reconoce una subestructura idéntica al problema original, pero a una escala inferior. En este punto, la función invoca de manera polimórfica una nueva instancia de sí misma </w:t>
      </w:r>
      <w:r w:rsidRPr="006938D4">
        <w:rPr>
          <w:i/>
          <w:iCs/>
          <w:lang w:val="es-CL"/>
        </w:rPr>
        <w:t>(</w:t>
      </w:r>
      <w:proofErr w:type="spellStart"/>
      <w:r w:rsidRPr="006938D4">
        <w:rPr>
          <w:i/>
          <w:iCs/>
          <w:lang w:val="es-CL"/>
        </w:rPr>
        <w:t>auditar_carpetas_recursivo</w:t>
      </w:r>
      <w:proofErr w:type="spellEnd"/>
      <w:r w:rsidRPr="006938D4">
        <w:rPr>
          <w:i/>
          <w:iCs/>
          <w:lang w:val="es-CL"/>
        </w:rPr>
        <w:t>)</w:t>
      </w:r>
      <w:r w:rsidRPr="006938D4">
        <w:rPr>
          <w:lang w:val="es-CL"/>
        </w:rPr>
        <w:t xml:space="preserve">, enviando como argumentos la ruta absoluta del subdirectorio y un incremento discreto en el parámetro de control de </w:t>
      </w:r>
      <w:proofErr w:type="spellStart"/>
      <w:r w:rsidRPr="006938D4">
        <w:rPr>
          <w:lang w:val="es-CL"/>
        </w:rPr>
        <w:t>indentación</w:t>
      </w:r>
      <w:proofErr w:type="spellEnd"/>
      <w:r w:rsidRPr="006938D4">
        <w:rPr>
          <w:lang w:val="es-CL"/>
        </w:rPr>
        <w:t xml:space="preserve"> visual </w:t>
      </w:r>
      <w:r w:rsidRPr="006938D4">
        <w:rPr>
          <w:i/>
          <w:iCs/>
          <w:lang w:val="es-CL"/>
        </w:rPr>
        <w:t>(profundidad + 1)</w:t>
      </w:r>
      <w:r w:rsidRPr="006938D4">
        <w:rPr>
          <w:lang w:val="es-CL"/>
        </w:rPr>
        <w:t>.</w:t>
      </w:r>
    </w:p>
    <w:p w14:paraId="67C66FC1" w14:textId="6FDD5303" w:rsidR="0093483A" w:rsidRDefault="0093483A" w:rsidP="006938D4">
      <w:pPr>
        <w:jc w:val="both"/>
        <w:rPr>
          <w:lang w:val="es-CL"/>
        </w:rPr>
      </w:pPr>
      <w:r w:rsidRPr="006938D4">
        <w:rPr>
          <w:lang w:val="es-CL"/>
        </w:rPr>
        <w:t>Este enfoque emula un recorrido en profundidad (</w:t>
      </w:r>
      <w:r w:rsidRPr="006938D4">
        <w:rPr>
          <w:i/>
          <w:iCs/>
          <w:lang w:val="es-CL"/>
        </w:rPr>
        <w:t>Depth-</w:t>
      </w:r>
      <w:proofErr w:type="spellStart"/>
      <w:r w:rsidRPr="006938D4">
        <w:rPr>
          <w:i/>
          <w:iCs/>
          <w:lang w:val="es-CL"/>
        </w:rPr>
        <w:t>First</w:t>
      </w:r>
      <w:proofErr w:type="spellEnd"/>
      <w:r w:rsidRPr="006938D4">
        <w:rPr>
          <w:i/>
          <w:iCs/>
          <w:lang w:val="es-CL"/>
        </w:rPr>
        <w:t xml:space="preserve"> </w:t>
      </w:r>
      <w:proofErr w:type="spellStart"/>
      <w:r w:rsidRPr="006938D4">
        <w:rPr>
          <w:i/>
          <w:iCs/>
          <w:lang w:val="es-CL"/>
        </w:rPr>
        <w:t>Search</w:t>
      </w:r>
      <w:proofErr w:type="spellEnd"/>
      <w:r w:rsidRPr="006938D4">
        <w:rPr>
          <w:lang w:val="es-CL"/>
        </w:rPr>
        <w:t xml:space="preserve"> o DFS). Según Knuth (1997), el uso de DFS en sistemas de archivos garantiza la exploración exhaustiva de cada ramificación vertical antes de avanzar horizontalmente en el mismo nivel, permitiendo rastrear estructuras de árbol de manera dinámica e idempotente. La variable profundidad actúa simultáneamente como un acumulador del estado del contexto físico y como un modulador estético que formatea la salida en consola para construir mapas topológicos limpios del entorno de desarrollo.</w:t>
      </w:r>
    </w:p>
    <w:p w14:paraId="78F47374" w14:textId="77777777" w:rsidR="0093483A" w:rsidRDefault="0093483A" w:rsidP="0093483A">
      <w:pPr>
        <w:spacing w:after="0" w:line="240" w:lineRule="auto"/>
        <w:rPr>
          <w:lang w:val="es-CL"/>
        </w:rPr>
      </w:pPr>
    </w:p>
    <w:p w14:paraId="4C05E446" w14:textId="77777777" w:rsidR="00BC3B32" w:rsidRDefault="00BC3B32" w:rsidP="00BC3B32">
      <w:pPr>
        <w:rPr>
          <w:lang w:val="es-CL"/>
        </w:rPr>
      </w:pPr>
    </w:p>
    <w:p w14:paraId="1B9931D6" w14:textId="7253BF1E" w:rsidR="008A19A5" w:rsidRDefault="00E32C1D" w:rsidP="00E32C1D">
      <w:pPr>
        <w:pStyle w:val="Ttulo1"/>
        <w:jc w:val="right"/>
        <w:rPr>
          <w:rFonts w:ascii="Calibri" w:hAnsi="Calibri" w:cs="Calibri"/>
          <w:color w:val="auto"/>
          <w:lang w:val="es-CL"/>
        </w:rPr>
      </w:pPr>
      <w:bookmarkStart w:id="8" w:name="_Toc232358179"/>
      <w:r w:rsidRPr="009A4013">
        <w:rPr>
          <w:rFonts w:ascii="Calibri" w:hAnsi="Calibri" w:cs="Calibri"/>
          <w:color w:val="auto"/>
          <w:lang w:val="es-CL"/>
        </w:rPr>
        <w:t>Capítulo III</w:t>
      </w:r>
      <w:r w:rsidRPr="009A4013">
        <w:rPr>
          <w:rFonts w:ascii="Calibri" w:hAnsi="Calibri" w:cs="Calibri"/>
          <w:color w:val="auto"/>
          <w:lang w:val="es-CL"/>
        </w:rPr>
        <w:br/>
      </w:r>
      <w:r w:rsidR="00EE1961" w:rsidRPr="00EE1961">
        <w:rPr>
          <w:rFonts w:ascii="Calibri" w:hAnsi="Calibri" w:cs="Calibri"/>
          <w:color w:val="auto"/>
          <w:lang w:val="es-CL"/>
        </w:rPr>
        <w:t>Notebooks Ejecutables y Evaluación de Eficiencia</w:t>
      </w:r>
      <w:bookmarkEnd w:id="8"/>
    </w:p>
    <w:p w14:paraId="3823ADB9" w14:textId="77777777" w:rsidR="008A19A5" w:rsidRDefault="008A19A5">
      <w:pPr>
        <w:spacing w:after="0" w:line="240" w:lineRule="auto"/>
        <w:rPr>
          <w:rFonts w:eastAsiaTheme="majorEastAsia" w:cs="Calibri"/>
          <w:b/>
          <w:bCs/>
          <w:color w:val="auto"/>
          <w:sz w:val="28"/>
          <w:szCs w:val="28"/>
          <w:lang w:val="es-CL"/>
        </w:rPr>
      </w:pPr>
      <w:r>
        <w:rPr>
          <w:rFonts w:cs="Calibri"/>
          <w:color w:val="auto"/>
          <w:lang w:val="es-CL"/>
        </w:rPr>
        <w:br w:type="page"/>
      </w:r>
    </w:p>
    <w:p w14:paraId="1AA0AA90" w14:textId="77777777" w:rsidR="00D30ECF" w:rsidRPr="009C44F7" w:rsidRDefault="00D30ECF" w:rsidP="00D30ECF">
      <w:pPr>
        <w:pStyle w:val="Ttulo2"/>
        <w:rPr>
          <w:color w:val="auto"/>
          <w:lang w:val="es-CL"/>
        </w:rPr>
      </w:pPr>
      <w:bookmarkStart w:id="9" w:name="_Toc232358180"/>
      <w:r w:rsidRPr="009C44F7">
        <w:rPr>
          <w:color w:val="auto"/>
          <w:lang w:val="es-CL"/>
        </w:rPr>
        <w:lastRenderedPageBreak/>
        <w:t>3.1. Orquestación Limpia del Flujo (F3_Preprocesamiento.ipynb)</w:t>
      </w:r>
      <w:bookmarkEnd w:id="9"/>
    </w:p>
    <w:p w14:paraId="1EE96837" w14:textId="6B6F565B" w:rsidR="00D30ECF" w:rsidRDefault="002E073B" w:rsidP="006938D4">
      <w:pPr>
        <w:spacing w:after="0"/>
        <w:ind w:firstLine="720"/>
        <w:jc w:val="both"/>
        <w:rPr>
          <w:lang w:val="es-CL"/>
        </w:rPr>
      </w:pPr>
      <w:r w:rsidRPr="002E073B">
        <w:rPr>
          <w:lang w:val="es-CL"/>
        </w:rPr>
        <w:t xml:space="preserve">El cuaderno de ejecución desarrollado para la Fase 3 erradica de forma definitiva el patrón de diseño deficiente conocido como código </w:t>
      </w:r>
      <w:r w:rsidRPr="002E073B">
        <w:rPr>
          <w:i/>
          <w:iCs/>
          <w:lang w:val="es-CL"/>
        </w:rPr>
        <w:t>spaghetti</w:t>
      </w:r>
      <w:r w:rsidRPr="002E073B">
        <w:rPr>
          <w:lang w:val="es-CL"/>
        </w:rPr>
        <w:t xml:space="preserve">, caracterizado por estados intermedios expuestos de manera volátil en el entorno global del </w:t>
      </w:r>
      <w:proofErr w:type="spellStart"/>
      <w:r w:rsidRPr="002E073B">
        <w:rPr>
          <w:i/>
          <w:iCs/>
          <w:lang w:val="es-CL"/>
        </w:rPr>
        <w:t>Kernel</w:t>
      </w:r>
      <w:proofErr w:type="spellEnd"/>
      <w:r w:rsidRPr="002E073B">
        <w:rPr>
          <w:lang w:val="es-CL"/>
        </w:rPr>
        <w:t xml:space="preserve">. Mediante la correcta implementación del patrón de diseño </w:t>
      </w:r>
      <w:proofErr w:type="spellStart"/>
      <w:r w:rsidRPr="002E073B">
        <w:rPr>
          <w:i/>
          <w:iCs/>
          <w:lang w:val="es-CL"/>
        </w:rPr>
        <w:t>Method</w:t>
      </w:r>
      <w:proofErr w:type="spellEnd"/>
      <w:r w:rsidRPr="002E073B">
        <w:rPr>
          <w:i/>
          <w:iCs/>
          <w:lang w:val="es-CL"/>
        </w:rPr>
        <w:t xml:space="preserve"> </w:t>
      </w:r>
      <w:proofErr w:type="spellStart"/>
      <w:r w:rsidRPr="002E073B">
        <w:rPr>
          <w:i/>
          <w:iCs/>
          <w:lang w:val="es-CL"/>
        </w:rPr>
        <w:t>Chaining</w:t>
      </w:r>
      <w:proofErr w:type="spellEnd"/>
      <w:r w:rsidRPr="002E073B">
        <w:rPr>
          <w:lang w:val="es-CL"/>
        </w:rPr>
        <w:t xml:space="preserve"> (encadenamiento de métodos), la totalidad de la tubería analítica se reduce a una única instrucción declarativa y secuencial, gobernada de extremo a extremo por el ciclo de vida del objeto instanciado (</w:t>
      </w:r>
      <w:proofErr w:type="spellStart"/>
      <w:r w:rsidRPr="002E073B">
        <w:rPr>
          <w:lang w:val="es-CL"/>
        </w:rPr>
        <w:t>Fowler</w:t>
      </w:r>
      <w:proofErr w:type="spellEnd"/>
      <w:r w:rsidRPr="002E073B">
        <w:rPr>
          <w:lang w:val="es-CL"/>
        </w:rPr>
        <w:t>, 2010). El flujo secuencial unificado quedó estructurado bajo la siguiente traza operacional:</w:t>
      </w:r>
    </w:p>
    <w:p w14:paraId="76DB25A3" w14:textId="77777777" w:rsidR="002E073B" w:rsidRPr="002E073B" w:rsidRDefault="002E073B" w:rsidP="00D30ECF">
      <w:pPr>
        <w:spacing w:after="0" w:line="240" w:lineRule="auto"/>
        <w:ind w:firstLine="720"/>
        <w:jc w:val="both"/>
        <w:rPr>
          <w:lang w:val="es-CL"/>
        </w:rPr>
      </w:pPr>
    </w:p>
    <w:p w14:paraId="5F3814F3" w14:textId="46E6C36B" w:rsidR="002E073B" w:rsidRPr="006938D4" w:rsidRDefault="002E073B" w:rsidP="00D30ECF">
      <w:pPr>
        <w:spacing w:after="0" w:line="240" w:lineRule="auto"/>
        <w:ind w:firstLine="720"/>
        <w:jc w:val="both"/>
        <w:rPr>
          <w:i/>
          <w:iCs/>
          <w:sz w:val="18"/>
          <w:szCs w:val="18"/>
          <w:lang w:val="es-CL"/>
        </w:rPr>
      </w:pPr>
      <w:r w:rsidRPr="006938D4">
        <w:rPr>
          <w:b/>
          <w:bCs/>
          <w:sz w:val="18"/>
          <w:szCs w:val="18"/>
          <w:lang w:val="es-CL"/>
        </w:rPr>
        <w:t xml:space="preserve">Figura 2 </w:t>
      </w:r>
      <w:r w:rsidRPr="006938D4">
        <w:rPr>
          <w:i/>
          <w:iCs/>
          <w:sz w:val="18"/>
          <w:szCs w:val="18"/>
          <w:lang w:val="es-CL"/>
        </w:rPr>
        <w:t>“Análisis Comparativo de Rendimiento Computacional: Iteración por Bucle Manual vs. Operación Vectorizada (Pandas/C).”</w:t>
      </w:r>
    </w:p>
    <w:p w14:paraId="4552618A" w14:textId="77777777" w:rsidR="002E073B" w:rsidRPr="002E073B" w:rsidRDefault="002E073B" w:rsidP="00D30ECF">
      <w:pPr>
        <w:spacing w:after="0" w:line="240" w:lineRule="auto"/>
        <w:ind w:firstLine="720"/>
        <w:jc w:val="both"/>
        <w:rPr>
          <w:i/>
          <w:iCs/>
          <w:lang w:val="es-CL"/>
        </w:rPr>
      </w:pPr>
    </w:p>
    <w:p w14:paraId="66B76092" w14:textId="3AC78EB1" w:rsidR="002E073B" w:rsidRDefault="002E073B" w:rsidP="00D30ECF">
      <w:pPr>
        <w:spacing w:after="0" w:line="240" w:lineRule="auto"/>
        <w:ind w:firstLine="720"/>
        <w:jc w:val="both"/>
        <w:rPr>
          <w:lang w:val="es-CL"/>
        </w:rPr>
      </w:pPr>
      <w:r w:rsidRPr="002E073B">
        <w:rPr>
          <w:noProof/>
          <w:lang w:val="es-CL"/>
        </w:rPr>
        <w:drawing>
          <wp:inline distT="0" distB="0" distL="0" distR="0" wp14:anchorId="14B9F445" wp14:editId="7CC59B8A">
            <wp:extent cx="5972810" cy="1497330"/>
            <wp:effectExtent l="0" t="0" r="8890" b="7620"/>
            <wp:docPr id="1152513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13752" name=""/>
                    <pic:cNvPicPr/>
                  </pic:nvPicPr>
                  <pic:blipFill>
                    <a:blip r:embed="rId10"/>
                    <a:stretch>
                      <a:fillRect/>
                    </a:stretch>
                  </pic:blipFill>
                  <pic:spPr>
                    <a:xfrm>
                      <a:off x="0" y="0"/>
                      <a:ext cx="5972810" cy="1497330"/>
                    </a:xfrm>
                    <a:prstGeom prst="rect">
                      <a:avLst/>
                    </a:prstGeom>
                  </pic:spPr>
                </pic:pic>
              </a:graphicData>
            </a:graphic>
          </wp:inline>
        </w:drawing>
      </w:r>
    </w:p>
    <w:p w14:paraId="266B39B9" w14:textId="77777777" w:rsidR="002E073B" w:rsidRDefault="002E073B" w:rsidP="002E073B">
      <w:pPr>
        <w:spacing w:after="0" w:line="240" w:lineRule="auto"/>
        <w:jc w:val="both"/>
        <w:rPr>
          <w:lang w:val="es-CL"/>
        </w:rPr>
      </w:pPr>
    </w:p>
    <w:p w14:paraId="0CA74DCD" w14:textId="64B971E1" w:rsidR="002E073B" w:rsidRPr="002E073B" w:rsidRDefault="002E073B" w:rsidP="002E073B">
      <w:pPr>
        <w:spacing w:after="0" w:line="240" w:lineRule="auto"/>
        <w:jc w:val="both"/>
        <w:rPr>
          <w:sz w:val="18"/>
          <w:szCs w:val="18"/>
          <w:lang w:val="es-CL"/>
        </w:rPr>
      </w:pPr>
      <w:r w:rsidRPr="002E073B">
        <w:rPr>
          <w:b/>
          <w:bCs/>
          <w:sz w:val="18"/>
          <w:szCs w:val="18"/>
          <w:lang w:val="es-CL"/>
        </w:rPr>
        <w:t>Nota:</w:t>
      </w:r>
      <w:r w:rsidRPr="002E073B">
        <w:rPr>
          <w:sz w:val="18"/>
          <w:szCs w:val="18"/>
          <w:lang w:val="es-CL"/>
        </w:rPr>
        <w:t xml:space="preserve"> La figura detalla los resultados empíricos de las pruebas de estrés de complejidad temporal (%</w:t>
      </w:r>
      <w:proofErr w:type="spellStart"/>
      <w:r w:rsidRPr="002E073B">
        <w:rPr>
          <w:sz w:val="18"/>
          <w:szCs w:val="18"/>
          <w:lang w:val="es-CL"/>
        </w:rPr>
        <w:t>timeit</w:t>
      </w:r>
      <w:proofErr w:type="spellEnd"/>
      <w:r w:rsidRPr="002E073B">
        <w:rPr>
          <w:sz w:val="18"/>
          <w:szCs w:val="18"/>
          <w:lang w:val="es-CL"/>
        </w:rPr>
        <w:t xml:space="preserve">) ejecutadas en el </w:t>
      </w:r>
      <w:proofErr w:type="spellStart"/>
      <w:r w:rsidRPr="002E073B">
        <w:rPr>
          <w:sz w:val="18"/>
          <w:szCs w:val="18"/>
          <w:lang w:val="es-CL"/>
        </w:rPr>
        <w:t>Kernel</w:t>
      </w:r>
      <w:proofErr w:type="spellEnd"/>
      <w:r w:rsidRPr="002E073B">
        <w:rPr>
          <w:sz w:val="18"/>
          <w:szCs w:val="18"/>
          <w:lang w:val="es-CL"/>
        </w:rPr>
        <w:t xml:space="preserve"> de </w:t>
      </w:r>
      <w:proofErr w:type="spellStart"/>
      <w:r w:rsidRPr="002E073B">
        <w:rPr>
          <w:sz w:val="18"/>
          <w:szCs w:val="18"/>
          <w:lang w:val="es-CL"/>
        </w:rPr>
        <w:t>Jupyter</w:t>
      </w:r>
      <w:proofErr w:type="spellEnd"/>
      <w:r w:rsidRPr="002E073B">
        <w:rPr>
          <w:sz w:val="18"/>
          <w:szCs w:val="18"/>
          <w:lang w:val="es-CL"/>
        </w:rPr>
        <w:t xml:space="preserve">. Se evidencia que la limpieza sintáctica mediante un bucle iterativo </w:t>
      </w:r>
      <w:proofErr w:type="spellStart"/>
      <w:r w:rsidRPr="002E073B">
        <w:rPr>
          <w:sz w:val="18"/>
          <w:szCs w:val="18"/>
          <w:lang w:val="es-CL"/>
        </w:rPr>
        <w:t>for</w:t>
      </w:r>
      <w:proofErr w:type="spellEnd"/>
      <w:r w:rsidRPr="002E073B">
        <w:rPr>
          <w:sz w:val="18"/>
          <w:szCs w:val="18"/>
          <w:lang w:val="es-CL"/>
        </w:rPr>
        <w:t xml:space="preserve"> (Fila por Fila) genera una sobrecarga crítica en el intérprete de Python. En contraposición, la operación vectorizada nativa implementada en el pipeline del </w:t>
      </w:r>
      <w:r w:rsidRPr="002E073B">
        <w:rPr>
          <w:i/>
          <w:iCs/>
          <w:sz w:val="18"/>
          <w:szCs w:val="18"/>
          <w:lang w:val="es-CL"/>
        </w:rPr>
        <w:t>Grupo 6</w:t>
      </w:r>
      <w:r w:rsidRPr="002E073B">
        <w:rPr>
          <w:sz w:val="18"/>
          <w:szCs w:val="18"/>
          <w:lang w:val="es-CL"/>
        </w:rPr>
        <w:t xml:space="preserve"> aprovecha las optimizaciones en bajo nivel (C) de la biblioteca Pandas, procesando el tensor clínico de forma masiva en una fracción milimétrica de tiempo.</w:t>
      </w:r>
    </w:p>
    <w:p w14:paraId="5005475B" w14:textId="77777777" w:rsidR="002E073B" w:rsidRPr="002E073B" w:rsidRDefault="002E073B" w:rsidP="006938D4">
      <w:pPr>
        <w:spacing w:after="0" w:line="240" w:lineRule="auto"/>
        <w:jc w:val="center"/>
        <w:rPr>
          <w:sz w:val="18"/>
          <w:szCs w:val="18"/>
          <w:lang w:val="es-CL"/>
        </w:rPr>
      </w:pPr>
    </w:p>
    <w:p w14:paraId="0F803697" w14:textId="4CFE35B4" w:rsidR="002E073B" w:rsidRPr="002E073B" w:rsidRDefault="002E073B" w:rsidP="006938D4">
      <w:pPr>
        <w:spacing w:after="0" w:line="240" w:lineRule="auto"/>
        <w:rPr>
          <w:sz w:val="18"/>
          <w:szCs w:val="18"/>
          <w:lang w:val="es-CL"/>
        </w:rPr>
      </w:pPr>
      <w:r w:rsidRPr="002E073B">
        <w:rPr>
          <w:b/>
          <w:bCs/>
          <w:sz w:val="18"/>
          <w:szCs w:val="18"/>
          <w:lang w:val="es-CL"/>
        </w:rPr>
        <w:t>Fuente:</w:t>
      </w:r>
      <w:r w:rsidRPr="002E073B">
        <w:rPr>
          <w:sz w:val="18"/>
          <w:szCs w:val="18"/>
          <w:lang w:val="es-CL"/>
        </w:rPr>
        <w:t xml:space="preserve"> Elaboración propia del Grupo 6, asistida por inteligencia artificial (2026).</w:t>
      </w:r>
    </w:p>
    <w:p w14:paraId="42099EFE" w14:textId="77777777" w:rsidR="002E073B" w:rsidRPr="002E073B" w:rsidRDefault="002E073B" w:rsidP="002E073B">
      <w:pPr>
        <w:spacing w:after="0" w:line="240" w:lineRule="auto"/>
        <w:jc w:val="both"/>
        <w:rPr>
          <w:lang w:val="es-CL"/>
        </w:rPr>
      </w:pPr>
    </w:p>
    <w:p w14:paraId="397FA017" w14:textId="77777777" w:rsidR="002E073B" w:rsidRPr="006938D4" w:rsidRDefault="002E073B" w:rsidP="006938D4">
      <w:pPr>
        <w:spacing w:after="0"/>
        <w:ind w:firstLine="720"/>
        <w:jc w:val="both"/>
        <w:rPr>
          <w:rFonts w:cs="Calibri"/>
          <w:lang w:val="es-CL"/>
        </w:rPr>
      </w:pPr>
      <w:r w:rsidRPr="006938D4">
        <w:rPr>
          <w:rFonts w:cs="Calibri"/>
          <w:lang w:val="es-CL"/>
        </w:rPr>
        <w:t>Este acoplamiento fluido es posible gracias a que cada método de transformación estructural —tras procesar e intervenir el estado mutable del atributo de instancia (</w:t>
      </w:r>
      <w:proofErr w:type="spellStart"/>
      <w:r w:rsidRPr="006938D4">
        <w:rPr>
          <w:rFonts w:cs="Calibri"/>
          <w:lang w:val="es-CL"/>
        </w:rPr>
        <w:t>self.df</w:t>
      </w:r>
      <w:proofErr w:type="spellEnd"/>
      <w:r w:rsidRPr="006938D4">
        <w:rPr>
          <w:rFonts w:cs="Calibri"/>
          <w:lang w:val="es-CL"/>
        </w:rPr>
        <w:t xml:space="preserve">) o delegar el comportamiento clínico especializado— concluye su ámbito de ejecución retornando una referencia explícita a la misma instancia del objeto mediante la instrucción </w:t>
      </w:r>
      <w:proofErr w:type="spellStart"/>
      <w:r w:rsidRPr="006938D4">
        <w:rPr>
          <w:rFonts w:cs="Calibri"/>
          <w:lang w:val="es-CL"/>
        </w:rPr>
        <w:t>return</w:t>
      </w:r>
      <w:proofErr w:type="spellEnd"/>
      <w:r w:rsidRPr="006938D4">
        <w:rPr>
          <w:rFonts w:cs="Calibri"/>
          <w:lang w:val="es-CL"/>
        </w:rPr>
        <w:t xml:space="preserve"> </w:t>
      </w:r>
      <w:proofErr w:type="spellStart"/>
      <w:r w:rsidRPr="006938D4">
        <w:rPr>
          <w:rFonts w:cs="Calibri"/>
          <w:lang w:val="es-CL"/>
        </w:rPr>
        <w:t>self</w:t>
      </w:r>
      <w:proofErr w:type="spellEnd"/>
      <w:r w:rsidRPr="006938D4">
        <w:rPr>
          <w:rFonts w:cs="Calibri"/>
          <w:lang w:val="es-CL"/>
        </w:rPr>
        <w:t xml:space="preserve">. Esta firma arquitectónica permite anidar las invocaciones consecutivamente en un flujo contiguo. </w:t>
      </w:r>
    </w:p>
    <w:p w14:paraId="30943DDB" w14:textId="77777777" w:rsidR="002E073B" w:rsidRPr="006938D4" w:rsidRDefault="002E073B" w:rsidP="006938D4">
      <w:pPr>
        <w:spacing w:after="0"/>
        <w:ind w:firstLine="720"/>
        <w:jc w:val="both"/>
        <w:rPr>
          <w:rFonts w:cs="Calibri"/>
          <w:lang w:val="es-CL"/>
        </w:rPr>
      </w:pPr>
    </w:p>
    <w:p w14:paraId="5F5CE744" w14:textId="351A064E" w:rsidR="002E073B" w:rsidRPr="006938D4" w:rsidRDefault="002E073B" w:rsidP="006938D4">
      <w:pPr>
        <w:spacing w:after="0"/>
        <w:ind w:firstLine="720"/>
        <w:jc w:val="both"/>
        <w:rPr>
          <w:rFonts w:cs="Calibri"/>
          <w:lang w:val="es-CL"/>
        </w:rPr>
      </w:pPr>
      <w:r w:rsidRPr="006938D4">
        <w:rPr>
          <w:rFonts w:cs="Calibri"/>
          <w:lang w:val="es-CL"/>
        </w:rPr>
        <w:t xml:space="preserve">La incorporación del eslabón </w:t>
      </w:r>
      <w:proofErr w:type="gramStart"/>
      <w:r w:rsidRPr="006938D4">
        <w:rPr>
          <w:rFonts w:cs="Calibri"/>
          <w:lang w:val="es-CL"/>
        </w:rPr>
        <w:t xml:space="preserve">polimórfico </w:t>
      </w:r>
      <w:r w:rsidRPr="006938D4">
        <w:rPr>
          <w:rFonts w:cs="Calibri"/>
          <w:b/>
          <w:bCs/>
          <w:lang w:val="es-CL"/>
        </w:rPr>
        <w:t>.procesar</w:t>
      </w:r>
      <w:proofErr w:type="gramEnd"/>
      <w:r w:rsidRPr="006938D4">
        <w:rPr>
          <w:rFonts w:cs="Calibri"/>
          <w:b/>
          <w:bCs/>
          <w:lang w:val="es-CL"/>
        </w:rPr>
        <w:t>_especifico()</w:t>
      </w:r>
      <w:r w:rsidRPr="006938D4">
        <w:rPr>
          <w:rFonts w:cs="Calibri"/>
          <w:lang w:val="es-CL"/>
        </w:rPr>
        <w:t xml:space="preserve"> dentro de la cadena consolida la separación de conceptos, aislando la lógica analítica de exclusión dimensional bajo una interfaz común. De este modo, la legibilidad del código se aproxima a la sintaxis del lenguaje natural o a las tuberías funcionales (</w:t>
      </w:r>
      <w:r w:rsidRPr="006938D4">
        <w:rPr>
          <w:rFonts w:cs="Calibri"/>
          <w:i/>
          <w:iCs/>
          <w:lang w:val="es-CL"/>
        </w:rPr>
        <w:t>pipelines</w:t>
      </w:r>
      <w:r w:rsidRPr="006938D4">
        <w:rPr>
          <w:rFonts w:cs="Calibri"/>
          <w:lang w:val="es-CL"/>
        </w:rPr>
        <w:t>), abstrayendo la complejidad algorítmica interna del preprocesamiento y centralizando el flujo lógico en una estructura compacta, limpia y de alta mantenibilidad en entornos de producción (Martin, 2017).</w:t>
      </w:r>
    </w:p>
    <w:p w14:paraId="42709B7A" w14:textId="77777777" w:rsidR="002E073B" w:rsidRDefault="002E073B">
      <w:pPr>
        <w:spacing w:after="0" w:line="240" w:lineRule="auto"/>
        <w:rPr>
          <w:lang w:val="es-CL"/>
        </w:rPr>
      </w:pPr>
      <w:r>
        <w:rPr>
          <w:lang w:val="es-CL"/>
        </w:rPr>
        <w:br w:type="page"/>
      </w:r>
    </w:p>
    <w:p w14:paraId="6A8CEFD8" w14:textId="77777777" w:rsidR="00D30ECF" w:rsidRPr="009C44F7" w:rsidRDefault="00D30ECF" w:rsidP="00D30ECF">
      <w:pPr>
        <w:pStyle w:val="Ttulo2"/>
        <w:rPr>
          <w:color w:val="auto"/>
          <w:lang w:val="es-CL"/>
        </w:rPr>
      </w:pPr>
      <w:bookmarkStart w:id="10" w:name="_Toc232358181"/>
      <w:r w:rsidRPr="009C44F7">
        <w:rPr>
          <w:color w:val="auto"/>
          <w:lang w:val="es-CL"/>
        </w:rPr>
        <w:lastRenderedPageBreak/>
        <w:t>3.2. Discusión de Complejidad Temporal (Resultados Empíricos)</w:t>
      </w:r>
      <w:bookmarkEnd w:id="10"/>
    </w:p>
    <w:p w14:paraId="3BDA3079" w14:textId="77777777" w:rsidR="00D30ECF" w:rsidRDefault="00D30ECF" w:rsidP="006938D4">
      <w:pPr>
        <w:spacing w:after="0"/>
        <w:ind w:firstLine="720"/>
        <w:jc w:val="both"/>
        <w:rPr>
          <w:lang w:val="es-CL"/>
        </w:rPr>
      </w:pPr>
      <w:r w:rsidRPr="00D30ECF">
        <w:rPr>
          <w:lang w:val="es-CL"/>
        </w:rPr>
        <w:t xml:space="preserve">En estricto alineamiento con las directrices de la rúbrica de evaluación orientadas a auditar la eficiencia computacional de los sistemas de datos, se ejecutó una prueba de estrés de </w:t>
      </w:r>
      <w:proofErr w:type="spellStart"/>
      <w:r w:rsidRPr="00D30ECF">
        <w:rPr>
          <w:lang w:val="es-CL"/>
        </w:rPr>
        <w:t>micro-benchmarking</w:t>
      </w:r>
      <w:proofErr w:type="spellEnd"/>
      <w:r w:rsidRPr="00D30ECF">
        <w:rPr>
          <w:lang w:val="es-CL"/>
        </w:rPr>
        <w:t xml:space="preserve"> utilizando el módulo de alta precisión </w:t>
      </w:r>
      <w:proofErr w:type="spellStart"/>
      <w:r w:rsidRPr="00D30ECF">
        <w:rPr>
          <w:lang w:val="es-CL"/>
        </w:rPr>
        <w:t>timeit</w:t>
      </w:r>
      <w:proofErr w:type="spellEnd"/>
      <w:r w:rsidRPr="00D30ECF">
        <w:rPr>
          <w:lang w:val="es-CL"/>
        </w:rPr>
        <w:t xml:space="preserve">. El experimento consistió en contrastar el costo temporal del saneamiento de cadenas basado en expresiones regulares sobre la columna </w:t>
      </w:r>
      <w:proofErr w:type="spellStart"/>
      <w:r w:rsidRPr="00D30ECF">
        <w:rPr>
          <w:lang w:val="es-CL"/>
        </w:rPr>
        <w:t>BloodPressure</w:t>
      </w:r>
      <w:proofErr w:type="spellEnd"/>
      <w:r w:rsidRPr="00D30ECF">
        <w:rPr>
          <w:lang w:val="es-CL"/>
        </w:rPr>
        <w:t xml:space="preserve"> a lo largo de los 2,045 registros clínicos del proyecto.</w:t>
      </w:r>
    </w:p>
    <w:p w14:paraId="2B6AC417" w14:textId="77777777" w:rsidR="00D30ECF" w:rsidRPr="00D30ECF" w:rsidRDefault="00D30ECF" w:rsidP="006938D4">
      <w:pPr>
        <w:spacing w:after="0"/>
        <w:ind w:firstLine="720"/>
        <w:jc w:val="both"/>
        <w:rPr>
          <w:lang w:val="es-CL"/>
        </w:rPr>
      </w:pPr>
    </w:p>
    <w:p w14:paraId="3C82673A" w14:textId="77777777" w:rsidR="00D30ECF" w:rsidRDefault="00D30ECF" w:rsidP="006938D4">
      <w:pPr>
        <w:spacing w:after="0"/>
        <w:jc w:val="both"/>
        <w:rPr>
          <w:lang w:val="es-CL"/>
        </w:rPr>
      </w:pPr>
      <w:r w:rsidRPr="00D30ECF">
        <w:rPr>
          <w:lang w:val="es-CL"/>
        </w:rPr>
        <w:t>Los resultados empíricos recolectados revelan una asimetría radical en el desempeño:</w:t>
      </w:r>
    </w:p>
    <w:p w14:paraId="7EA228EC" w14:textId="77777777" w:rsidR="00D30ECF" w:rsidRPr="00D30ECF" w:rsidRDefault="00D30ECF" w:rsidP="00D30ECF">
      <w:pPr>
        <w:spacing w:after="0" w:line="240" w:lineRule="auto"/>
        <w:rPr>
          <w:lang w:val="es-CL"/>
        </w:rPr>
      </w:pPr>
    </w:p>
    <w:p w14:paraId="71BEEAAB" w14:textId="6271BFCD" w:rsidR="00D30ECF" w:rsidRPr="00D30ECF" w:rsidRDefault="00D30ECF">
      <w:pPr>
        <w:pStyle w:val="Prrafodelista"/>
        <w:numPr>
          <w:ilvl w:val="0"/>
          <w:numId w:val="9"/>
        </w:numPr>
        <w:spacing w:after="0" w:line="240" w:lineRule="auto"/>
        <w:rPr>
          <w:b/>
          <w:bCs/>
          <w:lang w:val="es-CL"/>
        </w:rPr>
      </w:pPr>
      <w:r w:rsidRPr="00D30ECF">
        <w:rPr>
          <w:b/>
          <w:bCs/>
          <w:lang w:val="es-CL"/>
        </w:rPr>
        <w:t>Enfoque Iterativo Manual (</w:t>
      </w:r>
      <w:proofErr w:type="spellStart"/>
      <w:r w:rsidRPr="00D30ECF">
        <w:rPr>
          <w:b/>
          <w:bCs/>
          <w:lang w:val="es-CL"/>
        </w:rPr>
        <w:t>for</w:t>
      </w:r>
      <w:proofErr w:type="spellEnd"/>
      <w:r w:rsidRPr="00D30ECF">
        <w:rPr>
          <w:b/>
          <w:bCs/>
          <w:lang w:val="es-CL"/>
        </w:rPr>
        <w:t xml:space="preserve"> fila por fila)</w:t>
      </w:r>
    </w:p>
    <w:p w14:paraId="256D0551" w14:textId="77777777" w:rsidR="00D30ECF" w:rsidRPr="00D30ECF" w:rsidRDefault="00D30ECF" w:rsidP="00D30ECF">
      <w:pPr>
        <w:pStyle w:val="Prrafodelista"/>
        <w:spacing w:after="0" w:line="240" w:lineRule="auto"/>
        <w:rPr>
          <w:b/>
          <w:bCs/>
          <w:lang w:val="es-CL"/>
        </w:rPr>
      </w:pPr>
    </w:p>
    <w:p w14:paraId="443D90B7" w14:textId="77777777" w:rsidR="00D30ECF" w:rsidRDefault="00D30ECF" w:rsidP="006938D4">
      <w:pPr>
        <w:spacing w:after="0"/>
        <w:ind w:firstLine="360"/>
        <w:jc w:val="both"/>
        <w:rPr>
          <w:lang w:val="es-CL"/>
        </w:rPr>
      </w:pPr>
      <w:r w:rsidRPr="00D30ECF">
        <w:rPr>
          <w:lang w:val="es-CL"/>
        </w:rPr>
        <w:t xml:space="preserve">Este método registró un tiempo promedio de </w:t>
      </w:r>
      <w:r w:rsidRPr="00D30ECF">
        <w:rPr>
          <w:b/>
          <w:bCs/>
          <w:lang w:val="es-CL"/>
        </w:rPr>
        <w:t>0.6310 segundos</w:t>
      </w:r>
      <w:r w:rsidRPr="00D30ECF">
        <w:rPr>
          <w:lang w:val="es-CL"/>
        </w:rPr>
        <w:t xml:space="preserve"> para completar el procesamiento matricial. Desde la perspectiva de la arquitectura de computadores, el bucle iterativo tradicional de Python penaliza el rendimiento debido a la sobrecarga del intérprete al evaluar la lógica dinámicamente celda por celda (</w:t>
      </w:r>
      <w:proofErr w:type="spellStart"/>
      <w:r w:rsidRPr="00D30ECF">
        <w:rPr>
          <w:lang w:val="es-CL"/>
        </w:rPr>
        <w:t>Louden</w:t>
      </w:r>
      <w:proofErr w:type="spellEnd"/>
      <w:r w:rsidRPr="00D30ECF">
        <w:rPr>
          <w:lang w:val="es-CL"/>
        </w:rPr>
        <w:t xml:space="preserve"> &amp; Lambert, 2011). En cada iteración, Python debe comprobar el tipo de objeto, resolver las referencias de memoria de los punteros del </w:t>
      </w:r>
      <w:proofErr w:type="gramStart"/>
      <w:r w:rsidRPr="00D30ECF">
        <w:rPr>
          <w:lang w:val="es-CL"/>
        </w:rPr>
        <w:t>método .</w:t>
      </w:r>
      <w:proofErr w:type="spellStart"/>
      <w:r w:rsidRPr="00D30ECF">
        <w:rPr>
          <w:i/>
          <w:iCs/>
          <w:lang w:val="es-CL"/>
        </w:rPr>
        <w:t>loc</w:t>
      </w:r>
      <w:proofErr w:type="spellEnd"/>
      <w:proofErr w:type="gramEnd"/>
      <w:r w:rsidRPr="00D30ECF">
        <w:rPr>
          <w:lang w:val="es-CL"/>
        </w:rPr>
        <w:t xml:space="preserve"> de Pandas y gestionar el ámbito local, un fenómeno conocido como </w:t>
      </w:r>
      <w:proofErr w:type="spellStart"/>
      <w:r w:rsidRPr="00D30ECF">
        <w:rPr>
          <w:i/>
          <w:iCs/>
          <w:lang w:val="es-CL"/>
        </w:rPr>
        <w:t>overhead</w:t>
      </w:r>
      <w:proofErr w:type="spellEnd"/>
      <w:r w:rsidRPr="00D30ECF">
        <w:rPr>
          <w:lang w:val="es-CL"/>
        </w:rPr>
        <w:t xml:space="preserve"> del intérprete. Este flujo secuencial impide que la CPU aproveche los mecanismos modernos de optimización de hardware y predicción de saltos a nivel de microarquitectura (Patterson &amp; Hennessy, 2020).</w:t>
      </w:r>
    </w:p>
    <w:p w14:paraId="1CA07744" w14:textId="77777777" w:rsidR="00D30ECF" w:rsidRPr="00D30ECF" w:rsidRDefault="00D30ECF" w:rsidP="00D30ECF">
      <w:pPr>
        <w:spacing w:after="0" w:line="240" w:lineRule="auto"/>
        <w:ind w:firstLine="360"/>
        <w:jc w:val="both"/>
        <w:rPr>
          <w:lang w:val="es-CL"/>
        </w:rPr>
      </w:pPr>
    </w:p>
    <w:p w14:paraId="08E59A38" w14:textId="290A9227" w:rsidR="00D30ECF" w:rsidRPr="00D30ECF" w:rsidRDefault="00D30ECF">
      <w:pPr>
        <w:pStyle w:val="Prrafodelista"/>
        <w:numPr>
          <w:ilvl w:val="0"/>
          <w:numId w:val="9"/>
        </w:numPr>
        <w:spacing w:after="0" w:line="240" w:lineRule="auto"/>
        <w:rPr>
          <w:b/>
          <w:bCs/>
          <w:lang w:val="es-CL"/>
        </w:rPr>
      </w:pPr>
      <w:r w:rsidRPr="00D30ECF">
        <w:rPr>
          <w:b/>
          <w:bCs/>
          <w:lang w:val="es-CL"/>
        </w:rPr>
        <w:t>Enfoque Vectorizado (Pandas/C-</w:t>
      </w:r>
      <w:proofErr w:type="spellStart"/>
      <w:r w:rsidRPr="00D30ECF">
        <w:rPr>
          <w:b/>
          <w:bCs/>
          <w:lang w:val="es-CL"/>
        </w:rPr>
        <w:t>Engine</w:t>
      </w:r>
      <w:proofErr w:type="spellEnd"/>
      <w:r w:rsidRPr="00D30ECF">
        <w:rPr>
          <w:b/>
          <w:bCs/>
          <w:lang w:val="es-CL"/>
        </w:rPr>
        <w:t>)</w:t>
      </w:r>
    </w:p>
    <w:p w14:paraId="69B39290" w14:textId="77777777" w:rsidR="00D30ECF" w:rsidRPr="00D30ECF" w:rsidRDefault="00D30ECF" w:rsidP="00D30ECF">
      <w:pPr>
        <w:pStyle w:val="Prrafodelista"/>
        <w:spacing w:after="0" w:line="240" w:lineRule="auto"/>
        <w:rPr>
          <w:b/>
          <w:bCs/>
          <w:lang w:val="es-CL"/>
        </w:rPr>
      </w:pPr>
    </w:p>
    <w:p w14:paraId="6B5A12BC" w14:textId="77777777" w:rsidR="00D30ECF" w:rsidRPr="00D30ECF" w:rsidRDefault="00D30ECF" w:rsidP="006938D4">
      <w:pPr>
        <w:spacing w:after="0"/>
        <w:ind w:firstLine="360"/>
        <w:jc w:val="both"/>
        <w:rPr>
          <w:lang w:val="es-CL"/>
        </w:rPr>
      </w:pPr>
      <w:r w:rsidRPr="00D30ECF">
        <w:rPr>
          <w:lang w:val="es-CL"/>
        </w:rPr>
        <w:t xml:space="preserve">Por su parte, el método optimizado e integrado en nuestro pipeline registró un tiempo de ejecución promedio de apenas </w:t>
      </w:r>
      <w:r w:rsidRPr="00D30ECF">
        <w:rPr>
          <w:b/>
          <w:bCs/>
          <w:lang w:val="es-CL"/>
        </w:rPr>
        <w:t>0.0169 segundos</w:t>
      </w:r>
      <w:r w:rsidRPr="00D30ECF">
        <w:rPr>
          <w:lang w:val="es-CL"/>
        </w:rPr>
        <w:t>.</w:t>
      </w:r>
    </w:p>
    <w:p w14:paraId="798D9F91" w14:textId="77777777" w:rsidR="00D30ECF" w:rsidRPr="00D30ECF" w:rsidRDefault="00D30ECF" w:rsidP="006938D4">
      <w:pPr>
        <w:spacing w:after="0"/>
        <w:jc w:val="both"/>
        <w:rPr>
          <w:lang w:val="es-CL"/>
        </w:rPr>
      </w:pPr>
      <w:r w:rsidRPr="00D30ECF">
        <w:rPr>
          <w:lang w:val="es-CL"/>
        </w:rPr>
        <w:t>La tasa de optimización de la infraestructura se calcula formalmente mediante la relación de aceleración:</w:t>
      </w:r>
    </w:p>
    <w:p w14:paraId="6028D24E" w14:textId="77777777" w:rsidR="00D30ECF" w:rsidRDefault="00D30ECF">
      <w:pPr>
        <w:spacing w:after="0" w:line="240" w:lineRule="auto"/>
        <w:rPr>
          <w:lang w:val="es-CL"/>
        </w:rPr>
      </w:pPr>
    </w:p>
    <w:p w14:paraId="6A53DFB7" w14:textId="0AFF3347" w:rsidR="00D30ECF" w:rsidRDefault="00D30ECF" w:rsidP="00327185">
      <w:pPr>
        <w:spacing w:after="0" w:line="240" w:lineRule="auto"/>
        <w:jc w:val="center"/>
        <w:rPr>
          <w:lang w:val="es-CL"/>
        </w:rPr>
      </w:pPr>
      <w:r w:rsidRPr="00D30ECF">
        <w:rPr>
          <w:noProof/>
          <w:lang w:val="es-CL"/>
        </w:rPr>
        <w:drawing>
          <wp:inline distT="0" distB="0" distL="0" distR="0" wp14:anchorId="7B5EE768" wp14:editId="79D0BF23">
            <wp:extent cx="3292557" cy="568231"/>
            <wp:effectExtent l="0" t="0" r="3175" b="3810"/>
            <wp:docPr id="354380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80094" name=""/>
                    <pic:cNvPicPr/>
                  </pic:nvPicPr>
                  <pic:blipFill>
                    <a:blip r:embed="rId11"/>
                    <a:stretch>
                      <a:fillRect/>
                    </a:stretch>
                  </pic:blipFill>
                  <pic:spPr>
                    <a:xfrm>
                      <a:off x="0" y="0"/>
                      <a:ext cx="3340894" cy="576573"/>
                    </a:xfrm>
                    <a:prstGeom prst="rect">
                      <a:avLst/>
                    </a:prstGeom>
                  </pic:spPr>
                </pic:pic>
              </a:graphicData>
            </a:graphic>
          </wp:inline>
        </w:drawing>
      </w:r>
    </w:p>
    <w:p w14:paraId="44AD5CA3" w14:textId="77777777" w:rsidR="00D30ECF" w:rsidRPr="009C44F7" w:rsidRDefault="00D30ECF" w:rsidP="00D30ECF">
      <w:pPr>
        <w:pStyle w:val="Ttulo2"/>
        <w:rPr>
          <w:color w:val="auto"/>
          <w:lang w:val="es-CL"/>
        </w:rPr>
      </w:pPr>
      <w:bookmarkStart w:id="11" w:name="_Toc232358182"/>
      <w:r w:rsidRPr="009C44F7">
        <w:rPr>
          <w:color w:val="auto"/>
          <w:lang w:val="es-CL"/>
        </w:rPr>
        <w:t>C. Conclusión y Fundamentación Científica del Rendimiento</w:t>
      </w:r>
      <w:bookmarkEnd w:id="11"/>
    </w:p>
    <w:p w14:paraId="49C7C197" w14:textId="77777777" w:rsidR="00D30ECF" w:rsidRDefault="00D30ECF" w:rsidP="006938D4">
      <w:pPr>
        <w:spacing w:after="0"/>
        <w:ind w:firstLine="720"/>
        <w:jc w:val="both"/>
        <w:rPr>
          <w:lang w:val="es-CL"/>
        </w:rPr>
      </w:pPr>
      <w:r w:rsidRPr="00D30ECF">
        <w:rPr>
          <w:lang w:val="es-CL"/>
        </w:rPr>
        <w:t xml:space="preserve">El enfoque vectorizado demostró ser </w:t>
      </w:r>
      <w:r w:rsidRPr="00D30ECF">
        <w:rPr>
          <w:b/>
          <w:bCs/>
          <w:lang w:val="es-CL"/>
        </w:rPr>
        <w:t>~37 veces más rápido</w:t>
      </w:r>
      <w:r w:rsidRPr="00D30ECF">
        <w:rPr>
          <w:lang w:val="es-CL"/>
        </w:rPr>
        <w:t xml:space="preserve"> en el procesamiento de la información. Este salto cuántico en eficiencia computacional se fundamenta en la explotación de capacidades a nivel de hardware y en la arquitectura de bajo nivel de las librerías científicas. Al utilizar las operaciones vectorizadas de Pandas y </w:t>
      </w:r>
      <w:proofErr w:type="spellStart"/>
      <w:r w:rsidRPr="00D30ECF">
        <w:rPr>
          <w:lang w:val="es-CL"/>
        </w:rPr>
        <w:t>NumPy</w:t>
      </w:r>
      <w:proofErr w:type="spellEnd"/>
      <w:r w:rsidRPr="00D30ECF">
        <w:rPr>
          <w:lang w:val="es-CL"/>
        </w:rPr>
        <w:t>, el bucle en el espacio de usuario de Python se reemplaza por bloques de código compilado de alto rendimiento nativos en C (Harris et al., 2020).</w:t>
      </w:r>
    </w:p>
    <w:p w14:paraId="124E618F" w14:textId="77777777" w:rsidR="00D30ECF" w:rsidRPr="00D30ECF" w:rsidRDefault="00D30ECF" w:rsidP="006938D4">
      <w:pPr>
        <w:spacing w:after="0"/>
        <w:ind w:firstLine="720"/>
        <w:jc w:val="both"/>
        <w:rPr>
          <w:lang w:val="es-CL"/>
        </w:rPr>
      </w:pPr>
    </w:p>
    <w:p w14:paraId="0F5A98AC" w14:textId="77777777" w:rsidR="00D30ECF" w:rsidRPr="00D30ECF" w:rsidRDefault="00D30ECF" w:rsidP="006938D4">
      <w:pPr>
        <w:spacing w:after="0"/>
        <w:ind w:firstLine="720"/>
        <w:jc w:val="both"/>
        <w:rPr>
          <w:lang w:val="es-CL"/>
        </w:rPr>
      </w:pPr>
      <w:r w:rsidRPr="00D30ECF">
        <w:rPr>
          <w:lang w:val="es-CL"/>
        </w:rPr>
        <w:t xml:space="preserve">Estas operaciones agrupan el vector de datos en arreglos contiguos en memoria, lo que permite a la CPU ejecutar instrucciones del tipo </w:t>
      </w:r>
      <w:r w:rsidRPr="00D30ECF">
        <w:rPr>
          <w:b/>
          <w:bCs/>
          <w:lang w:val="es-CL"/>
        </w:rPr>
        <w:t>SIMD</w:t>
      </w:r>
      <w:r w:rsidRPr="00D30ECF">
        <w:rPr>
          <w:lang w:val="es-CL"/>
        </w:rPr>
        <w:t xml:space="preserve"> (</w:t>
      </w:r>
      <w:r w:rsidRPr="00D30ECF">
        <w:rPr>
          <w:i/>
          <w:iCs/>
          <w:lang w:val="es-CL"/>
        </w:rPr>
        <w:t xml:space="preserve">Single </w:t>
      </w:r>
      <w:proofErr w:type="spellStart"/>
      <w:r w:rsidRPr="00D30ECF">
        <w:rPr>
          <w:i/>
          <w:iCs/>
          <w:lang w:val="es-CL"/>
        </w:rPr>
        <w:t>Instruction</w:t>
      </w:r>
      <w:proofErr w:type="spellEnd"/>
      <w:r w:rsidRPr="00D30ECF">
        <w:rPr>
          <w:i/>
          <w:iCs/>
          <w:lang w:val="es-CL"/>
        </w:rPr>
        <w:t xml:space="preserve">, </w:t>
      </w:r>
      <w:proofErr w:type="spellStart"/>
      <w:r w:rsidRPr="00D30ECF">
        <w:rPr>
          <w:i/>
          <w:iCs/>
          <w:lang w:val="es-CL"/>
        </w:rPr>
        <w:t>Multiple</w:t>
      </w:r>
      <w:proofErr w:type="spellEnd"/>
      <w:r w:rsidRPr="00D30ECF">
        <w:rPr>
          <w:i/>
          <w:iCs/>
          <w:lang w:val="es-CL"/>
        </w:rPr>
        <w:t xml:space="preserve"> Data</w:t>
      </w:r>
      <w:r w:rsidRPr="00D30ECF">
        <w:rPr>
          <w:lang w:val="es-CL"/>
        </w:rPr>
        <w:t xml:space="preserve">). Bajo este esquema, una única instrucción de control procesa múltiples celdas de datos en paralelo a nivel de registros del procesador en un solo ciclo de reloj, optimizando simultáneamente la localidad espacial de la memoria </w:t>
      </w:r>
      <w:r w:rsidRPr="00D30ECF">
        <w:rPr>
          <w:lang w:val="es-CL"/>
        </w:rPr>
        <w:lastRenderedPageBreak/>
        <w:t>caché y minimizando los fallos de página (</w:t>
      </w:r>
      <w:r w:rsidRPr="00D30ECF">
        <w:rPr>
          <w:i/>
          <w:iCs/>
          <w:lang w:val="es-CL"/>
        </w:rPr>
        <w:t xml:space="preserve">cache </w:t>
      </w:r>
      <w:proofErr w:type="spellStart"/>
      <w:r w:rsidRPr="00D30ECF">
        <w:rPr>
          <w:i/>
          <w:iCs/>
          <w:lang w:val="es-CL"/>
        </w:rPr>
        <w:t>misses</w:t>
      </w:r>
      <w:proofErr w:type="spellEnd"/>
      <w:r w:rsidRPr="00D30ECF">
        <w:rPr>
          <w:lang w:val="es-CL"/>
        </w:rPr>
        <w:t>) (</w:t>
      </w:r>
      <w:proofErr w:type="spellStart"/>
      <w:r w:rsidRPr="00D30ECF">
        <w:rPr>
          <w:lang w:val="es-CL"/>
        </w:rPr>
        <w:t>McKinney</w:t>
      </w:r>
      <w:proofErr w:type="spellEnd"/>
      <w:r w:rsidRPr="00D30ECF">
        <w:rPr>
          <w:lang w:val="es-CL"/>
        </w:rPr>
        <w:t>, 2022). La vectorización deja de ser una opción estética para convertirse en un requerimiento arquitectónico crítico e indispensable cuando el científico de datos escala flujos de información hacia entornos de Big Data y analítica en tiempo real.</w:t>
      </w:r>
    </w:p>
    <w:p w14:paraId="3C50B850" w14:textId="77777777" w:rsidR="00D30ECF" w:rsidRDefault="00D30ECF">
      <w:pPr>
        <w:spacing w:after="0" w:line="240" w:lineRule="auto"/>
        <w:rPr>
          <w:lang w:val="es-CL"/>
        </w:rPr>
      </w:pPr>
    </w:p>
    <w:p w14:paraId="41823BD8" w14:textId="2EBA4E0B" w:rsidR="00D30ECF" w:rsidRDefault="00D30ECF">
      <w:pPr>
        <w:spacing w:after="0" w:line="240" w:lineRule="auto"/>
        <w:rPr>
          <w:lang w:val="es-CL"/>
        </w:rPr>
      </w:pPr>
      <w:r>
        <w:rPr>
          <w:lang w:val="es-CL"/>
        </w:rPr>
        <w:br w:type="page"/>
      </w:r>
    </w:p>
    <w:p w14:paraId="5C9880EF" w14:textId="474D1F0D" w:rsidR="00C57FA8" w:rsidRPr="00D30ECF" w:rsidRDefault="00134490" w:rsidP="00BC3B32">
      <w:pPr>
        <w:pStyle w:val="Ttulo1"/>
        <w:jc w:val="right"/>
        <w:rPr>
          <w:rFonts w:ascii="Calibri" w:hAnsi="Calibri" w:cs="Calibri"/>
          <w:color w:val="auto"/>
          <w:lang w:val="es-CL"/>
        </w:rPr>
      </w:pPr>
      <w:bookmarkStart w:id="12" w:name="_Toc232358183"/>
      <w:r w:rsidRPr="009A4013">
        <w:rPr>
          <w:rFonts w:ascii="Calibri" w:hAnsi="Calibri" w:cs="Calibri"/>
          <w:color w:val="auto"/>
          <w:lang w:val="es-CL"/>
        </w:rPr>
        <w:lastRenderedPageBreak/>
        <w:t>Capítulo IV</w:t>
      </w:r>
      <w:r w:rsidRPr="009A4013">
        <w:rPr>
          <w:rFonts w:ascii="Calibri" w:hAnsi="Calibri" w:cs="Calibri"/>
          <w:color w:val="auto"/>
          <w:lang w:val="es-CL"/>
        </w:rPr>
        <w:br/>
      </w:r>
      <w:r w:rsidR="00D30ECF" w:rsidRPr="00D30ECF">
        <w:rPr>
          <w:rFonts w:ascii="Calibri" w:hAnsi="Calibri" w:cs="Calibri"/>
          <w:color w:val="auto"/>
          <w:lang w:val="es-CL"/>
        </w:rPr>
        <w:t>Reproducibilidad Técnica e Infraestructura Git</w:t>
      </w:r>
      <w:bookmarkEnd w:id="12"/>
    </w:p>
    <w:p w14:paraId="46FE6BA6" w14:textId="74AD1182" w:rsidR="006F587C" w:rsidRDefault="00C57FA8" w:rsidP="00D30ECF">
      <w:pPr>
        <w:spacing w:after="0" w:line="240" w:lineRule="auto"/>
        <w:rPr>
          <w:lang w:val="es-CL"/>
        </w:rPr>
      </w:pPr>
      <w:r>
        <w:rPr>
          <w:lang w:val="es-CL"/>
        </w:rPr>
        <w:br w:type="page"/>
      </w:r>
    </w:p>
    <w:p w14:paraId="079308C8" w14:textId="77777777" w:rsidR="00D30ECF" w:rsidRPr="009C44F7" w:rsidRDefault="00D30ECF" w:rsidP="00D30ECF">
      <w:pPr>
        <w:pStyle w:val="Ttulo2"/>
        <w:rPr>
          <w:color w:val="auto"/>
          <w:lang w:val="es-CL"/>
        </w:rPr>
      </w:pPr>
      <w:bookmarkStart w:id="13" w:name="_Toc232358184"/>
      <w:r w:rsidRPr="009C44F7">
        <w:rPr>
          <w:color w:val="auto"/>
          <w:lang w:val="es-CL"/>
        </w:rPr>
        <w:lastRenderedPageBreak/>
        <w:t>4.1. Filosofía de la Reproducibilidad y Gestión de Entornos Aislados</w:t>
      </w:r>
      <w:bookmarkEnd w:id="13"/>
    </w:p>
    <w:p w14:paraId="2EC49422" w14:textId="77777777" w:rsidR="00D30ECF" w:rsidRDefault="00D30ECF" w:rsidP="006938D4">
      <w:pPr>
        <w:spacing w:after="0"/>
        <w:ind w:firstLine="720"/>
        <w:jc w:val="both"/>
        <w:rPr>
          <w:lang w:val="es-CL"/>
        </w:rPr>
      </w:pPr>
      <w:r w:rsidRPr="00D30ECF">
        <w:rPr>
          <w:lang w:val="es-CL"/>
        </w:rPr>
        <w:t>En el ámbito de la ciencia de datos y la ingeniería de software aplicada, la reproducibilidad no se limita a la mera ejecución exitosa de un script; constituye un pilar metodológico que garantiza que un sistema analítico sea auditable, transferible y capaz de replicar sus estados matemáticos exactos en cualquier infraestructura de cómputo independiente (</w:t>
      </w:r>
      <w:proofErr w:type="spellStart"/>
      <w:r w:rsidRPr="00D30ECF">
        <w:rPr>
          <w:lang w:val="es-CL"/>
        </w:rPr>
        <w:t>Peng</w:t>
      </w:r>
      <w:proofErr w:type="spellEnd"/>
      <w:r w:rsidRPr="00D30ECF">
        <w:rPr>
          <w:lang w:val="es-CL"/>
        </w:rPr>
        <w:t>, 2011). Bajo esta premisa, la arquitectura de la Fase 3 erradica por completo la dependencia de configuraciones globales latentes en la máquina local a través de la estandarización rigurosa del archivo requirements.txt.</w:t>
      </w:r>
    </w:p>
    <w:p w14:paraId="15E2A69C" w14:textId="77777777" w:rsidR="00D30ECF" w:rsidRPr="00D30ECF" w:rsidRDefault="00D30ECF" w:rsidP="006938D4">
      <w:pPr>
        <w:spacing w:after="0"/>
        <w:ind w:firstLine="720"/>
        <w:jc w:val="both"/>
        <w:rPr>
          <w:lang w:val="es-CL"/>
        </w:rPr>
      </w:pPr>
    </w:p>
    <w:p w14:paraId="4673AE06" w14:textId="77777777" w:rsidR="00D30ECF" w:rsidRDefault="00D30ECF" w:rsidP="006938D4">
      <w:pPr>
        <w:spacing w:after="0"/>
        <w:ind w:firstLine="720"/>
        <w:jc w:val="both"/>
        <w:rPr>
          <w:lang w:val="es-CL"/>
        </w:rPr>
      </w:pPr>
      <w:r w:rsidRPr="00D30ECF">
        <w:rPr>
          <w:lang w:val="es-CL"/>
        </w:rPr>
        <w:t xml:space="preserve">Como señalan </w:t>
      </w:r>
      <w:proofErr w:type="spellStart"/>
      <w:r w:rsidRPr="00D30ECF">
        <w:rPr>
          <w:lang w:val="es-CL"/>
        </w:rPr>
        <w:t>Sandve</w:t>
      </w:r>
      <w:proofErr w:type="spellEnd"/>
      <w:r w:rsidRPr="00D30ECF">
        <w:rPr>
          <w:lang w:val="es-CL"/>
        </w:rPr>
        <w:t xml:space="preserve"> et al. (2013), el anclaje preciso de las versiones de las librerías (</w:t>
      </w:r>
      <w:proofErr w:type="spellStart"/>
      <w:r w:rsidRPr="00D30ECF">
        <w:rPr>
          <w:i/>
          <w:iCs/>
          <w:lang w:val="es-CL"/>
        </w:rPr>
        <w:t>version</w:t>
      </w:r>
      <w:proofErr w:type="spellEnd"/>
      <w:r w:rsidRPr="00D30ECF">
        <w:rPr>
          <w:i/>
          <w:iCs/>
          <w:lang w:val="es-CL"/>
        </w:rPr>
        <w:t xml:space="preserve"> </w:t>
      </w:r>
      <w:proofErr w:type="spellStart"/>
      <w:r w:rsidRPr="00D30ECF">
        <w:rPr>
          <w:i/>
          <w:iCs/>
          <w:lang w:val="es-CL"/>
        </w:rPr>
        <w:t>pinning</w:t>
      </w:r>
      <w:proofErr w:type="spellEnd"/>
      <w:r w:rsidRPr="00D30ECF">
        <w:rPr>
          <w:lang w:val="es-CL"/>
        </w:rPr>
        <w:t xml:space="preserve">) previene la degradación silenciosa del software provocada por la obsolescencia o cambios de firmas sintácticas en los métodos de paquetes </w:t>
      </w:r>
      <w:proofErr w:type="spellStart"/>
      <w:r w:rsidRPr="00D30ECF">
        <w:rPr>
          <w:i/>
          <w:iCs/>
          <w:lang w:val="es-CL"/>
        </w:rPr>
        <w:t>core</w:t>
      </w:r>
      <w:proofErr w:type="spellEnd"/>
      <w:r w:rsidRPr="00D30ECF">
        <w:rPr>
          <w:lang w:val="es-CL"/>
        </w:rPr>
        <w:t xml:space="preserve"> (como pandas, </w:t>
      </w:r>
      <w:proofErr w:type="spellStart"/>
      <w:r w:rsidRPr="00D30ECF">
        <w:rPr>
          <w:lang w:val="es-CL"/>
        </w:rPr>
        <w:t>numpy</w:t>
      </w:r>
      <w:proofErr w:type="spellEnd"/>
      <w:r w:rsidRPr="00D30ECF">
        <w:rPr>
          <w:lang w:val="es-CL"/>
        </w:rPr>
        <w:t xml:space="preserve"> y </w:t>
      </w:r>
      <w:proofErr w:type="spellStart"/>
      <w:r w:rsidRPr="00D30ECF">
        <w:rPr>
          <w:lang w:val="es-CL"/>
        </w:rPr>
        <w:t>scikit-learn</w:t>
      </w:r>
      <w:proofErr w:type="spellEnd"/>
      <w:r w:rsidRPr="00D30ECF">
        <w:rPr>
          <w:lang w:val="es-CL"/>
        </w:rPr>
        <w:t>). La inclusión de este manifiesto de dependencias en la raíz del entregable (F3/) faculta a los evaluadores e investigadores para reconstruir un entorno virtual aislado mediante gestores de paquetes tradicionales, asegurando la consistencia determinista del pipeline de objetos sin requerir intervenciones o parches manuales externos.</w:t>
      </w:r>
    </w:p>
    <w:p w14:paraId="2FAAFD59" w14:textId="77777777" w:rsidR="00D30ECF" w:rsidRPr="00D30ECF" w:rsidRDefault="00D30ECF" w:rsidP="00D30ECF">
      <w:pPr>
        <w:spacing w:after="0" w:line="240" w:lineRule="auto"/>
        <w:ind w:firstLine="720"/>
        <w:jc w:val="both"/>
        <w:rPr>
          <w:lang w:val="es-CL"/>
        </w:rPr>
      </w:pPr>
    </w:p>
    <w:p w14:paraId="5EE7F591" w14:textId="77777777" w:rsidR="00D30ECF" w:rsidRPr="009C44F7" w:rsidRDefault="00D30ECF" w:rsidP="00D30ECF">
      <w:pPr>
        <w:pStyle w:val="Ttulo2"/>
        <w:rPr>
          <w:color w:val="auto"/>
          <w:lang w:val="es-CL"/>
        </w:rPr>
      </w:pPr>
      <w:bookmarkStart w:id="14" w:name="_Toc232358185"/>
      <w:r w:rsidRPr="009C44F7">
        <w:rPr>
          <w:color w:val="auto"/>
          <w:lang w:val="es-CL"/>
        </w:rPr>
        <w:t>4.2. Topología Jerárquica del Repositorio y Arquitectura de Datos</w:t>
      </w:r>
      <w:bookmarkEnd w:id="14"/>
    </w:p>
    <w:p w14:paraId="03C4B045" w14:textId="77777777" w:rsidR="00D30ECF" w:rsidRPr="00D30ECF" w:rsidRDefault="00D30ECF" w:rsidP="006938D4">
      <w:pPr>
        <w:spacing w:after="0"/>
        <w:jc w:val="both"/>
        <w:rPr>
          <w:lang w:val="es-CL"/>
        </w:rPr>
      </w:pPr>
      <w:r w:rsidRPr="00D30ECF">
        <w:rPr>
          <w:lang w:val="es-CL"/>
        </w:rPr>
        <w:t>La distribución espacial del código fuente y los activos de almacenamiento se adhiere de forma estricta a los estándares de la industria para proyectos analíticos reproducibles, estructurándose de la siguiente manera:</w:t>
      </w:r>
    </w:p>
    <w:p w14:paraId="55C9D618" w14:textId="77777777" w:rsidR="00D30ECF" w:rsidRDefault="00D30ECF" w:rsidP="00D30ECF">
      <w:pPr>
        <w:spacing w:after="0" w:line="240" w:lineRule="auto"/>
        <w:rPr>
          <w:lang w:val="es-CL"/>
        </w:rPr>
      </w:pPr>
    </w:p>
    <w:p w14:paraId="08F853CF" w14:textId="4BD3DD6A" w:rsidR="007255ED" w:rsidRPr="006938D4" w:rsidRDefault="007255ED" w:rsidP="006938D4">
      <w:pPr>
        <w:spacing w:after="0"/>
        <w:jc w:val="both"/>
        <w:rPr>
          <w:sz w:val="18"/>
          <w:szCs w:val="18"/>
          <w:lang w:val="es-CL"/>
        </w:rPr>
      </w:pPr>
      <w:r w:rsidRPr="006938D4">
        <w:rPr>
          <w:b/>
          <w:bCs/>
          <w:sz w:val="18"/>
          <w:szCs w:val="18"/>
          <w:lang w:val="es-CL"/>
        </w:rPr>
        <w:t xml:space="preserve">Figura </w:t>
      </w:r>
      <w:r w:rsidR="002E073B" w:rsidRPr="006938D4">
        <w:rPr>
          <w:b/>
          <w:bCs/>
          <w:sz w:val="18"/>
          <w:szCs w:val="18"/>
          <w:lang w:val="es-CL"/>
        </w:rPr>
        <w:t>3</w:t>
      </w:r>
      <w:r w:rsidRPr="006938D4">
        <w:rPr>
          <w:sz w:val="18"/>
          <w:szCs w:val="18"/>
          <w:lang w:val="es-CL"/>
        </w:rPr>
        <w:t>. Estructura de directorios y componentes del proyecto de preprocesamiento de datos clínicos</w:t>
      </w:r>
    </w:p>
    <w:p w14:paraId="6936D2DA" w14:textId="3C1A0F54" w:rsidR="00D30ECF" w:rsidRDefault="007255ED" w:rsidP="007255ED">
      <w:pPr>
        <w:spacing w:after="0" w:line="240" w:lineRule="auto"/>
        <w:jc w:val="center"/>
        <w:rPr>
          <w:lang w:val="es-CL"/>
        </w:rPr>
      </w:pPr>
      <w:r w:rsidRPr="007255ED">
        <w:rPr>
          <w:noProof/>
          <w:lang w:val="es-CL"/>
        </w:rPr>
        <w:drawing>
          <wp:inline distT="0" distB="0" distL="0" distR="0" wp14:anchorId="4ECAEEF8" wp14:editId="0EDA7ADE">
            <wp:extent cx="4192077" cy="2824769"/>
            <wp:effectExtent l="0" t="0" r="0" b="0"/>
            <wp:docPr id="1483898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98290" name=""/>
                    <pic:cNvPicPr/>
                  </pic:nvPicPr>
                  <pic:blipFill>
                    <a:blip r:embed="rId12"/>
                    <a:stretch>
                      <a:fillRect/>
                    </a:stretch>
                  </pic:blipFill>
                  <pic:spPr>
                    <a:xfrm>
                      <a:off x="0" y="0"/>
                      <a:ext cx="4211841" cy="2838087"/>
                    </a:xfrm>
                    <a:prstGeom prst="rect">
                      <a:avLst/>
                    </a:prstGeom>
                  </pic:spPr>
                </pic:pic>
              </a:graphicData>
            </a:graphic>
          </wp:inline>
        </w:drawing>
      </w:r>
    </w:p>
    <w:p w14:paraId="17D90B1B" w14:textId="2C54B9D1" w:rsidR="007255ED" w:rsidRPr="007255ED" w:rsidRDefault="007255ED" w:rsidP="007255ED">
      <w:pPr>
        <w:spacing w:after="0" w:line="240" w:lineRule="auto"/>
        <w:rPr>
          <w:sz w:val="18"/>
          <w:szCs w:val="18"/>
          <w:lang w:val="es-CL"/>
        </w:rPr>
      </w:pPr>
      <w:r w:rsidRPr="007255ED">
        <w:rPr>
          <w:b/>
          <w:bCs/>
          <w:i/>
          <w:iCs/>
          <w:sz w:val="18"/>
          <w:szCs w:val="18"/>
          <w:lang w:val="es-CL"/>
        </w:rPr>
        <w:t>Nota</w:t>
      </w:r>
      <w:r>
        <w:rPr>
          <w:b/>
          <w:bCs/>
          <w:i/>
          <w:iCs/>
          <w:sz w:val="18"/>
          <w:szCs w:val="18"/>
          <w:lang w:val="es-CL"/>
        </w:rPr>
        <w:t xml:space="preserve">: </w:t>
      </w:r>
      <w:r w:rsidRPr="007255ED">
        <w:rPr>
          <w:sz w:val="18"/>
          <w:szCs w:val="18"/>
          <w:lang w:val="es-CL"/>
        </w:rPr>
        <w:t>La figura presenta la organización lógica del proyecto mcdia500-programacion-cd-g6 correspondiente a la Fase 3. Se identifican los principales archivos y directorios utilizados para la gestión de dependencias, almacenamiento de datos, desarrollo del preprocesamiento mediante programación orientada a objetos y documentación técnica, destacando la función específica de cada componente dentro de la arquitectura del proyecto</w:t>
      </w:r>
    </w:p>
    <w:p w14:paraId="7C0F25F0" w14:textId="496963D6" w:rsidR="007255ED" w:rsidRPr="007255ED" w:rsidRDefault="007255ED" w:rsidP="007255ED">
      <w:pPr>
        <w:spacing w:after="0" w:line="240" w:lineRule="auto"/>
        <w:rPr>
          <w:i/>
          <w:iCs/>
          <w:sz w:val="18"/>
          <w:szCs w:val="18"/>
          <w:lang w:val="es-CL"/>
        </w:rPr>
      </w:pPr>
    </w:p>
    <w:p w14:paraId="72E9C8E2" w14:textId="77777777" w:rsidR="007255ED" w:rsidRPr="007255ED" w:rsidRDefault="007255ED" w:rsidP="007255ED">
      <w:pPr>
        <w:spacing w:after="0" w:line="240" w:lineRule="auto"/>
        <w:rPr>
          <w:i/>
          <w:iCs/>
          <w:sz w:val="18"/>
          <w:szCs w:val="18"/>
          <w:lang w:val="es-CL"/>
        </w:rPr>
      </w:pPr>
      <w:r w:rsidRPr="007255ED">
        <w:rPr>
          <w:b/>
          <w:bCs/>
          <w:i/>
          <w:iCs/>
          <w:sz w:val="18"/>
          <w:szCs w:val="18"/>
          <w:lang w:val="es-CL"/>
        </w:rPr>
        <w:t>Fuente:</w:t>
      </w:r>
      <w:r w:rsidRPr="007255ED">
        <w:rPr>
          <w:i/>
          <w:iCs/>
          <w:sz w:val="18"/>
          <w:szCs w:val="18"/>
          <w:lang w:val="es-CL"/>
        </w:rPr>
        <w:t xml:space="preserve"> </w:t>
      </w:r>
      <w:r w:rsidRPr="007255ED">
        <w:rPr>
          <w:sz w:val="18"/>
          <w:szCs w:val="18"/>
          <w:lang w:val="es-CL"/>
        </w:rPr>
        <w:t xml:space="preserve">Elaboración propia del Grupo 6, asistida por </w:t>
      </w:r>
      <w:proofErr w:type="spellStart"/>
      <w:r w:rsidRPr="007255ED">
        <w:rPr>
          <w:sz w:val="18"/>
          <w:szCs w:val="18"/>
          <w:lang w:val="es-CL"/>
        </w:rPr>
        <w:t>ChatGPT</w:t>
      </w:r>
      <w:proofErr w:type="spellEnd"/>
      <w:r w:rsidRPr="007255ED">
        <w:rPr>
          <w:sz w:val="18"/>
          <w:szCs w:val="18"/>
          <w:lang w:val="es-CL"/>
        </w:rPr>
        <w:t xml:space="preserve"> (</w:t>
      </w:r>
      <w:proofErr w:type="spellStart"/>
      <w:r w:rsidRPr="007255ED">
        <w:rPr>
          <w:sz w:val="18"/>
          <w:szCs w:val="18"/>
          <w:lang w:val="es-CL"/>
        </w:rPr>
        <w:t>OpenAI</w:t>
      </w:r>
      <w:proofErr w:type="spellEnd"/>
      <w:r w:rsidRPr="007255ED">
        <w:rPr>
          <w:sz w:val="18"/>
          <w:szCs w:val="18"/>
          <w:lang w:val="es-CL"/>
        </w:rPr>
        <w:t>, 2026).</w:t>
      </w:r>
    </w:p>
    <w:p w14:paraId="4EC701C1" w14:textId="77777777" w:rsidR="007255ED" w:rsidRPr="007255ED" w:rsidRDefault="007255ED" w:rsidP="006938D4">
      <w:pPr>
        <w:spacing w:after="0"/>
        <w:jc w:val="both"/>
        <w:rPr>
          <w:lang w:val="es-CL"/>
        </w:rPr>
      </w:pPr>
      <w:r w:rsidRPr="007255ED">
        <w:rPr>
          <w:lang w:val="es-CL"/>
        </w:rPr>
        <w:lastRenderedPageBreak/>
        <w:t>Esta separación de responsabilidades a nivel de sistema de archivos implementa principios críticos de gobierno de datos:</w:t>
      </w:r>
    </w:p>
    <w:p w14:paraId="023A122D" w14:textId="77777777" w:rsidR="007255ED" w:rsidRPr="007255ED" w:rsidRDefault="007255ED" w:rsidP="006938D4">
      <w:pPr>
        <w:spacing w:after="0"/>
        <w:jc w:val="both"/>
        <w:rPr>
          <w:lang w:val="es-CL"/>
        </w:rPr>
      </w:pPr>
    </w:p>
    <w:p w14:paraId="439B16D0" w14:textId="77777777" w:rsidR="007255ED" w:rsidRDefault="007255ED" w:rsidP="006938D4">
      <w:pPr>
        <w:numPr>
          <w:ilvl w:val="0"/>
          <w:numId w:val="10"/>
        </w:numPr>
        <w:spacing w:after="0"/>
        <w:jc w:val="both"/>
        <w:rPr>
          <w:lang w:val="es-CL"/>
        </w:rPr>
      </w:pPr>
      <w:r w:rsidRPr="007255ED">
        <w:rPr>
          <w:b/>
          <w:bCs/>
          <w:lang w:val="es-CL"/>
        </w:rPr>
        <w:t>Inmutabilidad del Origen de Datos:</w:t>
      </w:r>
      <w:r w:rsidRPr="007255ED">
        <w:rPr>
          <w:lang w:val="es-CL"/>
        </w:rPr>
        <w:t xml:space="preserve"> El directorio data/raw/ almacena el archivo diabetes_raw.csv bajo un esquema estrictamente de solo lectura. El pipeline de objetos tiene prohibido mutar destructivamente esta matriz de origen. Como argumenta </w:t>
      </w:r>
      <w:proofErr w:type="spellStart"/>
      <w:r w:rsidRPr="007255ED">
        <w:rPr>
          <w:lang w:val="es-CL"/>
        </w:rPr>
        <w:t>Wickham</w:t>
      </w:r>
      <w:proofErr w:type="spellEnd"/>
      <w:r w:rsidRPr="007255ED">
        <w:rPr>
          <w:lang w:val="es-CL"/>
        </w:rPr>
        <w:t xml:space="preserve"> (2014), preservar el estado crudo original es indispensable para asegurar la trazabilidad del linaje de datos (data </w:t>
      </w:r>
      <w:proofErr w:type="spellStart"/>
      <w:r w:rsidRPr="007255ED">
        <w:rPr>
          <w:lang w:val="es-CL"/>
        </w:rPr>
        <w:t>lineage</w:t>
      </w:r>
      <w:proofErr w:type="spellEnd"/>
      <w:r w:rsidRPr="007255ED">
        <w:rPr>
          <w:lang w:val="es-CL"/>
        </w:rPr>
        <w:t>) y viabilizar auditorías retrospectivas ante cualquier anomalía detectada en las fases de modelado.</w:t>
      </w:r>
    </w:p>
    <w:p w14:paraId="722B3362" w14:textId="77777777" w:rsidR="007255ED" w:rsidRPr="007255ED" w:rsidRDefault="007255ED" w:rsidP="006938D4">
      <w:pPr>
        <w:spacing w:after="0"/>
        <w:ind w:left="720"/>
        <w:jc w:val="both"/>
        <w:rPr>
          <w:lang w:val="es-CL"/>
        </w:rPr>
      </w:pPr>
    </w:p>
    <w:p w14:paraId="6C27C4DE" w14:textId="1FBD2B9D" w:rsidR="00C035DC" w:rsidRPr="00C035DC" w:rsidRDefault="007255ED" w:rsidP="00C035DC">
      <w:pPr>
        <w:numPr>
          <w:ilvl w:val="0"/>
          <w:numId w:val="10"/>
        </w:numPr>
        <w:spacing w:after="0"/>
        <w:jc w:val="both"/>
        <w:rPr>
          <w:lang w:val="es-CL"/>
        </w:rPr>
      </w:pPr>
      <w:proofErr w:type="spellStart"/>
      <w:r w:rsidRPr="007255ED">
        <w:rPr>
          <w:b/>
          <w:bCs/>
          <w:lang w:val="es-CL"/>
        </w:rPr>
        <w:t>Modularización</w:t>
      </w:r>
      <w:proofErr w:type="spellEnd"/>
      <w:r w:rsidRPr="007255ED">
        <w:rPr>
          <w:b/>
          <w:bCs/>
          <w:lang w:val="es-CL"/>
        </w:rPr>
        <w:t xml:space="preserve"> del Código Fuente:</w:t>
      </w:r>
      <w:r w:rsidRPr="007255ED">
        <w:rPr>
          <w:lang w:val="es-CL"/>
        </w:rPr>
        <w:t xml:space="preserve"> La segregación de la lógica algorítmica fundamental dentro de src/utils.py y su posterior importación declarativa en el entorno interactivo de notebooks/ responde a las mejores prácticas de la arquitectura limpia (Martin, 2017). Los cuadernos de </w:t>
      </w:r>
      <w:proofErr w:type="spellStart"/>
      <w:r w:rsidRPr="007255ED">
        <w:rPr>
          <w:lang w:val="es-CL"/>
        </w:rPr>
        <w:t>Jupyter</w:t>
      </w:r>
      <w:proofErr w:type="spellEnd"/>
      <w:r w:rsidRPr="007255ED">
        <w:rPr>
          <w:lang w:val="es-CL"/>
        </w:rPr>
        <w:t xml:space="preserve"> se relegan exclusivamente a tareas de orquestación, visualización de alto nivel y presentación de reportes analíticos, evitando el </w:t>
      </w:r>
      <w:proofErr w:type="spellStart"/>
      <w:r w:rsidRPr="007255ED">
        <w:rPr>
          <w:lang w:val="es-CL"/>
        </w:rPr>
        <w:t>antipatrón</w:t>
      </w:r>
      <w:proofErr w:type="spellEnd"/>
      <w:r w:rsidRPr="007255ED">
        <w:rPr>
          <w:lang w:val="es-CL"/>
        </w:rPr>
        <w:t xml:space="preserve"> de cuadernos saturados con definiciones extensas de bajo nivel.</w:t>
      </w:r>
    </w:p>
    <w:p w14:paraId="02EE202B" w14:textId="77777777" w:rsidR="007255ED" w:rsidRPr="009C44F7" w:rsidRDefault="007255ED" w:rsidP="007255ED">
      <w:pPr>
        <w:pStyle w:val="Ttulo2"/>
        <w:rPr>
          <w:color w:val="auto"/>
          <w:lang w:val="es-CL"/>
        </w:rPr>
      </w:pPr>
      <w:bookmarkStart w:id="15" w:name="_Toc232358186"/>
      <w:r w:rsidRPr="009C44F7">
        <w:rPr>
          <w:color w:val="auto"/>
          <w:lang w:val="es-CL"/>
        </w:rPr>
        <w:t>4.3. Estrategia de Ramificación (</w:t>
      </w:r>
      <w:proofErr w:type="spellStart"/>
      <w:r w:rsidRPr="009C44F7">
        <w:rPr>
          <w:color w:val="auto"/>
          <w:lang w:val="es-CL"/>
        </w:rPr>
        <w:t>Branching</w:t>
      </w:r>
      <w:proofErr w:type="spellEnd"/>
      <w:r w:rsidRPr="009C44F7">
        <w:rPr>
          <w:color w:val="auto"/>
          <w:lang w:val="es-CL"/>
        </w:rPr>
        <w:t>) e Integración Continua</w:t>
      </w:r>
      <w:bookmarkEnd w:id="15"/>
    </w:p>
    <w:p w14:paraId="0454C986" w14:textId="77777777" w:rsidR="007255ED" w:rsidRPr="007255ED" w:rsidRDefault="007255ED" w:rsidP="006938D4">
      <w:pPr>
        <w:spacing w:after="0"/>
        <w:ind w:firstLine="720"/>
        <w:jc w:val="both"/>
        <w:rPr>
          <w:lang w:val="es-CL"/>
        </w:rPr>
      </w:pPr>
      <w:r w:rsidRPr="007255ED">
        <w:rPr>
          <w:lang w:val="es-CL"/>
        </w:rPr>
        <w:t>Para coordinar el desarrollo colaborativo del Grupo 6 y mitigar el riesgo de colisiones en las líneas base de producción, la infraestructura técnica adoptó el patrón de flujos de trabajo basados en ramas (</w:t>
      </w:r>
      <w:proofErr w:type="spellStart"/>
      <w:r w:rsidRPr="007255ED">
        <w:rPr>
          <w:lang w:val="es-CL"/>
        </w:rPr>
        <w:t>Feature</w:t>
      </w:r>
      <w:proofErr w:type="spellEnd"/>
      <w:r w:rsidRPr="007255ED">
        <w:rPr>
          <w:lang w:val="es-CL"/>
        </w:rPr>
        <w:t xml:space="preserve"> Branch </w:t>
      </w:r>
      <w:proofErr w:type="spellStart"/>
      <w:r w:rsidRPr="007255ED">
        <w:rPr>
          <w:lang w:val="es-CL"/>
        </w:rPr>
        <w:t>Workflow</w:t>
      </w:r>
      <w:proofErr w:type="spellEnd"/>
      <w:r w:rsidRPr="007255ED">
        <w:rPr>
          <w:lang w:val="es-CL"/>
        </w:rPr>
        <w:t xml:space="preserve">). El avance completo de la Fase 3 se aisló en una rama de desarrollo independiente y atómica denominada formalmente </w:t>
      </w:r>
      <w:proofErr w:type="spellStart"/>
      <w:r w:rsidRPr="007255ED">
        <w:rPr>
          <w:b/>
          <w:bCs/>
          <w:lang w:val="es-CL"/>
        </w:rPr>
        <w:t>feature</w:t>
      </w:r>
      <w:proofErr w:type="spellEnd"/>
      <w:r w:rsidRPr="007255ED">
        <w:rPr>
          <w:b/>
          <w:bCs/>
          <w:lang w:val="es-CL"/>
        </w:rPr>
        <w:t>/fase3-poo</w:t>
      </w:r>
    </w:p>
    <w:p w14:paraId="034A1154" w14:textId="77777777" w:rsidR="00D30ECF" w:rsidRDefault="00D30ECF" w:rsidP="00D30ECF">
      <w:pPr>
        <w:spacing w:after="0" w:line="240" w:lineRule="auto"/>
        <w:rPr>
          <w:lang w:val="es-CL"/>
        </w:rPr>
      </w:pPr>
    </w:p>
    <w:p w14:paraId="5910F56F" w14:textId="0F5B745A" w:rsidR="007255ED" w:rsidRPr="006938D4" w:rsidRDefault="007255ED" w:rsidP="00D30ECF">
      <w:pPr>
        <w:spacing w:after="0" w:line="240" w:lineRule="auto"/>
        <w:rPr>
          <w:i/>
          <w:iCs/>
          <w:sz w:val="18"/>
          <w:szCs w:val="18"/>
          <w:lang w:val="es-CL"/>
        </w:rPr>
      </w:pPr>
      <w:r w:rsidRPr="006938D4">
        <w:rPr>
          <w:b/>
          <w:bCs/>
          <w:sz w:val="18"/>
          <w:szCs w:val="18"/>
          <w:lang w:val="es-CL"/>
        </w:rPr>
        <w:t xml:space="preserve">Figura </w:t>
      </w:r>
      <w:r w:rsidR="002E073B" w:rsidRPr="006938D4">
        <w:rPr>
          <w:b/>
          <w:bCs/>
          <w:sz w:val="18"/>
          <w:szCs w:val="18"/>
          <w:lang w:val="es-CL"/>
        </w:rPr>
        <w:t>4</w:t>
      </w:r>
      <w:r w:rsidRPr="006938D4">
        <w:rPr>
          <w:sz w:val="18"/>
          <w:szCs w:val="18"/>
          <w:lang w:val="es-CL"/>
        </w:rPr>
        <w:t xml:space="preserve"> </w:t>
      </w:r>
      <w:r w:rsidRPr="006938D4">
        <w:rPr>
          <w:i/>
          <w:iCs/>
          <w:sz w:val="18"/>
          <w:szCs w:val="18"/>
          <w:lang w:val="es-CL"/>
        </w:rPr>
        <w:t>Diagrama de Flujo de Trabajo Basado en Ramas (</w:t>
      </w:r>
      <w:proofErr w:type="spellStart"/>
      <w:r w:rsidRPr="006938D4">
        <w:rPr>
          <w:i/>
          <w:iCs/>
          <w:sz w:val="18"/>
          <w:szCs w:val="18"/>
          <w:lang w:val="es-CL"/>
        </w:rPr>
        <w:t>Feature</w:t>
      </w:r>
      <w:proofErr w:type="spellEnd"/>
      <w:r w:rsidRPr="006938D4">
        <w:rPr>
          <w:i/>
          <w:iCs/>
          <w:sz w:val="18"/>
          <w:szCs w:val="18"/>
          <w:lang w:val="es-CL"/>
        </w:rPr>
        <w:t xml:space="preserve"> Branch </w:t>
      </w:r>
      <w:proofErr w:type="spellStart"/>
      <w:r w:rsidRPr="006938D4">
        <w:rPr>
          <w:i/>
          <w:iCs/>
          <w:sz w:val="18"/>
          <w:szCs w:val="18"/>
          <w:lang w:val="es-CL"/>
        </w:rPr>
        <w:t>Workflow</w:t>
      </w:r>
      <w:proofErr w:type="spellEnd"/>
      <w:r w:rsidRPr="006938D4">
        <w:rPr>
          <w:i/>
          <w:iCs/>
          <w:sz w:val="18"/>
          <w:szCs w:val="18"/>
          <w:lang w:val="es-CL"/>
        </w:rPr>
        <w:t>) para la Fase 3</w:t>
      </w:r>
    </w:p>
    <w:p w14:paraId="2F4CE8A6" w14:textId="77777777" w:rsidR="007255ED" w:rsidRDefault="007255ED" w:rsidP="00D30ECF">
      <w:pPr>
        <w:spacing w:after="0" w:line="240" w:lineRule="auto"/>
        <w:rPr>
          <w:i/>
          <w:iCs/>
          <w:lang w:val="es-CL"/>
        </w:rPr>
      </w:pPr>
    </w:p>
    <w:p w14:paraId="101384E6" w14:textId="6272C4F2" w:rsidR="007255ED" w:rsidRPr="007255ED" w:rsidRDefault="007255ED" w:rsidP="00327185">
      <w:pPr>
        <w:spacing w:after="0" w:line="240" w:lineRule="auto"/>
        <w:jc w:val="center"/>
        <w:rPr>
          <w:lang w:val="es-CL"/>
        </w:rPr>
      </w:pPr>
      <w:r>
        <w:rPr>
          <w:noProof/>
        </w:rPr>
        <w:drawing>
          <wp:inline distT="0" distB="0" distL="0" distR="0" wp14:anchorId="679D1217" wp14:editId="373EED25">
            <wp:extent cx="4003991" cy="2222500"/>
            <wp:effectExtent l="0" t="0" r="0" b="6350"/>
            <wp:docPr id="2030477163" name="Imagen 1" descr="Git feature branch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feature branch workflow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315" cy="2236557"/>
                    </a:xfrm>
                    <a:prstGeom prst="rect">
                      <a:avLst/>
                    </a:prstGeom>
                    <a:noFill/>
                    <a:ln>
                      <a:noFill/>
                    </a:ln>
                  </pic:spPr>
                </pic:pic>
              </a:graphicData>
            </a:graphic>
          </wp:inline>
        </w:drawing>
      </w:r>
    </w:p>
    <w:p w14:paraId="14231D45" w14:textId="77777777" w:rsidR="007255ED" w:rsidRDefault="007255ED" w:rsidP="00D30ECF">
      <w:pPr>
        <w:spacing w:after="0" w:line="240" w:lineRule="auto"/>
        <w:rPr>
          <w:lang w:val="es-CL"/>
        </w:rPr>
      </w:pPr>
    </w:p>
    <w:p w14:paraId="7C44DCAE" w14:textId="55C87955" w:rsidR="007255ED" w:rsidRPr="006938D4" w:rsidRDefault="007255ED" w:rsidP="006938D4">
      <w:pPr>
        <w:spacing w:after="0"/>
        <w:jc w:val="both"/>
        <w:rPr>
          <w:sz w:val="18"/>
          <w:szCs w:val="18"/>
          <w:lang w:val="es-CL"/>
        </w:rPr>
      </w:pPr>
      <w:r w:rsidRPr="006938D4">
        <w:rPr>
          <w:b/>
          <w:bCs/>
          <w:i/>
          <w:iCs/>
          <w:sz w:val="18"/>
          <w:szCs w:val="18"/>
          <w:lang w:val="es-CL"/>
        </w:rPr>
        <w:t>Nota:</w:t>
      </w:r>
      <w:r w:rsidRPr="006938D4">
        <w:rPr>
          <w:sz w:val="18"/>
          <w:szCs w:val="18"/>
          <w:lang w:val="es-CL"/>
        </w:rPr>
        <w:t xml:space="preserve"> El diagrama ilustra la segregación de entornos en el sistema de control de versiones Git. La línea superior representa la rama de producción inmutable (</w:t>
      </w:r>
      <w:proofErr w:type="spellStart"/>
      <w:r w:rsidRPr="006938D4">
        <w:rPr>
          <w:sz w:val="18"/>
          <w:szCs w:val="18"/>
          <w:lang w:val="es-CL"/>
        </w:rPr>
        <w:t>main</w:t>
      </w:r>
      <w:proofErr w:type="spellEnd"/>
      <w:r w:rsidRPr="006938D4">
        <w:rPr>
          <w:sz w:val="18"/>
          <w:szCs w:val="18"/>
          <w:lang w:val="es-CL"/>
        </w:rPr>
        <w:t xml:space="preserve">), mientras que la bifurcación inferior detalla el ciclo de vida de la rama atómica </w:t>
      </w:r>
      <w:proofErr w:type="spellStart"/>
      <w:r w:rsidRPr="006938D4">
        <w:rPr>
          <w:sz w:val="18"/>
          <w:szCs w:val="18"/>
          <w:lang w:val="es-CL"/>
        </w:rPr>
        <w:t>feature</w:t>
      </w:r>
      <w:proofErr w:type="spellEnd"/>
      <w:r w:rsidRPr="006938D4">
        <w:rPr>
          <w:sz w:val="18"/>
          <w:szCs w:val="18"/>
          <w:lang w:val="es-CL"/>
        </w:rPr>
        <w:t xml:space="preserve">/fase3-poo. Los nodos circulares indexan los </w:t>
      </w:r>
      <w:proofErr w:type="spellStart"/>
      <w:r w:rsidRPr="006938D4">
        <w:rPr>
          <w:i/>
          <w:iCs/>
          <w:sz w:val="18"/>
          <w:szCs w:val="18"/>
          <w:lang w:val="es-CL"/>
        </w:rPr>
        <w:t>commits</w:t>
      </w:r>
      <w:proofErr w:type="spellEnd"/>
      <w:r w:rsidRPr="006938D4">
        <w:rPr>
          <w:sz w:val="18"/>
          <w:szCs w:val="18"/>
          <w:lang w:val="es-CL"/>
        </w:rPr>
        <w:t xml:space="preserve"> secuenciales donde se registraron de forma aislada el cuaderno analítico y el módulo de clases (utils.py) antes de su consolidación y auditoría mediante </w:t>
      </w:r>
      <w:proofErr w:type="spellStart"/>
      <w:r w:rsidRPr="006938D4">
        <w:rPr>
          <w:i/>
          <w:iCs/>
          <w:sz w:val="18"/>
          <w:szCs w:val="18"/>
          <w:lang w:val="es-CL"/>
        </w:rPr>
        <w:t>Pull</w:t>
      </w:r>
      <w:proofErr w:type="spellEnd"/>
      <w:r w:rsidRPr="006938D4">
        <w:rPr>
          <w:i/>
          <w:iCs/>
          <w:sz w:val="18"/>
          <w:szCs w:val="18"/>
          <w:lang w:val="es-CL"/>
        </w:rPr>
        <w:t xml:space="preserve"> </w:t>
      </w:r>
      <w:proofErr w:type="spellStart"/>
      <w:r w:rsidRPr="006938D4">
        <w:rPr>
          <w:i/>
          <w:iCs/>
          <w:sz w:val="18"/>
          <w:szCs w:val="18"/>
          <w:lang w:val="es-CL"/>
        </w:rPr>
        <w:t>Requests</w:t>
      </w:r>
      <w:proofErr w:type="spellEnd"/>
      <w:r w:rsidRPr="006938D4">
        <w:rPr>
          <w:sz w:val="18"/>
          <w:szCs w:val="18"/>
          <w:lang w:val="es-CL"/>
        </w:rPr>
        <w:t>.</w:t>
      </w:r>
    </w:p>
    <w:p w14:paraId="620F480A" w14:textId="77777777" w:rsidR="007255ED" w:rsidRPr="007255ED" w:rsidRDefault="007255ED" w:rsidP="007255ED">
      <w:pPr>
        <w:spacing w:after="0" w:line="240" w:lineRule="auto"/>
        <w:rPr>
          <w:lang w:val="es-CL"/>
        </w:rPr>
      </w:pPr>
    </w:p>
    <w:p w14:paraId="78D30568" w14:textId="12FFBF1A" w:rsidR="007255ED" w:rsidRPr="006938D4" w:rsidRDefault="007255ED" w:rsidP="007255ED">
      <w:pPr>
        <w:spacing w:after="0" w:line="240" w:lineRule="auto"/>
        <w:rPr>
          <w:sz w:val="18"/>
          <w:szCs w:val="18"/>
          <w:lang w:val="es-CL"/>
        </w:rPr>
      </w:pPr>
      <w:r w:rsidRPr="006938D4">
        <w:rPr>
          <w:b/>
          <w:bCs/>
          <w:i/>
          <w:iCs/>
          <w:sz w:val="18"/>
          <w:szCs w:val="18"/>
          <w:lang w:val="es-CL"/>
        </w:rPr>
        <w:t>Fuente:</w:t>
      </w:r>
      <w:r w:rsidRPr="006938D4">
        <w:rPr>
          <w:sz w:val="18"/>
          <w:szCs w:val="18"/>
          <w:lang w:val="es-CL"/>
        </w:rPr>
        <w:t xml:space="preserve"> Elaboración propia del grupo basados en los estándares de colaboración de Git (2026).</w:t>
      </w:r>
    </w:p>
    <w:p w14:paraId="0034F482" w14:textId="77777777" w:rsidR="007255ED" w:rsidRDefault="007255ED" w:rsidP="006938D4">
      <w:pPr>
        <w:spacing w:after="0"/>
        <w:jc w:val="both"/>
        <w:rPr>
          <w:lang w:val="es-CL"/>
        </w:rPr>
      </w:pPr>
    </w:p>
    <w:p w14:paraId="21B7287F" w14:textId="18ADBFAC" w:rsidR="007255ED" w:rsidRDefault="001642EA" w:rsidP="006938D4">
      <w:pPr>
        <w:spacing w:after="0"/>
        <w:ind w:firstLine="720"/>
        <w:jc w:val="both"/>
        <w:rPr>
          <w:lang w:val="es-CL"/>
        </w:rPr>
      </w:pPr>
      <w:r w:rsidRPr="001642EA">
        <w:rPr>
          <w:lang w:val="es-CL"/>
        </w:rPr>
        <w:t xml:space="preserve">De acuerdo con </w:t>
      </w:r>
      <w:proofErr w:type="spellStart"/>
      <w:r w:rsidRPr="001642EA">
        <w:rPr>
          <w:lang w:val="es-CL"/>
        </w:rPr>
        <w:t>Loeliger</w:t>
      </w:r>
      <w:proofErr w:type="spellEnd"/>
      <w:r w:rsidRPr="001642EA">
        <w:rPr>
          <w:lang w:val="es-CL"/>
        </w:rPr>
        <w:t xml:space="preserve"> y McCullough (2012), el aislamiento de nuevas características en ramas dedicadas protege la estabilidad de la rama principal (</w:t>
      </w:r>
      <w:proofErr w:type="spellStart"/>
      <w:r w:rsidRPr="001642EA">
        <w:rPr>
          <w:lang w:val="es-CL"/>
        </w:rPr>
        <w:t>main</w:t>
      </w:r>
      <w:proofErr w:type="spellEnd"/>
      <w:r w:rsidRPr="001642EA">
        <w:rPr>
          <w:lang w:val="es-CL"/>
        </w:rPr>
        <w:t>), garantizando que el código en producción permanezca en un estado siempre desplegable e invertible. La gestión de este entorno a través de Git y GitHub promueve la integración continua de manera nativa: faculta al equipo para someter las transformaciones orientadas a objetos y los componentes recursivos a procesos rigurosos de revisión de código (</w:t>
      </w:r>
      <w:proofErr w:type="spellStart"/>
      <w:r w:rsidRPr="001642EA">
        <w:rPr>
          <w:i/>
          <w:iCs/>
          <w:lang w:val="es-CL"/>
        </w:rPr>
        <w:t>Code</w:t>
      </w:r>
      <w:proofErr w:type="spellEnd"/>
      <w:r w:rsidRPr="001642EA">
        <w:rPr>
          <w:i/>
          <w:iCs/>
          <w:lang w:val="es-CL"/>
        </w:rPr>
        <w:t xml:space="preserve"> </w:t>
      </w:r>
      <w:proofErr w:type="spellStart"/>
      <w:r w:rsidRPr="001642EA">
        <w:rPr>
          <w:i/>
          <w:iCs/>
          <w:lang w:val="es-CL"/>
        </w:rPr>
        <w:t>Review</w:t>
      </w:r>
      <w:proofErr w:type="spellEnd"/>
      <w:r w:rsidRPr="001642EA">
        <w:rPr>
          <w:lang w:val="es-CL"/>
        </w:rPr>
        <w:t xml:space="preserve">) mediante la apertura de </w:t>
      </w:r>
      <w:proofErr w:type="spellStart"/>
      <w:r w:rsidRPr="001642EA">
        <w:rPr>
          <w:i/>
          <w:iCs/>
          <w:lang w:val="es-CL"/>
        </w:rPr>
        <w:t>Pull</w:t>
      </w:r>
      <w:proofErr w:type="spellEnd"/>
      <w:r w:rsidRPr="001642EA">
        <w:rPr>
          <w:i/>
          <w:iCs/>
          <w:lang w:val="es-CL"/>
        </w:rPr>
        <w:t xml:space="preserve"> </w:t>
      </w:r>
      <w:proofErr w:type="spellStart"/>
      <w:r w:rsidRPr="001642EA">
        <w:rPr>
          <w:i/>
          <w:iCs/>
          <w:lang w:val="es-CL"/>
        </w:rPr>
        <w:t>Requests</w:t>
      </w:r>
      <w:proofErr w:type="spellEnd"/>
      <w:r w:rsidRPr="001642EA">
        <w:rPr>
          <w:lang w:val="es-CL"/>
        </w:rPr>
        <w:t>. Esto asegura la idoneidad técnica del software antes de consolidar la fusión final de los activos en el repositorio central.</w:t>
      </w:r>
    </w:p>
    <w:p w14:paraId="36E01765" w14:textId="77777777" w:rsidR="007255ED" w:rsidRDefault="007255ED" w:rsidP="00D30ECF">
      <w:pPr>
        <w:spacing w:after="0" w:line="240" w:lineRule="auto"/>
        <w:rPr>
          <w:lang w:val="es-CL"/>
        </w:rPr>
      </w:pPr>
    </w:p>
    <w:p w14:paraId="4A701BC9" w14:textId="77777777" w:rsidR="007255ED" w:rsidRPr="007255ED" w:rsidRDefault="007255ED" w:rsidP="00D30ECF">
      <w:pPr>
        <w:spacing w:after="0" w:line="240" w:lineRule="auto"/>
        <w:rPr>
          <w:lang w:val="es-CL"/>
        </w:rPr>
      </w:pPr>
    </w:p>
    <w:p w14:paraId="7C1CF0F7" w14:textId="6D1A07AA" w:rsidR="00530D75" w:rsidRDefault="00530D75">
      <w:pPr>
        <w:spacing w:after="0" w:line="240" w:lineRule="auto"/>
        <w:rPr>
          <w:lang w:val="es-CL"/>
        </w:rPr>
      </w:pPr>
      <w:r>
        <w:rPr>
          <w:lang w:val="es-CL"/>
        </w:rPr>
        <w:br w:type="page"/>
      </w:r>
    </w:p>
    <w:p w14:paraId="5AE780C0" w14:textId="276C04DB" w:rsidR="005C20E1" w:rsidRPr="005C20E1" w:rsidRDefault="005C20E1" w:rsidP="005C20E1">
      <w:pPr>
        <w:pStyle w:val="Ttulo1"/>
        <w:jc w:val="right"/>
        <w:rPr>
          <w:rFonts w:ascii="Calibri" w:hAnsi="Calibri" w:cs="Calibri"/>
          <w:color w:val="000000" w:themeColor="text1"/>
          <w:lang w:val="es-CL"/>
        </w:rPr>
      </w:pPr>
      <w:bookmarkStart w:id="16" w:name="_Toc232358187"/>
      <w:r w:rsidRPr="008106F2">
        <w:rPr>
          <w:rFonts w:ascii="Calibri" w:hAnsi="Calibri" w:cs="Calibri"/>
          <w:color w:val="000000" w:themeColor="text1"/>
          <w:lang w:val="es-CL"/>
        </w:rPr>
        <w:lastRenderedPageBreak/>
        <w:t>Capítulo V</w:t>
      </w:r>
      <w:r w:rsidRPr="008106F2">
        <w:rPr>
          <w:rFonts w:ascii="Calibri" w:hAnsi="Calibri" w:cs="Calibri"/>
          <w:color w:val="000000" w:themeColor="text1"/>
          <w:lang w:val="es-CL"/>
        </w:rPr>
        <w:br/>
      </w:r>
      <w:r w:rsidRPr="005C20E1">
        <w:rPr>
          <w:rFonts w:ascii="Calibri" w:hAnsi="Calibri" w:cs="Calibri"/>
          <w:color w:val="000000" w:themeColor="text1"/>
          <w:lang w:val="es-CL"/>
        </w:rPr>
        <w:t>DISCUSIÓN CIENTÍFICA, LIMITACIONES Y PERSPECTIVAS FUTURAS</w:t>
      </w:r>
      <w:bookmarkEnd w:id="16"/>
    </w:p>
    <w:p w14:paraId="1B9AE1E2" w14:textId="77777777" w:rsidR="00830538" w:rsidRPr="009A4013" w:rsidRDefault="00830538" w:rsidP="00646E99">
      <w:pPr>
        <w:spacing w:after="0" w:line="240" w:lineRule="auto"/>
        <w:rPr>
          <w:rFonts w:cs="Calibri"/>
          <w:color w:val="auto"/>
          <w:lang w:val="es-CL"/>
        </w:rPr>
      </w:pPr>
    </w:p>
    <w:p w14:paraId="68FDDE52" w14:textId="52C07691" w:rsidR="005C20E1" w:rsidRPr="009C44F7" w:rsidRDefault="005C20E1">
      <w:pPr>
        <w:spacing w:after="0" w:line="240" w:lineRule="auto"/>
        <w:rPr>
          <w:rFonts w:eastAsiaTheme="majorEastAsia" w:cs="Calibri"/>
          <w:b/>
          <w:bCs/>
          <w:color w:val="000000" w:themeColor="text1"/>
          <w:sz w:val="28"/>
          <w:szCs w:val="28"/>
          <w:lang w:val="es-CL"/>
        </w:rPr>
      </w:pPr>
      <w:r>
        <w:rPr>
          <w:rFonts w:cs="Calibri"/>
          <w:color w:val="000000" w:themeColor="text1"/>
          <w:lang w:val="es-CL"/>
        </w:rPr>
        <w:br w:type="page"/>
      </w:r>
    </w:p>
    <w:p w14:paraId="0CC123CA" w14:textId="77777777" w:rsidR="005C20E1" w:rsidRPr="009C44F7" w:rsidRDefault="005C20E1" w:rsidP="005C20E1">
      <w:pPr>
        <w:pStyle w:val="Ttulo2"/>
        <w:rPr>
          <w:color w:val="auto"/>
          <w:lang w:val="es-CL"/>
        </w:rPr>
      </w:pPr>
      <w:bookmarkStart w:id="17" w:name="_Toc232358188"/>
      <w:r w:rsidRPr="009C44F7">
        <w:rPr>
          <w:color w:val="auto"/>
          <w:lang w:val="es-CL"/>
        </w:rPr>
        <w:lastRenderedPageBreak/>
        <w:t>5.1. Conclusiones sobre la Arquitectura Basada en Objetos y Cohesión del Pipeline</w:t>
      </w:r>
      <w:bookmarkEnd w:id="17"/>
    </w:p>
    <w:p w14:paraId="6886B15B" w14:textId="77777777" w:rsidR="005C20E1" w:rsidRDefault="005C20E1" w:rsidP="006938D4">
      <w:pPr>
        <w:spacing w:after="0"/>
        <w:ind w:firstLine="720"/>
        <w:jc w:val="both"/>
        <w:rPr>
          <w:rFonts w:cs="Calibri"/>
          <w:color w:val="000000" w:themeColor="text1"/>
          <w:lang w:val="es-CL"/>
        </w:rPr>
      </w:pPr>
      <w:r w:rsidRPr="005C20E1">
        <w:rPr>
          <w:rFonts w:cs="Calibri"/>
          <w:color w:val="000000" w:themeColor="text1"/>
          <w:lang w:val="es-CL"/>
        </w:rPr>
        <w:t xml:space="preserve">La transición desde un paradigma estrictamente procedimental y secuencial (Fase 2) hacia un modelo estructurado bajo la Programación Orientada a Objetos (Fase 3) ha permitido resolver con éxito los problemas de mantenibilidad del software analítico. Al centralizar la lógica de negocio y las reglas de transformación clínica dentro de la clase base </w:t>
      </w:r>
      <w:proofErr w:type="spellStart"/>
      <w:r w:rsidRPr="005C20E1">
        <w:rPr>
          <w:rFonts w:cs="Calibri"/>
          <w:color w:val="000000" w:themeColor="text1"/>
          <w:lang w:val="es-CL"/>
        </w:rPr>
        <w:t>PreprocesadorDiabetes</w:t>
      </w:r>
      <w:proofErr w:type="spellEnd"/>
      <w:r w:rsidRPr="005C20E1">
        <w:rPr>
          <w:rFonts w:cs="Calibri"/>
          <w:color w:val="000000" w:themeColor="text1"/>
          <w:lang w:val="es-CL"/>
        </w:rPr>
        <w:t xml:space="preserve">, se logró un aislamiento hermético del estado de la matriz de datos, encapsulado en el atributo de instancia </w:t>
      </w:r>
      <w:proofErr w:type="spellStart"/>
      <w:r w:rsidRPr="005C20E1">
        <w:rPr>
          <w:rFonts w:cs="Calibri"/>
          <w:color w:val="000000" w:themeColor="text1"/>
          <w:lang w:val="es-CL"/>
        </w:rPr>
        <w:t>self.df</w:t>
      </w:r>
      <w:proofErr w:type="spellEnd"/>
      <w:r w:rsidRPr="005C20E1">
        <w:rPr>
          <w:rFonts w:cs="Calibri"/>
          <w:color w:val="000000" w:themeColor="text1"/>
          <w:lang w:val="es-CL"/>
        </w:rPr>
        <w:t xml:space="preserve">. Este enfoque anuló de forma definitiva la dispersión y mutabilidad de variables globales en el espacio de nombres del </w:t>
      </w:r>
      <w:proofErr w:type="spellStart"/>
      <w:r w:rsidRPr="005C20E1">
        <w:rPr>
          <w:rFonts w:cs="Calibri"/>
          <w:i/>
          <w:iCs/>
          <w:color w:val="000000" w:themeColor="text1"/>
          <w:lang w:val="es-CL"/>
        </w:rPr>
        <w:t>Kernel</w:t>
      </w:r>
      <w:proofErr w:type="spellEnd"/>
      <w:r w:rsidRPr="005C20E1">
        <w:rPr>
          <w:rFonts w:cs="Calibri"/>
          <w:color w:val="000000" w:themeColor="text1"/>
          <w:lang w:val="es-CL"/>
        </w:rPr>
        <w:t xml:space="preserve">, mitigando riesgos críticos de colisión de datos comunes en entornos </w:t>
      </w:r>
      <w:proofErr w:type="spellStart"/>
      <w:r w:rsidRPr="005C20E1">
        <w:rPr>
          <w:rFonts w:cs="Calibri"/>
          <w:color w:val="000000" w:themeColor="text1"/>
          <w:lang w:val="es-CL"/>
        </w:rPr>
        <w:t>Jupyter</w:t>
      </w:r>
      <w:proofErr w:type="spellEnd"/>
      <w:r w:rsidRPr="005C20E1">
        <w:rPr>
          <w:rFonts w:cs="Calibri"/>
          <w:color w:val="000000" w:themeColor="text1"/>
          <w:lang w:val="es-CL"/>
        </w:rPr>
        <w:t xml:space="preserve"> (Martin, 2017).</w:t>
      </w:r>
    </w:p>
    <w:p w14:paraId="2D909ED6" w14:textId="77777777" w:rsidR="005C20E1" w:rsidRPr="005C20E1" w:rsidRDefault="005C20E1" w:rsidP="006938D4">
      <w:pPr>
        <w:spacing w:after="0"/>
        <w:ind w:firstLine="720"/>
        <w:jc w:val="both"/>
        <w:rPr>
          <w:rFonts w:cs="Calibri"/>
          <w:color w:val="000000" w:themeColor="text1"/>
          <w:lang w:val="es-CL"/>
        </w:rPr>
      </w:pPr>
    </w:p>
    <w:p w14:paraId="124EDA03" w14:textId="32B9142D" w:rsidR="005C20E1" w:rsidRDefault="005C20E1" w:rsidP="006938D4">
      <w:pPr>
        <w:spacing w:after="0"/>
        <w:ind w:firstLine="720"/>
        <w:jc w:val="both"/>
        <w:rPr>
          <w:rFonts w:cs="Calibri"/>
          <w:color w:val="000000" w:themeColor="text1"/>
          <w:lang w:val="es-CL"/>
        </w:rPr>
      </w:pPr>
      <w:r w:rsidRPr="005C20E1">
        <w:rPr>
          <w:rFonts w:cs="Calibri"/>
          <w:color w:val="000000" w:themeColor="text1"/>
          <w:lang w:val="es-CL"/>
        </w:rPr>
        <w:t xml:space="preserve">De igual forma, la incorporación del patrón </w:t>
      </w:r>
      <w:proofErr w:type="spellStart"/>
      <w:r w:rsidRPr="005C20E1">
        <w:rPr>
          <w:rFonts w:cs="Calibri"/>
          <w:i/>
          <w:iCs/>
          <w:color w:val="000000" w:themeColor="text1"/>
          <w:lang w:val="es-CL"/>
        </w:rPr>
        <w:t>Method</w:t>
      </w:r>
      <w:proofErr w:type="spellEnd"/>
      <w:r w:rsidRPr="005C20E1">
        <w:rPr>
          <w:rFonts w:cs="Calibri"/>
          <w:i/>
          <w:iCs/>
          <w:color w:val="000000" w:themeColor="text1"/>
          <w:lang w:val="es-CL"/>
        </w:rPr>
        <w:t xml:space="preserve"> </w:t>
      </w:r>
      <w:proofErr w:type="spellStart"/>
      <w:r w:rsidRPr="005C20E1">
        <w:rPr>
          <w:rFonts w:cs="Calibri"/>
          <w:i/>
          <w:iCs/>
          <w:color w:val="000000" w:themeColor="text1"/>
          <w:lang w:val="es-CL"/>
        </w:rPr>
        <w:t>Chaining</w:t>
      </w:r>
      <w:proofErr w:type="spellEnd"/>
      <w:r w:rsidRPr="005C20E1">
        <w:rPr>
          <w:rFonts w:cs="Calibri"/>
          <w:color w:val="000000" w:themeColor="text1"/>
          <w:lang w:val="es-CL"/>
        </w:rPr>
        <w:t xml:space="preserve"> (encadenamiento de métodos) demostró ser un mecanismo de abstracción elegante y cohesivo. Al retornar consistentemente una referencia </w:t>
      </w:r>
      <w:proofErr w:type="spellStart"/>
      <w:r w:rsidRPr="005C20E1">
        <w:rPr>
          <w:rFonts w:cs="Calibri"/>
          <w:color w:val="000000" w:themeColor="text1"/>
          <w:lang w:val="es-CL"/>
        </w:rPr>
        <w:t>autovinculada</w:t>
      </w:r>
      <w:proofErr w:type="spellEnd"/>
      <w:r w:rsidRPr="005C20E1">
        <w:rPr>
          <w:rFonts w:cs="Calibri"/>
          <w:color w:val="000000" w:themeColor="text1"/>
          <w:lang w:val="es-CL"/>
        </w:rPr>
        <w:t xml:space="preserve"> (</w:t>
      </w:r>
      <w:proofErr w:type="spellStart"/>
      <w:r w:rsidRPr="005C20E1">
        <w:rPr>
          <w:rFonts w:cs="Calibri"/>
          <w:color w:val="000000" w:themeColor="text1"/>
          <w:lang w:val="es-CL"/>
        </w:rPr>
        <w:t>return</w:t>
      </w:r>
      <w:proofErr w:type="spellEnd"/>
      <w:r w:rsidRPr="005C20E1">
        <w:rPr>
          <w:rFonts w:cs="Calibri"/>
          <w:color w:val="000000" w:themeColor="text1"/>
          <w:lang w:val="es-CL"/>
        </w:rPr>
        <w:t xml:space="preserve"> </w:t>
      </w:r>
      <w:proofErr w:type="spellStart"/>
      <w:r w:rsidRPr="005C20E1">
        <w:rPr>
          <w:rFonts w:cs="Calibri"/>
          <w:color w:val="000000" w:themeColor="text1"/>
          <w:lang w:val="es-CL"/>
        </w:rPr>
        <w:t>self</w:t>
      </w:r>
      <w:proofErr w:type="spellEnd"/>
      <w:r w:rsidRPr="005C20E1">
        <w:rPr>
          <w:rFonts w:cs="Calibri"/>
          <w:color w:val="000000" w:themeColor="text1"/>
          <w:lang w:val="es-CL"/>
        </w:rPr>
        <w:t xml:space="preserve">) en cada rutina de limpieza, </w:t>
      </w:r>
      <w:r w:rsidR="00327185" w:rsidRPr="006938D4">
        <w:rPr>
          <w:rFonts w:cs="Calibri"/>
          <w:color w:val="000000" w:themeColor="text1"/>
          <w:lang w:val="es-CL"/>
        </w:rPr>
        <w:t xml:space="preserve">como </w:t>
      </w:r>
      <w:r w:rsidRPr="006938D4">
        <w:rPr>
          <w:rFonts w:cs="Calibri"/>
          <w:b/>
          <w:bCs/>
          <w:color w:val="000000" w:themeColor="text1"/>
          <w:lang w:val="es-CL"/>
        </w:rPr>
        <w:t>Grupo 6</w:t>
      </w:r>
      <w:r w:rsidRPr="006938D4">
        <w:rPr>
          <w:rFonts w:cs="Calibri"/>
          <w:color w:val="000000" w:themeColor="text1"/>
          <w:lang w:val="es-CL"/>
        </w:rPr>
        <w:t xml:space="preserve"> </w:t>
      </w:r>
      <w:r w:rsidR="00327185" w:rsidRPr="006938D4">
        <w:rPr>
          <w:rFonts w:cs="Calibri"/>
          <w:color w:val="000000" w:themeColor="text1"/>
          <w:lang w:val="es-CL"/>
        </w:rPr>
        <w:t xml:space="preserve">se </w:t>
      </w:r>
      <w:r w:rsidRPr="006938D4">
        <w:rPr>
          <w:rFonts w:cs="Calibri"/>
          <w:color w:val="000000" w:themeColor="text1"/>
          <w:lang w:val="es-CL"/>
        </w:rPr>
        <w:t>ha provisto un pipeline cuya legibilidad matemática es directa, acoplando fases complejas</w:t>
      </w:r>
      <w:r w:rsidRPr="005C20E1">
        <w:rPr>
          <w:rFonts w:cs="Calibri"/>
          <w:color w:val="000000" w:themeColor="text1"/>
          <w:lang w:val="es-CL"/>
        </w:rPr>
        <w:t xml:space="preserve"> de casting por expresiones regulares, imputación estocástica por tendencia central y escalamiento estandarizado multidimensional bajo una única instrucción declarativa e idempotente.</w:t>
      </w:r>
    </w:p>
    <w:p w14:paraId="0FF6506B" w14:textId="77777777" w:rsidR="005C20E1" w:rsidRPr="005C20E1" w:rsidRDefault="005C20E1" w:rsidP="005C20E1">
      <w:pPr>
        <w:spacing w:after="0" w:line="240" w:lineRule="auto"/>
        <w:ind w:firstLine="720"/>
        <w:jc w:val="both"/>
        <w:rPr>
          <w:rFonts w:cs="Calibri"/>
          <w:color w:val="000000" w:themeColor="text1"/>
          <w:lang w:val="es-CL"/>
        </w:rPr>
      </w:pPr>
    </w:p>
    <w:p w14:paraId="760E526B" w14:textId="77777777" w:rsidR="005C20E1" w:rsidRPr="009C44F7" w:rsidRDefault="005C20E1" w:rsidP="005C20E1">
      <w:pPr>
        <w:pStyle w:val="Ttulo2"/>
        <w:rPr>
          <w:color w:val="auto"/>
          <w:lang w:val="es-CL"/>
        </w:rPr>
      </w:pPr>
      <w:bookmarkStart w:id="18" w:name="_Toc232358189"/>
      <w:r w:rsidRPr="009C44F7">
        <w:rPr>
          <w:color w:val="auto"/>
          <w:lang w:val="es-CL"/>
        </w:rPr>
        <w:t>5.2. Limitaciones del Sistema Implementado y Decisiones de Gobernanza</w:t>
      </w:r>
      <w:bookmarkEnd w:id="18"/>
    </w:p>
    <w:p w14:paraId="1E7CCEF4" w14:textId="77777777" w:rsidR="005C20E1" w:rsidRDefault="005C20E1" w:rsidP="006938D4">
      <w:pPr>
        <w:spacing w:after="0"/>
        <w:ind w:firstLine="360"/>
        <w:jc w:val="both"/>
        <w:rPr>
          <w:rFonts w:cs="Calibri"/>
          <w:color w:val="000000" w:themeColor="text1"/>
          <w:lang w:val="es-CL"/>
        </w:rPr>
      </w:pPr>
      <w:r w:rsidRPr="005C20E1">
        <w:rPr>
          <w:rFonts w:cs="Calibri"/>
          <w:color w:val="000000" w:themeColor="text1"/>
          <w:lang w:val="es-CL"/>
        </w:rPr>
        <w:t xml:space="preserve">A pesar de la alta eficiencia de procesamiento alcanzada gracias al motor vectorizado de Pandas y </w:t>
      </w:r>
      <w:proofErr w:type="spellStart"/>
      <w:r w:rsidRPr="005C20E1">
        <w:rPr>
          <w:rFonts w:cs="Calibri"/>
          <w:color w:val="000000" w:themeColor="text1"/>
          <w:lang w:val="es-CL"/>
        </w:rPr>
        <w:t>NumPy</w:t>
      </w:r>
      <w:proofErr w:type="spellEnd"/>
      <w:r w:rsidRPr="005C20E1">
        <w:rPr>
          <w:rFonts w:cs="Calibri"/>
          <w:color w:val="000000" w:themeColor="text1"/>
          <w:lang w:val="es-CL"/>
        </w:rPr>
        <w:t xml:space="preserve"> en C —el cual suministró un factor de aceleración empírico de </w:t>
      </w:r>
      <w:r w:rsidRPr="005C20E1">
        <w:rPr>
          <w:rFonts w:cs="Calibri"/>
          <w:b/>
          <w:bCs/>
          <w:color w:val="000000" w:themeColor="text1"/>
          <w:lang w:val="es-CL"/>
        </w:rPr>
        <w:t>~37.34×</w:t>
      </w:r>
      <w:r w:rsidRPr="005C20E1">
        <w:rPr>
          <w:rFonts w:cs="Calibri"/>
          <w:color w:val="000000" w:themeColor="text1"/>
          <w:lang w:val="es-CL"/>
        </w:rPr>
        <w:t xml:space="preserve"> frente a los bucles iterativos convencionales—, el diseño actual presenta restricciones estructurales que delimitan su alcance:</w:t>
      </w:r>
    </w:p>
    <w:p w14:paraId="0CC91BBB" w14:textId="77777777" w:rsidR="005C20E1" w:rsidRPr="005C20E1" w:rsidRDefault="005C20E1" w:rsidP="006938D4">
      <w:pPr>
        <w:spacing w:after="0"/>
        <w:ind w:firstLine="360"/>
        <w:jc w:val="both"/>
        <w:rPr>
          <w:rFonts w:cs="Calibri"/>
          <w:color w:val="000000" w:themeColor="text1"/>
          <w:lang w:val="es-CL"/>
        </w:rPr>
      </w:pPr>
    </w:p>
    <w:p w14:paraId="351C38B0" w14:textId="77777777" w:rsidR="005C20E1" w:rsidRDefault="005C20E1" w:rsidP="006938D4">
      <w:pPr>
        <w:numPr>
          <w:ilvl w:val="0"/>
          <w:numId w:val="13"/>
        </w:numPr>
        <w:spacing w:after="0"/>
        <w:jc w:val="both"/>
        <w:rPr>
          <w:rFonts w:cs="Calibri"/>
          <w:color w:val="000000" w:themeColor="text1"/>
          <w:lang w:val="es-CL"/>
        </w:rPr>
      </w:pPr>
      <w:r w:rsidRPr="005C20E1">
        <w:rPr>
          <w:rFonts w:cs="Calibri"/>
          <w:b/>
          <w:bCs/>
          <w:color w:val="000000" w:themeColor="text1"/>
          <w:lang w:val="es-CL"/>
        </w:rPr>
        <w:t xml:space="preserve">Dependencia Crítica de Estructuras </w:t>
      </w:r>
      <w:r w:rsidRPr="005C20E1">
        <w:rPr>
          <w:rFonts w:cs="Calibri"/>
          <w:b/>
          <w:bCs/>
          <w:i/>
          <w:iCs/>
          <w:color w:val="000000" w:themeColor="text1"/>
          <w:lang w:val="es-CL"/>
        </w:rPr>
        <w:t>In-</w:t>
      </w:r>
      <w:proofErr w:type="spellStart"/>
      <w:r w:rsidRPr="005C20E1">
        <w:rPr>
          <w:rFonts w:cs="Calibri"/>
          <w:b/>
          <w:bCs/>
          <w:i/>
          <w:iCs/>
          <w:color w:val="000000" w:themeColor="text1"/>
          <w:lang w:val="es-CL"/>
        </w:rPr>
        <w:t>Memory</w:t>
      </w:r>
      <w:proofErr w:type="spellEnd"/>
      <w:r w:rsidRPr="005C20E1">
        <w:rPr>
          <w:rFonts w:cs="Calibri"/>
          <w:b/>
          <w:bCs/>
          <w:color w:val="000000" w:themeColor="text1"/>
          <w:lang w:val="es-CL"/>
        </w:rPr>
        <w:t>:</w:t>
      </w:r>
      <w:r w:rsidRPr="005C20E1">
        <w:rPr>
          <w:rFonts w:cs="Calibri"/>
          <w:color w:val="000000" w:themeColor="text1"/>
          <w:lang w:val="es-CL"/>
        </w:rPr>
        <w:t xml:space="preserve"> La manipulación del </w:t>
      </w:r>
      <w:proofErr w:type="spellStart"/>
      <w:r w:rsidRPr="005C20E1">
        <w:rPr>
          <w:rFonts w:cs="Calibri"/>
          <w:color w:val="000000" w:themeColor="text1"/>
          <w:lang w:val="es-CL"/>
        </w:rPr>
        <w:t>DataFrame</w:t>
      </w:r>
      <w:proofErr w:type="spellEnd"/>
      <w:r w:rsidRPr="005C20E1">
        <w:rPr>
          <w:rFonts w:cs="Calibri"/>
          <w:color w:val="000000" w:themeColor="text1"/>
          <w:lang w:val="es-CL"/>
        </w:rPr>
        <w:t xml:space="preserve"> exige que la totalidad de la matriz de variables clínicas sea alojada de forma síncrona en la memoria RAM del sistema. Si bien este modelo operativo es óptimo y altamente eficiente para el conjunto de datos de prueba (2,045 registros), restringe de forma severa el escalamiento del software hacia repositorios de </w:t>
      </w:r>
      <w:proofErr w:type="spellStart"/>
      <w:r w:rsidRPr="005C20E1">
        <w:rPr>
          <w:rFonts w:cs="Calibri"/>
          <w:color w:val="000000" w:themeColor="text1"/>
          <w:lang w:val="es-CL"/>
        </w:rPr>
        <w:t>big</w:t>
      </w:r>
      <w:proofErr w:type="spellEnd"/>
      <w:r w:rsidRPr="005C20E1">
        <w:rPr>
          <w:rFonts w:cs="Calibri"/>
          <w:color w:val="000000" w:themeColor="text1"/>
          <w:lang w:val="es-CL"/>
        </w:rPr>
        <w:t xml:space="preserve"> data hospitalaria o registros clínicos nacionales que exceden de forma regular las capacidades físicas de un único nodo de cómputo (</w:t>
      </w:r>
      <w:proofErr w:type="spellStart"/>
      <w:r w:rsidRPr="005C20E1">
        <w:rPr>
          <w:rFonts w:cs="Calibri"/>
          <w:color w:val="000000" w:themeColor="text1"/>
          <w:lang w:val="es-CL"/>
        </w:rPr>
        <w:t>McKinney</w:t>
      </w:r>
      <w:proofErr w:type="spellEnd"/>
      <w:r w:rsidRPr="005C20E1">
        <w:rPr>
          <w:rFonts w:cs="Calibri"/>
          <w:color w:val="000000" w:themeColor="text1"/>
          <w:lang w:val="es-CL"/>
        </w:rPr>
        <w:t>, 2022).</w:t>
      </w:r>
    </w:p>
    <w:p w14:paraId="2E945A67" w14:textId="77777777" w:rsidR="005C20E1" w:rsidRPr="005C20E1" w:rsidRDefault="005C20E1" w:rsidP="006938D4">
      <w:pPr>
        <w:spacing w:after="0"/>
        <w:ind w:left="720"/>
        <w:jc w:val="both"/>
        <w:rPr>
          <w:rFonts w:cs="Calibri"/>
          <w:color w:val="000000" w:themeColor="text1"/>
          <w:lang w:val="es-CL"/>
        </w:rPr>
      </w:pPr>
    </w:p>
    <w:p w14:paraId="16B78DCF" w14:textId="3E01E1A9" w:rsidR="005C20E1" w:rsidRDefault="005C20E1" w:rsidP="006938D4">
      <w:pPr>
        <w:numPr>
          <w:ilvl w:val="0"/>
          <w:numId w:val="13"/>
        </w:numPr>
        <w:spacing w:after="0"/>
        <w:jc w:val="both"/>
        <w:rPr>
          <w:rFonts w:cs="Calibri"/>
          <w:color w:val="000000" w:themeColor="text1"/>
          <w:lang w:val="es-CL"/>
        </w:rPr>
      </w:pPr>
      <w:r w:rsidRPr="005C20E1">
        <w:rPr>
          <w:rFonts w:cs="Calibri"/>
          <w:b/>
          <w:bCs/>
          <w:color w:val="000000" w:themeColor="text1"/>
          <w:lang w:val="es-CL"/>
        </w:rPr>
        <w:t>Exclusión de Atributos por Fragmentación Extrema:</w:t>
      </w:r>
      <w:r w:rsidRPr="005C20E1">
        <w:rPr>
          <w:rFonts w:cs="Calibri"/>
          <w:color w:val="000000" w:themeColor="text1"/>
          <w:lang w:val="es-CL"/>
        </w:rPr>
        <w:t xml:space="preserve"> Durante el diagnóstico analítico automatizado mediante el método </w:t>
      </w:r>
      <w:proofErr w:type="spellStart"/>
      <w:r w:rsidRPr="005C20E1">
        <w:rPr>
          <w:rFonts w:cs="Calibri"/>
          <w:color w:val="000000" w:themeColor="text1"/>
          <w:lang w:val="es-CL"/>
        </w:rPr>
        <w:t>explorar_</w:t>
      </w:r>
      <w:proofErr w:type="gramStart"/>
      <w:r w:rsidRPr="005C20E1">
        <w:rPr>
          <w:rFonts w:cs="Calibri"/>
          <w:color w:val="000000" w:themeColor="text1"/>
          <w:lang w:val="es-CL"/>
        </w:rPr>
        <w:t>dataset</w:t>
      </w:r>
      <w:proofErr w:type="spellEnd"/>
      <w:r w:rsidRPr="005C20E1">
        <w:rPr>
          <w:rFonts w:cs="Calibri"/>
          <w:color w:val="000000" w:themeColor="text1"/>
          <w:lang w:val="es-CL"/>
        </w:rPr>
        <w:t>(</w:t>
      </w:r>
      <w:proofErr w:type="gramEnd"/>
      <w:r w:rsidRPr="005C20E1">
        <w:rPr>
          <w:rFonts w:cs="Calibri"/>
          <w:color w:val="000000" w:themeColor="text1"/>
          <w:lang w:val="es-CL"/>
        </w:rPr>
        <w:t xml:space="preserve">), se constató que el vector </w:t>
      </w:r>
      <w:proofErr w:type="spellStart"/>
      <w:r w:rsidRPr="005C20E1">
        <w:rPr>
          <w:rFonts w:cs="Calibri"/>
          <w:color w:val="000000" w:themeColor="text1"/>
          <w:lang w:val="es-CL"/>
        </w:rPr>
        <w:t>SkinThickness</w:t>
      </w:r>
      <w:proofErr w:type="spellEnd"/>
      <w:r w:rsidRPr="005C20E1">
        <w:rPr>
          <w:rFonts w:cs="Calibri"/>
          <w:color w:val="000000" w:themeColor="text1"/>
          <w:lang w:val="es-CL"/>
        </w:rPr>
        <w:t xml:space="preserve"> presentaba un 32.6% de registros corruptos (valores en cero biológicamente imposibles o nulos sintácticos). Ante la ausencia de un modelo probabilístico externo para su reconstrucción fidedigna, se optó por la remoción explícita del atributo empleando el </w:t>
      </w:r>
      <w:r w:rsidR="00327185" w:rsidRPr="005C20E1">
        <w:rPr>
          <w:rFonts w:cs="Calibri"/>
          <w:color w:val="000000" w:themeColor="text1"/>
          <w:lang w:val="es-CL"/>
        </w:rPr>
        <w:t xml:space="preserve">método. </w:t>
      </w:r>
      <w:proofErr w:type="spellStart"/>
      <w:r w:rsidR="00327185" w:rsidRPr="005C20E1">
        <w:rPr>
          <w:rFonts w:cs="Calibri"/>
          <w:color w:val="000000" w:themeColor="text1"/>
          <w:lang w:val="es-CL"/>
        </w:rPr>
        <w:t>eliminar</w:t>
      </w:r>
      <w:r w:rsidRPr="005C20E1">
        <w:rPr>
          <w:rFonts w:cs="Calibri"/>
          <w:color w:val="000000" w:themeColor="text1"/>
          <w:lang w:val="es-CL"/>
        </w:rPr>
        <w:t>_columnas</w:t>
      </w:r>
      <w:proofErr w:type="spellEnd"/>
      <w:r w:rsidRPr="005C20E1">
        <w:rPr>
          <w:rFonts w:cs="Calibri"/>
          <w:color w:val="000000" w:themeColor="text1"/>
          <w:lang w:val="es-CL"/>
        </w:rPr>
        <w:t>(['</w:t>
      </w:r>
      <w:proofErr w:type="spellStart"/>
      <w:r w:rsidRPr="005C20E1">
        <w:rPr>
          <w:rFonts w:cs="Calibri"/>
          <w:color w:val="000000" w:themeColor="text1"/>
          <w:lang w:val="es-CL"/>
        </w:rPr>
        <w:t>SkinThickness</w:t>
      </w:r>
      <w:proofErr w:type="spellEnd"/>
      <w:r w:rsidRPr="005C20E1">
        <w:rPr>
          <w:rFonts w:cs="Calibri"/>
          <w:color w:val="000000" w:themeColor="text1"/>
          <w:lang w:val="es-CL"/>
        </w:rPr>
        <w:t>']). Si bien esta acción blinda la densidad informacional del tensor final, constituye una limitación en términos de pérdida de dimensiones clínicas secundarias que podrían aportar varianza al modelamiento predictivo (Kuhn &amp; Johnson, 2013).</w:t>
      </w:r>
    </w:p>
    <w:p w14:paraId="619C58A3" w14:textId="39D9C261" w:rsidR="005C20E1" w:rsidRDefault="005C20E1">
      <w:pPr>
        <w:spacing w:after="0" w:line="240" w:lineRule="auto"/>
        <w:rPr>
          <w:rFonts w:cs="Calibri"/>
          <w:color w:val="000000" w:themeColor="text1"/>
          <w:lang w:val="es-CL"/>
        </w:rPr>
      </w:pPr>
      <w:r>
        <w:rPr>
          <w:rFonts w:cs="Calibri"/>
          <w:color w:val="000000" w:themeColor="text1"/>
          <w:lang w:val="es-CL"/>
        </w:rPr>
        <w:br w:type="page"/>
      </w:r>
    </w:p>
    <w:p w14:paraId="7202CB3E" w14:textId="77777777" w:rsidR="005C20E1" w:rsidRPr="005C20E1" w:rsidRDefault="005C20E1" w:rsidP="005C20E1">
      <w:pPr>
        <w:spacing w:after="0" w:line="240" w:lineRule="auto"/>
        <w:rPr>
          <w:rFonts w:cs="Calibri"/>
          <w:color w:val="000000" w:themeColor="text1"/>
          <w:lang w:val="es-CL"/>
        </w:rPr>
      </w:pPr>
    </w:p>
    <w:p w14:paraId="1AC7F7D2" w14:textId="77777777" w:rsidR="005C20E1" w:rsidRPr="009C44F7" w:rsidRDefault="005C20E1" w:rsidP="005C20E1">
      <w:pPr>
        <w:pStyle w:val="Ttulo2"/>
        <w:rPr>
          <w:color w:val="auto"/>
          <w:lang w:val="es-CL"/>
        </w:rPr>
      </w:pPr>
      <w:bookmarkStart w:id="19" w:name="_Toc232358190"/>
      <w:r w:rsidRPr="009C44F7">
        <w:rPr>
          <w:color w:val="auto"/>
          <w:lang w:val="es-CL"/>
        </w:rPr>
        <w:t>5.3. Trabajo Futuro y Escalabilidad Tecnológica</w:t>
      </w:r>
      <w:bookmarkEnd w:id="19"/>
    </w:p>
    <w:p w14:paraId="047B00EB" w14:textId="77777777" w:rsidR="005C20E1" w:rsidRDefault="005C20E1" w:rsidP="006938D4">
      <w:pPr>
        <w:spacing w:after="0"/>
        <w:ind w:firstLine="360"/>
        <w:jc w:val="both"/>
        <w:rPr>
          <w:rFonts w:cs="Calibri"/>
          <w:color w:val="000000" w:themeColor="text1"/>
          <w:lang w:val="es-CL"/>
        </w:rPr>
      </w:pPr>
      <w:r w:rsidRPr="005C20E1">
        <w:rPr>
          <w:rFonts w:cs="Calibri"/>
          <w:color w:val="000000" w:themeColor="text1"/>
          <w:lang w:val="es-CL"/>
        </w:rPr>
        <w:t>Con miras a robustecer el pipeline analítico y garantizar su resiliencia operativa ante ecosistemas de salud masivos y descentralizados, se proponen las siguientes líneas de desarrollo futuro:</w:t>
      </w:r>
    </w:p>
    <w:p w14:paraId="7D3CB50C" w14:textId="77777777" w:rsidR="005C20E1" w:rsidRPr="005C20E1" w:rsidRDefault="005C20E1" w:rsidP="006938D4">
      <w:pPr>
        <w:spacing w:after="0"/>
        <w:ind w:firstLine="360"/>
        <w:jc w:val="both"/>
        <w:rPr>
          <w:rFonts w:cs="Calibri"/>
          <w:color w:val="000000" w:themeColor="text1"/>
          <w:lang w:val="es-CL"/>
        </w:rPr>
      </w:pPr>
    </w:p>
    <w:p w14:paraId="7DDEF1BD" w14:textId="77777777" w:rsidR="005C20E1" w:rsidRDefault="005C20E1" w:rsidP="006938D4">
      <w:pPr>
        <w:numPr>
          <w:ilvl w:val="0"/>
          <w:numId w:val="14"/>
        </w:numPr>
        <w:spacing w:after="0"/>
        <w:jc w:val="both"/>
        <w:rPr>
          <w:rFonts w:cs="Calibri"/>
          <w:color w:val="000000" w:themeColor="text1"/>
          <w:lang w:val="es-CL"/>
        </w:rPr>
      </w:pPr>
      <w:r w:rsidRPr="005C20E1">
        <w:rPr>
          <w:rFonts w:cs="Calibri"/>
          <w:b/>
          <w:bCs/>
          <w:color w:val="000000" w:themeColor="text1"/>
          <w:lang w:val="es-CL"/>
        </w:rPr>
        <w:t xml:space="preserve">Migración hacia </w:t>
      </w:r>
      <w:proofErr w:type="spellStart"/>
      <w:r w:rsidRPr="005C20E1">
        <w:rPr>
          <w:rFonts w:cs="Calibri"/>
          <w:b/>
          <w:bCs/>
          <w:color w:val="000000" w:themeColor="text1"/>
          <w:lang w:val="es-CL"/>
        </w:rPr>
        <w:t>Frameworks</w:t>
      </w:r>
      <w:proofErr w:type="spellEnd"/>
      <w:r w:rsidRPr="005C20E1">
        <w:rPr>
          <w:rFonts w:cs="Calibri"/>
          <w:b/>
          <w:bCs/>
          <w:color w:val="000000" w:themeColor="text1"/>
          <w:lang w:val="es-CL"/>
        </w:rPr>
        <w:t xml:space="preserve"> de Cómputo Distribuido:</w:t>
      </w:r>
      <w:r w:rsidRPr="005C20E1">
        <w:rPr>
          <w:rFonts w:cs="Calibri"/>
          <w:color w:val="000000" w:themeColor="text1"/>
          <w:lang w:val="es-CL"/>
        </w:rPr>
        <w:t xml:space="preserve"> Reemplazar el motor secuencial de Pandas por abstracciones perezosas (</w:t>
      </w:r>
      <w:proofErr w:type="spellStart"/>
      <w:r w:rsidRPr="005C20E1">
        <w:rPr>
          <w:rFonts w:cs="Calibri"/>
          <w:i/>
          <w:iCs/>
          <w:color w:val="000000" w:themeColor="text1"/>
          <w:lang w:val="es-CL"/>
        </w:rPr>
        <w:t>lazy</w:t>
      </w:r>
      <w:proofErr w:type="spellEnd"/>
      <w:r w:rsidRPr="005C20E1">
        <w:rPr>
          <w:rFonts w:cs="Calibri"/>
          <w:i/>
          <w:iCs/>
          <w:color w:val="000000" w:themeColor="text1"/>
          <w:lang w:val="es-CL"/>
        </w:rPr>
        <w:t xml:space="preserve"> </w:t>
      </w:r>
      <w:proofErr w:type="spellStart"/>
      <w:r w:rsidRPr="005C20E1">
        <w:rPr>
          <w:rFonts w:cs="Calibri"/>
          <w:i/>
          <w:iCs/>
          <w:color w:val="000000" w:themeColor="text1"/>
          <w:lang w:val="es-CL"/>
        </w:rPr>
        <w:t>evaluation</w:t>
      </w:r>
      <w:proofErr w:type="spellEnd"/>
      <w:r w:rsidRPr="005C20E1">
        <w:rPr>
          <w:rFonts w:cs="Calibri"/>
          <w:color w:val="000000" w:themeColor="text1"/>
          <w:lang w:val="es-CL"/>
        </w:rPr>
        <w:t xml:space="preserve">) y particionadas en clústeres a través de </w:t>
      </w:r>
      <w:r w:rsidRPr="005C20E1">
        <w:rPr>
          <w:rFonts w:cs="Calibri"/>
          <w:b/>
          <w:bCs/>
          <w:color w:val="000000" w:themeColor="text1"/>
          <w:lang w:val="es-CL"/>
        </w:rPr>
        <w:t xml:space="preserve">Apache </w:t>
      </w:r>
      <w:proofErr w:type="spellStart"/>
      <w:r w:rsidRPr="005C20E1">
        <w:rPr>
          <w:rFonts w:cs="Calibri"/>
          <w:b/>
          <w:bCs/>
          <w:color w:val="000000" w:themeColor="text1"/>
          <w:lang w:val="es-CL"/>
        </w:rPr>
        <w:t>Spark</w:t>
      </w:r>
      <w:proofErr w:type="spellEnd"/>
      <w:r w:rsidRPr="005C20E1">
        <w:rPr>
          <w:rFonts w:cs="Calibri"/>
          <w:b/>
          <w:bCs/>
          <w:color w:val="000000" w:themeColor="text1"/>
          <w:lang w:val="es-CL"/>
        </w:rPr>
        <w:t xml:space="preserve"> (</w:t>
      </w:r>
      <w:proofErr w:type="spellStart"/>
      <w:r w:rsidRPr="005C20E1">
        <w:rPr>
          <w:rFonts w:cs="Calibri"/>
          <w:b/>
          <w:bCs/>
          <w:color w:val="000000" w:themeColor="text1"/>
          <w:lang w:val="es-CL"/>
        </w:rPr>
        <w:t>PySpark</w:t>
      </w:r>
      <w:proofErr w:type="spellEnd"/>
      <w:r w:rsidRPr="005C20E1">
        <w:rPr>
          <w:rFonts w:cs="Calibri"/>
          <w:b/>
          <w:bCs/>
          <w:color w:val="000000" w:themeColor="text1"/>
          <w:lang w:val="es-CL"/>
        </w:rPr>
        <w:t>)</w:t>
      </w:r>
      <w:r w:rsidRPr="005C20E1">
        <w:rPr>
          <w:rFonts w:cs="Calibri"/>
          <w:color w:val="000000" w:themeColor="text1"/>
          <w:lang w:val="es-CL"/>
        </w:rPr>
        <w:t xml:space="preserve"> o </w:t>
      </w:r>
      <w:proofErr w:type="spellStart"/>
      <w:r w:rsidRPr="005C20E1">
        <w:rPr>
          <w:rFonts w:cs="Calibri"/>
          <w:b/>
          <w:bCs/>
          <w:color w:val="000000" w:themeColor="text1"/>
          <w:lang w:val="es-CL"/>
        </w:rPr>
        <w:t>Dask</w:t>
      </w:r>
      <w:proofErr w:type="spellEnd"/>
      <w:r w:rsidRPr="005C20E1">
        <w:rPr>
          <w:rFonts w:cs="Calibri"/>
          <w:color w:val="000000" w:themeColor="text1"/>
          <w:lang w:val="es-CL"/>
        </w:rPr>
        <w:t xml:space="preserve">. Como sostienen </w:t>
      </w:r>
      <w:proofErr w:type="spellStart"/>
      <w:r w:rsidRPr="005C20E1">
        <w:rPr>
          <w:rFonts w:cs="Calibri"/>
          <w:color w:val="000000" w:themeColor="text1"/>
          <w:lang w:val="es-CL"/>
        </w:rPr>
        <w:t>Provost</w:t>
      </w:r>
      <w:proofErr w:type="spellEnd"/>
      <w:r w:rsidRPr="005C20E1">
        <w:rPr>
          <w:rFonts w:cs="Calibri"/>
          <w:color w:val="000000" w:themeColor="text1"/>
          <w:lang w:val="es-CL"/>
        </w:rPr>
        <w:t xml:space="preserve"> y Fawcett (2013), fragmentar horizontalmente la matriz de características en múltiples nodos distribuidos permite procesar volúmenes masivos de datos clínicos superando por completo las barreras físicas de la memoria local.</w:t>
      </w:r>
    </w:p>
    <w:p w14:paraId="5326DE48" w14:textId="77777777" w:rsidR="005C20E1" w:rsidRPr="005C20E1" w:rsidRDefault="005C20E1" w:rsidP="006938D4">
      <w:pPr>
        <w:spacing w:after="0"/>
        <w:ind w:left="720"/>
        <w:jc w:val="both"/>
        <w:rPr>
          <w:rFonts w:cs="Calibri"/>
          <w:color w:val="000000" w:themeColor="text1"/>
          <w:lang w:val="es-CL"/>
        </w:rPr>
      </w:pPr>
    </w:p>
    <w:p w14:paraId="6CECCC9A" w14:textId="1709459C" w:rsidR="005C20E1" w:rsidRDefault="005C20E1" w:rsidP="006938D4">
      <w:pPr>
        <w:numPr>
          <w:ilvl w:val="0"/>
          <w:numId w:val="14"/>
        </w:numPr>
        <w:spacing w:after="0"/>
        <w:jc w:val="both"/>
        <w:rPr>
          <w:rFonts w:cs="Calibri"/>
          <w:color w:val="000000" w:themeColor="text1"/>
          <w:lang w:val="es-CL"/>
        </w:rPr>
      </w:pPr>
      <w:r w:rsidRPr="005C20E1">
        <w:rPr>
          <w:rFonts w:cs="Calibri"/>
          <w:b/>
          <w:bCs/>
          <w:color w:val="000000" w:themeColor="text1"/>
          <w:lang w:val="es-CL"/>
        </w:rPr>
        <w:t xml:space="preserve">Transición a Modelos Orientados a Eventos para </w:t>
      </w:r>
      <w:proofErr w:type="spellStart"/>
      <w:r w:rsidRPr="005C20E1">
        <w:rPr>
          <w:rFonts w:cs="Calibri"/>
          <w:b/>
          <w:bCs/>
          <w:color w:val="000000" w:themeColor="text1"/>
          <w:lang w:val="es-CL"/>
        </w:rPr>
        <w:t>IoT</w:t>
      </w:r>
      <w:proofErr w:type="spellEnd"/>
      <w:r w:rsidRPr="005C20E1">
        <w:rPr>
          <w:rFonts w:cs="Calibri"/>
          <w:b/>
          <w:bCs/>
          <w:color w:val="000000" w:themeColor="text1"/>
          <w:lang w:val="es-CL"/>
        </w:rPr>
        <w:t xml:space="preserve"> Médico:</w:t>
      </w:r>
      <w:r w:rsidRPr="005C20E1">
        <w:rPr>
          <w:rFonts w:cs="Calibri"/>
          <w:color w:val="000000" w:themeColor="text1"/>
          <w:lang w:val="es-CL"/>
        </w:rPr>
        <w:t xml:space="preserve"> Dado que el </w:t>
      </w:r>
      <w:proofErr w:type="spellStart"/>
      <w:r w:rsidRPr="005C20E1">
        <w:rPr>
          <w:rFonts w:cs="Calibri"/>
          <w:color w:val="000000" w:themeColor="text1"/>
          <w:lang w:val="es-CL"/>
        </w:rPr>
        <w:t>dataset</w:t>
      </w:r>
      <w:proofErr w:type="spellEnd"/>
      <w:r w:rsidRPr="005C20E1">
        <w:rPr>
          <w:rFonts w:cs="Calibri"/>
          <w:color w:val="000000" w:themeColor="text1"/>
          <w:lang w:val="es-CL"/>
        </w:rPr>
        <w:t xml:space="preserve"> modela condiciones diabéticas susceptibles de monitoreo continuo, el </w:t>
      </w:r>
      <w:proofErr w:type="spellStart"/>
      <w:r w:rsidRPr="005C20E1">
        <w:rPr>
          <w:rFonts w:cs="Calibri"/>
          <w:color w:val="000000" w:themeColor="text1"/>
          <w:lang w:val="es-CL"/>
        </w:rPr>
        <w:t>backend</w:t>
      </w:r>
      <w:proofErr w:type="spellEnd"/>
      <w:r w:rsidRPr="005C20E1">
        <w:rPr>
          <w:rFonts w:cs="Calibri"/>
          <w:color w:val="000000" w:themeColor="text1"/>
          <w:lang w:val="es-CL"/>
        </w:rPr>
        <w:t xml:space="preserve"> del pipeline debe evolucionar desde la ejecución por lotes (</w:t>
      </w:r>
      <w:proofErr w:type="spellStart"/>
      <w:r w:rsidRPr="005C20E1">
        <w:rPr>
          <w:rFonts w:cs="Calibri"/>
          <w:i/>
          <w:iCs/>
          <w:color w:val="000000" w:themeColor="text1"/>
          <w:lang w:val="es-CL"/>
        </w:rPr>
        <w:t>batch</w:t>
      </w:r>
      <w:proofErr w:type="spellEnd"/>
      <w:r w:rsidRPr="005C20E1">
        <w:rPr>
          <w:rFonts w:cs="Calibri"/>
          <w:color w:val="000000" w:themeColor="text1"/>
          <w:lang w:val="es-CL"/>
        </w:rPr>
        <w:t xml:space="preserve">) hacia una arquitectura dirigida por eventos asíncronos. La integración con </w:t>
      </w:r>
      <w:proofErr w:type="spellStart"/>
      <w:r w:rsidRPr="005C20E1">
        <w:rPr>
          <w:rFonts w:cs="Calibri"/>
          <w:color w:val="000000" w:themeColor="text1"/>
          <w:lang w:val="es-CL"/>
        </w:rPr>
        <w:t>brokers</w:t>
      </w:r>
      <w:proofErr w:type="spellEnd"/>
      <w:r w:rsidRPr="005C20E1">
        <w:rPr>
          <w:rFonts w:cs="Calibri"/>
          <w:color w:val="000000" w:themeColor="text1"/>
          <w:lang w:val="es-CL"/>
        </w:rPr>
        <w:t xml:space="preserve"> de mensajería distribuida como </w:t>
      </w:r>
      <w:r w:rsidRPr="005C20E1">
        <w:rPr>
          <w:rFonts w:cs="Calibri"/>
          <w:b/>
          <w:bCs/>
          <w:color w:val="000000" w:themeColor="text1"/>
          <w:lang w:val="es-CL"/>
        </w:rPr>
        <w:t>Apache Kafka</w:t>
      </w:r>
      <w:r w:rsidRPr="005C20E1">
        <w:rPr>
          <w:rFonts w:cs="Calibri"/>
          <w:color w:val="000000" w:themeColor="text1"/>
          <w:lang w:val="es-CL"/>
        </w:rPr>
        <w:t xml:space="preserve"> facultaría la inyección en tiempo real de flujos de gl</w:t>
      </w:r>
      <w:r w:rsidR="007A08D2">
        <w:rPr>
          <w:rFonts w:cs="Calibri"/>
          <w:color w:val="000000" w:themeColor="text1"/>
          <w:lang w:val="es-CL"/>
        </w:rPr>
        <w:t>i</w:t>
      </w:r>
      <w:r w:rsidRPr="005C20E1">
        <w:rPr>
          <w:rFonts w:cs="Calibri"/>
          <w:color w:val="000000" w:themeColor="text1"/>
          <w:lang w:val="es-CL"/>
        </w:rPr>
        <w:t xml:space="preserve">cemia e insulina provenientes de sensores portátiles inteligentes, aplicando las reglas de normalización y </w:t>
      </w:r>
      <w:proofErr w:type="spellStart"/>
      <w:r w:rsidRPr="005C20E1">
        <w:rPr>
          <w:rFonts w:cs="Calibri"/>
          <w:color w:val="000000" w:themeColor="text1"/>
          <w:lang w:val="es-CL"/>
        </w:rPr>
        <w:t>asserts</w:t>
      </w:r>
      <w:proofErr w:type="spellEnd"/>
      <w:r w:rsidRPr="005C20E1">
        <w:rPr>
          <w:rFonts w:cs="Calibri"/>
          <w:color w:val="000000" w:themeColor="text1"/>
          <w:lang w:val="es-CL"/>
        </w:rPr>
        <w:t xml:space="preserve"> perimetrales de forma instantánea a medida que los eventos transitan por el ecosistema (</w:t>
      </w:r>
      <w:proofErr w:type="spellStart"/>
      <w:r w:rsidRPr="005C20E1">
        <w:rPr>
          <w:rFonts w:cs="Calibri"/>
          <w:color w:val="000000" w:themeColor="text1"/>
          <w:lang w:val="es-CL"/>
        </w:rPr>
        <w:t>Géron</w:t>
      </w:r>
      <w:proofErr w:type="spellEnd"/>
      <w:r w:rsidRPr="005C20E1">
        <w:rPr>
          <w:rFonts w:cs="Calibri"/>
          <w:color w:val="000000" w:themeColor="text1"/>
          <w:lang w:val="es-CL"/>
        </w:rPr>
        <w:t>, 2022).</w:t>
      </w:r>
    </w:p>
    <w:p w14:paraId="156ACA86" w14:textId="77777777" w:rsidR="005C20E1" w:rsidRPr="005C20E1" w:rsidRDefault="005C20E1" w:rsidP="006938D4">
      <w:pPr>
        <w:spacing w:after="0"/>
        <w:jc w:val="both"/>
        <w:rPr>
          <w:rFonts w:cs="Calibri"/>
          <w:color w:val="000000" w:themeColor="text1"/>
          <w:lang w:val="es-CL"/>
        </w:rPr>
      </w:pPr>
    </w:p>
    <w:p w14:paraId="53723458" w14:textId="77777777" w:rsidR="005C20E1" w:rsidRPr="005C20E1" w:rsidRDefault="005C20E1" w:rsidP="006938D4">
      <w:pPr>
        <w:numPr>
          <w:ilvl w:val="0"/>
          <w:numId w:val="14"/>
        </w:numPr>
        <w:spacing w:after="0"/>
        <w:jc w:val="both"/>
        <w:rPr>
          <w:rFonts w:cs="Calibri"/>
          <w:color w:val="000000" w:themeColor="text1"/>
          <w:lang w:val="es-CL"/>
        </w:rPr>
      </w:pPr>
      <w:r w:rsidRPr="005C20E1">
        <w:rPr>
          <w:rFonts w:cs="Calibri"/>
          <w:b/>
          <w:bCs/>
          <w:color w:val="000000" w:themeColor="text1"/>
          <w:lang w:val="es-CL"/>
        </w:rPr>
        <w:t xml:space="preserve">Automatización de Pruebas de Software y </w:t>
      </w:r>
      <w:proofErr w:type="spellStart"/>
      <w:r w:rsidRPr="005C20E1">
        <w:rPr>
          <w:rFonts w:cs="Calibri"/>
          <w:b/>
          <w:bCs/>
          <w:color w:val="000000" w:themeColor="text1"/>
          <w:lang w:val="es-CL"/>
        </w:rPr>
        <w:t>MLOps</w:t>
      </w:r>
      <w:proofErr w:type="spellEnd"/>
      <w:r w:rsidRPr="005C20E1">
        <w:rPr>
          <w:rFonts w:cs="Calibri"/>
          <w:b/>
          <w:bCs/>
          <w:color w:val="000000" w:themeColor="text1"/>
          <w:lang w:val="es-CL"/>
        </w:rPr>
        <w:t>:</w:t>
      </w:r>
      <w:r w:rsidRPr="005C20E1">
        <w:rPr>
          <w:rFonts w:cs="Calibri"/>
          <w:color w:val="000000" w:themeColor="text1"/>
          <w:lang w:val="es-CL"/>
        </w:rPr>
        <w:t xml:space="preserve"> Implementar un pipeline de integración continua (CI/CD) utilizando Git que ejecute de forma automatizada los bloques de aserciones lógicas (</w:t>
      </w:r>
      <w:proofErr w:type="spellStart"/>
      <w:r w:rsidRPr="005C20E1">
        <w:rPr>
          <w:rFonts w:cs="Calibri"/>
          <w:color w:val="000000" w:themeColor="text1"/>
          <w:lang w:val="es-CL"/>
        </w:rPr>
        <w:t>validar_dataset_</w:t>
      </w:r>
      <w:proofErr w:type="gramStart"/>
      <w:r w:rsidRPr="005C20E1">
        <w:rPr>
          <w:rFonts w:cs="Calibri"/>
          <w:color w:val="000000" w:themeColor="text1"/>
          <w:lang w:val="es-CL"/>
        </w:rPr>
        <w:t>final</w:t>
      </w:r>
      <w:proofErr w:type="spellEnd"/>
      <w:r w:rsidRPr="005C20E1">
        <w:rPr>
          <w:rFonts w:cs="Calibri"/>
          <w:color w:val="000000" w:themeColor="text1"/>
          <w:lang w:val="es-CL"/>
        </w:rPr>
        <w:t>(</w:t>
      </w:r>
      <w:proofErr w:type="gramEnd"/>
      <w:r w:rsidRPr="005C20E1">
        <w:rPr>
          <w:rFonts w:cs="Calibri"/>
          <w:color w:val="000000" w:themeColor="text1"/>
          <w:lang w:val="es-CL"/>
        </w:rPr>
        <w:t>)) mediante suites de pruebas unitarias (</w:t>
      </w:r>
      <w:proofErr w:type="spellStart"/>
      <w:r w:rsidRPr="005C20E1">
        <w:rPr>
          <w:rFonts w:cs="Calibri"/>
          <w:color w:val="000000" w:themeColor="text1"/>
          <w:lang w:val="es-CL"/>
        </w:rPr>
        <w:t>pytest</w:t>
      </w:r>
      <w:proofErr w:type="spellEnd"/>
      <w:r w:rsidRPr="005C20E1">
        <w:rPr>
          <w:rFonts w:cs="Calibri"/>
          <w:color w:val="000000" w:themeColor="text1"/>
          <w:lang w:val="es-CL"/>
        </w:rPr>
        <w:t>). Esto garantizará la inmutabilidad y la calidad higiénica de los datos antes de que sean inyectados en la fase de entrenamiento de modelos predictivos de aprendizaje automático.</w:t>
      </w:r>
    </w:p>
    <w:p w14:paraId="1D83AEE8" w14:textId="77777777" w:rsidR="005C20E1" w:rsidRDefault="005C20E1" w:rsidP="006938D4">
      <w:pPr>
        <w:spacing w:after="0"/>
        <w:jc w:val="both"/>
        <w:rPr>
          <w:rFonts w:cs="Calibri"/>
          <w:color w:val="000000" w:themeColor="text1"/>
          <w:lang w:val="es-CL"/>
        </w:rPr>
      </w:pPr>
    </w:p>
    <w:p w14:paraId="1090C3B2" w14:textId="77777777" w:rsidR="005C20E1" w:rsidRDefault="005C20E1">
      <w:pPr>
        <w:spacing w:after="0" w:line="240" w:lineRule="auto"/>
        <w:rPr>
          <w:rFonts w:cs="Calibri"/>
          <w:color w:val="000000" w:themeColor="text1"/>
          <w:lang w:val="es-CL"/>
        </w:rPr>
      </w:pPr>
    </w:p>
    <w:p w14:paraId="32484ED5" w14:textId="1B051A9F" w:rsidR="005C20E1" w:rsidRDefault="005C20E1">
      <w:pPr>
        <w:spacing w:after="0" w:line="240" w:lineRule="auto"/>
        <w:rPr>
          <w:rFonts w:cs="Calibri"/>
          <w:color w:val="000000" w:themeColor="text1"/>
          <w:lang w:val="es-CL"/>
        </w:rPr>
      </w:pPr>
      <w:r>
        <w:rPr>
          <w:rFonts w:cs="Calibri"/>
          <w:color w:val="000000" w:themeColor="text1"/>
          <w:lang w:val="es-CL"/>
        </w:rPr>
        <w:br w:type="page"/>
      </w:r>
    </w:p>
    <w:p w14:paraId="2DDB060D" w14:textId="77777777" w:rsidR="005C20E1" w:rsidRDefault="005C20E1">
      <w:pPr>
        <w:spacing w:after="0" w:line="240" w:lineRule="auto"/>
        <w:rPr>
          <w:rFonts w:eastAsiaTheme="majorEastAsia" w:cs="Calibri"/>
          <w:b/>
          <w:bCs/>
          <w:color w:val="000000" w:themeColor="text1"/>
          <w:sz w:val="28"/>
          <w:szCs w:val="28"/>
          <w:lang w:val="es-CL"/>
        </w:rPr>
      </w:pPr>
    </w:p>
    <w:p w14:paraId="01F42BEA" w14:textId="5659C00B" w:rsidR="00E54D92" w:rsidRDefault="00E54D92" w:rsidP="00ED6810">
      <w:pPr>
        <w:pStyle w:val="Ttulo1"/>
        <w:jc w:val="right"/>
        <w:rPr>
          <w:rFonts w:ascii="Calibri" w:hAnsi="Calibri" w:cs="Calibri"/>
          <w:color w:val="000000" w:themeColor="text1"/>
          <w:lang w:val="es-CL"/>
        </w:rPr>
      </w:pPr>
      <w:bookmarkStart w:id="20" w:name="_Toc232358191"/>
      <w:r w:rsidRPr="008106F2">
        <w:rPr>
          <w:rFonts w:ascii="Calibri" w:hAnsi="Calibri" w:cs="Calibri"/>
          <w:color w:val="000000" w:themeColor="text1"/>
          <w:lang w:val="es-CL"/>
        </w:rPr>
        <w:t>Capítulo V</w:t>
      </w:r>
      <w:r w:rsidR="005C20E1">
        <w:rPr>
          <w:rFonts w:ascii="Calibri" w:hAnsi="Calibri" w:cs="Calibri"/>
          <w:color w:val="000000" w:themeColor="text1"/>
          <w:lang w:val="es-CL"/>
        </w:rPr>
        <w:t>I</w:t>
      </w:r>
      <w:r w:rsidRPr="008106F2">
        <w:rPr>
          <w:rFonts w:ascii="Calibri" w:hAnsi="Calibri" w:cs="Calibri"/>
          <w:color w:val="000000" w:themeColor="text1"/>
          <w:lang w:val="es-CL"/>
        </w:rPr>
        <w:br/>
      </w:r>
      <w:r w:rsidR="00BC3B32">
        <w:rPr>
          <w:rFonts w:ascii="Calibri" w:hAnsi="Calibri" w:cs="Calibri"/>
          <w:color w:val="000000" w:themeColor="text1"/>
          <w:lang w:val="es-CL"/>
        </w:rPr>
        <w:t>Bibliografía APA</w:t>
      </w:r>
      <w:bookmarkEnd w:id="20"/>
    </w:p>
    <w:p w14:paraId="201859BA" w14:textId="77777777" w:rsidR="00EE7E6C" w:rsidRDefault="00EE7E6C" w:rsidP="00EE7E6C">
      <w:pPr>
        <w:rPr>
          <w:lang w:val="es-CL"/>
        </w:rPr>
      </w:pPr>
    </w:p>
    <w:p w14:paraId="4F16A71D" w14:textId="7B61C073" w:rsidR="005C20E1" w:rsidRPr="005C20E1" w:rsidRDefault="00EE7E6C" w:rsidP="00AF04E2">
      <w:pPr>
        <w:spacing w:after="240"/>
        <w:ind w:left="357"/>
        <w:jc w:val="both"/>
      </w:pPr>
      <w:r w:rsidRPr="00B838A5">
        <w:rPr>
          <w:lang w:val="es-CL"/>
        </w:rPr>
        <w:br w:type="page"/>
      </w:r>
      <w:proofErr w:type="spellStart"/>
      <w:r w:rsidR="005C20E1" w:rsidRPr="00B838A5">
        <w:rPr>
          <w:lang w:val="es-CL"/>
        </w:rPr>
        <w:lastRenderedPageBreak/>
        <w:t>Cormen</w:t>
      </w:r>
      <w:proofErr w:type="spellEnd"/>
      <w:r w:rsidR="005C20E1" w:rsidRPr="00B838A5">
        <w:rPr>
          <w:lang w:val="es-CL"/>
        </w:rPr>
        <w:t xml:space="preserve">, T. H., </w:t>
      </w:r>
      <w:proofErr w:type="spellStart"/>
      <w:r w:rsidR="005C20E1" w:rsidRPr="00B838A5">
        <w:rPr>
          <w:lang w:val="es-CL"/>
        </w:rPr>
        <w:t>Leiserson</w:t>
      </w:r>
      <w:proofErr w:type="spellEnd"/>
      <w:r w:rsidR="005C20E1" w:rsidRPr="00B838A5">
        <w:rPr>
          <w:lang w:val="es-CL"/>
        </w:rPr>
        <w:t xml:space="preserve">, C. E., Rivest, R. L., &amp; Stein, C. (2022). </w:t>
      </w:r>
      <w:r w:rsidR="005C20E1" w:rsidRPr="005C20E1">
        <w:rPr>
          <w:i/>
          <w:iCs/>
        </w:rPr>
        <w:t>Introduction to Algorithms</w:t>
      </w:r>
      <w:r w:rsidR="005C20E1" w:rsidRPr="005C20E1">
        <w:t xml:space="preserve"> (4th ed.). MIT Press.</w:t>
      </w:r>
    </w:p>
    <w:p w14:paraId="3315EDEF" w14:textId="029B7AB4" w:rsidR="005C20E1" w:rsidRPr="005C20E1" w:rsidRDefault="005C20E1" w:rsidP="00AF04E2">
      <w:pPr>
        <w:spacing w:after="240"/>
        <w:ind w:left="357"/>
        <w:jc w:val="both"/>
      </w:pPr>
      <w:r w:rsidRPr="005C20E1">
        <w:t xml:space="preserve">Fowler, M. (2010). </w:t>
      </w:r>
      <w:r w:rsidRPr="005C20E1">
        <w:rPr>
          <w:i/>
          <w:iCs/>
        </w:rPr>
        <w:t>Domain-Specific Languages</w:t>
      </w:r>
      <w:r w:rsidRPr="005C20E1">
        <w:t>. Addison-Wesley Professional.</w:t>
      </w:r>
    </w:p>
    <w:p w14:paraId="6B55C0F7" w14:textId="15ADE56B" w:rsidR="005C20E1" w:rsidRPr="005C20E1" w:rsidRDefault="005C20E1" w:rsidP="00AF04E2">
      <w:pPr>
        <w:spacing w:after="240"/>
        <w:ind w:left="357"/>
        <w:jc w:val="both"/>
      </w:pPr>
      <w:r w:rsidRPr="005C20E1">
        <w:t xml:space="preserve">Gamma, E., Helm, R., Johnson, R., &amp; </w:t>
      </w:r>
      <w:proofErr w:type="spellStart"/>
      <w:r w:rsidRPr="005C20E1">
        <w:t>Vlissides</w:t>
      </w:r>
      <w:proofErr w:type="spellEnd"/>
      <w:r w:rsidRPr="005C20E1">
        <w:t xml:space="preserve">, J. (1994). </w:t>
      </w:r>
      <w:r w:rsidRPr="005C20E1">
        <w:rPr>
          <w:i/>
          <w:iCs/>
        </w:rPr>
        <w:t>Design Patterns: Elements of Reusable Object-Oriented Software</w:t>
      </w:r>
      <w:r w:rsidRPr="005C20E1">
        <w:t>. Addison-Wesley Professional.</w:t>
      </w:r>
    </w:p>
    <w:p w14:paraId="53D8A716" w14:textId="1DE088D2" w:rsidR="005C20E1" w:rsidRPr="005C20E1" w:rsidRDefault="005C20E1" w:rsidP="00AF04E2">
      <w:pPr>
        <w:spacing w:after="240"/>
        <w:ind w:left="357"/>
        <w:jc w:val="both"/>
      </w:pPr>
      <w:proofErr w:type="spellStart"/>
      <w:r w:rsidRPr="005C20E1">
        <w:t>Géron</w:t>
      </w:r>
      <w:proofErr w:type="spellEnd"/>
      <w:r w:rsidRPr="005C20E1">
        <w:t xml:space="preserve">, A. (2022). </w:t>
      </w:r>
      <w:r w:rsidRPr="005C20E1">
        <w:rPr>
          <w:i/>
          <w:iCs/>
        </w:rPr>
        <w:t xml:space="preserve">Hands-on machine learning with Scikit-Learn, </w:t>
      </w:r>
      <w:proofErr w:type="spellStart"/>
      <w:r w:rsidRPr="005C20E1">
        <w:rPr>
          <w:i/>
          <w:iCs/>
        </w:rPr>
        <w:t>Keras</w:t>
      </w:r>
      <w:proofErr w:type="spellEnd"/>
      <w:r w:rsidRPr="005C20E1">
        <w:rPr>
          <w:i/>
          <w:iCs/>
        </w:rPr>
        <w:t>, and TensorFlow</w:t>
      </w:r>
      <w:r w:rsidRPr="005C20E1">
        <w:t xml:space="preserve"> (3rd ed.). O'Reilly Media.</w:t>
      </w:r>
    </w:p>
    <w:p w14:paraId="398ECB70" w14:textId="6C9A6E81" w:rsidR="005C20E1" w:rsidRPr="005C20E1" w:rsidRDefault="005C20E1" w:rsidP="00AF04E2">
      <w:pPr>
        <w:spacing w:after="240"/>
        <w:ind w:left="357"/>
        <w:jc w:val="both"/>
      </w:pPr>
      <w:r w:rsidRPr="005C20E1">
        <w:t xml:space="preserve">Harris, C. R., Millman, K. J., van der Walt, S. J., </w:t>
      </w:r>
      <w:proofErr w:type="spellStart"/>
      <w:r w:rsidRPr="005C20E1">
        <w:t>Gommers</w:t>
      </w:r>
      <w:proofErr w:type="spellEnd"/>
      <w:r w:rsidRPr="005C20E1">
        <w:t xml:space="preserve">, R., Virtanen, P., </w:t>
      </w:r>
      <w:proofErr w:type="spellStart"/>
      <w:r w:rsidRPr="005C20E1">
        <w:t>Cournapeau</w:t>
      </w:r>
      <w:proofErr w:type="spellEnd"/>
      <w:r w:rsidRPr="005C20E1">
        <w:t xml:space="preserve">, D., ... &amp; Oliphant, T. E. (2020). Array programming with NumPy. </w:t>
      </w:r>
      <w:r w:rsidRPr="005C20E1">
        <w:rPr>
          <w:i/>
          <w:iCs/>
        </w:rPr>
        <w:t>Nature</w:t>
      </w:r>
      <w:r w:rsidRPr="005C20E1">
        <w:t xml:space="preserve">, </w:t>
      </w:r>
      <w:r w:rsidRPr="005C20E1">
        <w:rPr>
          <w:i/>
          <w:iCs/>
        </w:rPr>
        <w:t>585</w:t>
      </w:r>
      <w:r w:rsidRPr="005C20E1">
        <w:t xml:space="preserve">(7825), 357-362. </w:t>
      </w:r>
      <w:hyperlink r:id="rId14" w:tgtFrame="_blank" w:history="1">
        <w:r w:rsidRPr="005C20E1">
          <w:rPr>
            <w:rStyle w:val="Hipervnculo"/>
          </w:rPr>
          <w:t>https://doi.org/10.1038/s41586-020-2649-2</w:t>
        </w:r>
      </w:hyperlink>
    </w:p>
    <w:p w14:paraId="361F565D" w14:textId="68561917" w:rsidR="005C20E1" w:rsidRPr="005C20E1" w:rsidRDefault="005C20E1" w:rsidP="00AF04E2">
      <w:pPr>
        <w:spacing w:after="240"/>
        <w:ind w:left="357"/>
        <w:jc w:val="both"/>
      </w:pPr>
      <w:r w:rsidRPr="005C20E1">
        <w:t xml:space="preserve">Hastie, T., </w:t>
      </w:r>
      <w:proofErr w:type="spellStart"/>
      <w:r w:rsidRPr="005C20E1">
        <w:t>Tibshirani</w:t>
      </w:r>
      <w:proofErr w:type="spellEnd"/>
      <w:r w:rsidRPr="005C20E1">
        <w:t xml:space="preserve">, R., &amp; Friedman, J. (2017). </w:t>
      </w:r>
      <w:r w:rsidRPr="005C20E1">
        <w:rPr>
          <w:i/>
          <w:iCs/>
        </w:rPr>
        <w:t>The Elements of Statistical Learning: Data Mining, Inference, and Prediction</w:t>
      </w:r>
      <w:r w:rsidRPr="005C20E1">
        <w:t xml:space="preserve"> (2nd ed.). Springer.</w:t>
      </w:r>
    </w:p>
    <w:p w14:paraId="6B40FCFB" w14:textId="38C64181" w:rsidR="005C20E1" w:rsidRPr="005C20E1" w:rsidRDefault="005C20E1" w:rsidP="00AF04E2">
      <w:pPr>
        <w:spacing w:after="240"/>
        <w:ind w:left="357"/>
        <w:jc w:val="both"/>
      </w:pPr>
      <w:r w:rsidRPr="005C20E1">
        <w:t xml:space="preserve">Knuth, D. E. (1997). </w:t>
      </w:r>
      <w:r w:rsidRPr="005C20E1">
        <w:rPr>
          <w:i/>
          <w:iCs/>
        </w:rPr>
        <w:t>The Art of Computer Programming: Fundamental Algorithms</w:t>
      </w:r>
      <w:r w:rsidRPr="005C20E1">
        <w:t xml:space="preserve"> (Vol. 1, 3rd ed.). Addison-Wesley Professional.</w:t>
      </w:r>
    </w:p>
    <w:p w14:paraId="37362929" w14:textId="2BE026C5" w:rsidR="005C20E1" w:rsidRPr="005C20E1" w:rsidRDefault="005C20E1" w:rsidP="00AF04E2">
      <w:pPr>
        <w:spacing w:after="240"/>
        <w:ind w:left="357"/>
        <w:jc w:val="both"/>
      </w:pPr>
      <w:r w:rsidRPr="005C20E1">
        <w:t xml:space="preserve">Kuhn, M., &amp; Johnson, K. (2013). </w:t>
      </w:r>
      <w:r w:rsidRPr="005C20E1">
        <w:rPr>
          <w:i/>
          <w:iCs/>
        </w:rPr>
        <w:t>Applied Predictive Modeling</w:t>
      </w:r>
      <w:r w:rsidRPr="005C20E1">
        <w:t xml:space="preserve">. Springer. </w:t>
      </w:r>
      <w:hyperlink r:id="rId15" w:tgtFrame="_blank" w:history="1">
        <w:r w:rsidRPr="005C20E1">
          <w:rPr>
            <w:rStyle w:val="Hipervnculo"/>
          </w:rPr>
          <w:t>https://doi.org/10.1007/978-1-4614-6849-3</w:t>
        </w:r>
      </w:hyperlink>
    </w:p>
    <w:p w14:paraId="33D5ED07" w14:textId="305F72B5" w:rsidR="005C20E1" w:rsidRPr="005C20E1" w:rsidRDefault="005C20E1" w:rsidP="00AF04E2">
      <w:pPr>
        <w:spacing w:after="240"/>
        <w:ind w:left="357"/>
        <w:jc w:val="both"/>
      </w:pPr>
      <w:proofErr w:type="spellStart"/>
      <w:r w:rsidRPr="005C20E1">
        <w:t>Loeliger</w:t>
      </w:r>
      <w:proofErr w:type="spellEnd"/>
      <w:r w:rsidRPr="005C20E1">
        <w:t xml:space="preserve">, J., &amp; McCullough, M. (2012). </w:t>
      </w:r>
      <w:r w:rsidRPr="005C20E1">
        <w:rPr>
          <w:i/>
          <w:iCs/>
        </w:rPr>
        <w:t>Version Control with Git: Powerful tools and techniques for collaborative software development</w:t>
      </w:r>
      <w:r w:rsidRPr="005C20E1">
        <w:t xml:space="preserve"> (2nd ed.). O'Reilly Media.</w:t>
      </w:r>
    </w:p>
    <w:p w14:paraId="30F2E4EF" w14:textId="5F2E7D4C" w:rsidR="005C20E1" w:rsidRPr="005C20E1" w:rsidRDefault="005C20E1" w:rsidP="00AF04E2">
      <w:pPr>
        <w:spacing w:after="240"/>
        <w:ind w:left="357"/>
        <w:jc w:val="both"/>
      </w:pPr>
      <w:r w:rsidRPr="005C20E1">
        <w:t xml:space="preserve">Louden, K. C., &amp; Lambert, K. A. (2011). </w:t>
      </w:r>
      <w:r w:rsidRPr="005C20E1">
        <w:rPr>
          <w:i/>
          <w:iCs/>
        </w:rPr>
        <w:t>Programming Languages: Principles and Paradigms</w:t>
      </w:r>
      <w:r w:rsidRPr="005C20E1">
        <w:t xml:space="preserve"> (3rd ed.). Cengage Learning.</w:t>
      </w:r>
    </w:p>
    <w:p w14:paraId="714571EC" w14:textId="65538170" w:rsidR="005C20E1" w:rsidRPr="005C20E1" w:rsidRDefault="005C20E1" w:rsidP="00AF04E2">
      <w:pPr>
        <w:spacing w:after="240"/>
        <w:ind w:left="357"/>
        <w:jc w:val="both"/>
      </w:pPr>
      <w:r w:rsidRPr="005C20E1">
        <w:t xml:space="preserve">Martin, R. C. (2017). </w:t>
      </w:r>
      <w:r w:rsidRPr="005C20E1">
        <w:rPr>
          <w:i/>
          <w:iCs/>
        </w:rPr>
        <w:t>Clean Architecture: A Craftsman's Guide to Software Structure and Design</w:t>
      </w:r>
      <w:r w:rsidRPr="005C20E1">
        <w:t>. Prentice Hall.</w:t>
      </w:r>
    </w:p>
    <w:p w14:paraId="1030676B" w14:textId="107A45D3" w:rsidR="005C20E1" w:rsidRPr="005C20E1" w:rsidRDefault="005C20E1" w:rsidP="00AF04E2">
      <w:pPr>
        <w:spacing w:after="240"/>
        <w:ind w:left="357"/>
        <w:jc w:val="both"/>
        <w:rPr>
          <w:lang w:val="es-CL"/>
        </w:rPr>
      </w:pPr>
      <w:r w:rsidRPr="005C20E1">
        <w:t xml:space="preserve">McKinney, W. (2022). </w:t>
      </w:r>
      <w:r w:rsidRPr="005C20E1">
        <w:rPr>
          <w:i/>
          <w:iCs/>
        </w:rPr>
        <w:t xml:space="preserve">Python for Data Analysis: Data Wrangling with pandas, NumPy, and </w:t>
      </w:r>
      <w:proofErr w:type="spellStart"/>
      <w:r w:rsidRPr="005C20E1">
        <w:rPr>
          <w:i/>
          <w:iCs/>
        </w:rPr>
        <w:t>Jupyter</w:t>
      </w:r>
      <w:proofErr w:type="spellEnd"/>
      <w:r w:rsidRPr="005C20E1">
        <w:t xml:space="preserve"> (3rd ed.). </w:t>
      </w:r>
      <w:r w:rsidRPr="005C20E1">
        <w:rPr>
          <w:lang w:val="es-CL"/>
        </w:rPr>
        <w:t>O'Reilly Media.</w:t>
      </w:r>
    </w:p>
    <w:p w14:paraId="2BFC30F0" w14:textId="083AC03A" w:rsidR="005C20E1" w:rsidRPr="005C20E1" w:rsidRDefault="005C20E1" w:rsidP="00AF04E2">
      <w:pPr>
        <w:spacing w:after="240"/>
        <w:ind w:left="357"/>
        <w:jc w:val="both"/>
      </w:pPr>
      <w:proofErr w:type="spellStart"/>
      <w:r w:rsidRPr="005C20E1">
        <w:rPr>
          <w:lang w:val="es-CL"/>
        </w:rPr>
        <w:t>OpenAI</w:t>
      </w:r>
      <w:proofErr w:type="spellEnd"/>
      <w:r w:rsidRPr="005C20E1">
        <w:rPr>
          <w:lang w:val="es-CL"/>
        </w:rPr>
        <w:t xml:space="preserve">. (2026). </w:t>
      </w:r>
      <w:proofErr w:type="spellStart"/>
      <w:r w:rsidRPr="005C20E1">
        <w:rPr>
          <w:i/>
          <w:iCs/>
          <w:lang w:val="es-CL"/>
        </w:rPr>
        <w:t>ChatGPT</w:t>
      </w:r>
      <w:proofErr w:type="spellEnd"/>
      <w:r w:rsidRPr="005C20E1">
        <w:rPr>
          <w:lang w:val="es-CL"/>
        </w:rPr>
        <w:t xml:space="preserve"> (versión GPT-5.5) [Modelo de lenguaje de gran escala]. </w:t>
      </w:r>
      <w:hyperlink r:id="rId16" w:tgtFrame="_blank" w:history="1">
        <w:r w:rsidRPr="005C20E1">
          <w:rPr>
            <w:rStyle w:val="Hipervnculo"/>
          </w:rPr>
          <w:t>https://chatgpt.com</w:t>
        </w:r>
      </w:hyperlink>
    </w:p>
    <w:p w14:paraId="04EE4274" w14:textId="59F3488F" w:rsidR="005C20E1" w:rsidRPr="005C20E1" w:rsidRDefault="005C20E1" w:rsidP="00AF04E2">
      <w:pPr>
        <w:spacing w:after="240"/>
        <w:ind w:left="357"/>
        <w:jc w:val="both"/>
      </w:pPr>
      <w:r w:rsidRPr="005C20E1">
        <w:t xml:space="preserve">Patterson, D. A., &amp; Hennessy, J. L. (2020). </w:t>
      </w:r>
      <w:r w:rsidRPr="005C20E1">
        <w:rPr>
          <w:i/>
          <w:iCs/>
        </w:rPr>
        <w:t>Computer Organization and Design RISC-V Edition: The Hardware Software Interface</w:t>
      </w:r>
      <w:r w:rsidRPr="005C20E1">
        <w:t xml:space="preserve"> (2nd ed.). Morgan Kaufmann.</w:t>
      </w:r>
    </w:p>
    <w:p w14:paraId="437818C2" w14:textId="0266FD2D" w:rsidR="005C20E1" w:rsidRPr="005C20E1" w:rsidRDefault="005C20E1" w:rsidP="00AF04E2">
      <w:pPr>
        <w:spacing w:after="240"/>
        <w:ind w:left="357"/>
        <w:jc w:val="both"/>
      </w:pPr>
      <w:r w:rsidRPr="005C20E1">
        <w:t xml:space="preserve">Peng, R. D. (2011). Reproducible research in computational science. </w:t>
      </w:r>
      <w:r w:rsidRPr="005C20E1">
        <w:rPr>
          <w:i/>
          <w:iCs/>
        </w:rPr>
        <w:t>Science</w:t>
      </w:r>
      <w:r w:rsidRPr="005C20E1">
        <w:t xml:space="preserve">, </w:t>
      </w:r>
      <w:r w:rsidRPr="005C20E1">
        <w:rPr>
          <w:i/>
          <w:iCs/>
        </w:rPr>
        <w:t>334</w:t>
      </w:r>
      <w:r w:rsidRPr="005C20E1">
        <w:t xml:space="preserve">(6060), 1226-1227. </w:t>
      </w:r>
      <w:hyperlink r:id="rId17" w:tgtFrame="_blank" w:history="1">
        <w:r w:rsidRPr="005C20E1">
          <w:rPr>
            <w:rStyle w:val="Hipervnculo"/>
          </w:rPr>
          <w:t>https://doi.org/10.1126/science.1213847</w:t>
        </w:r>
      </w:hyperlink>
    </w:p>
    <w:p w14:paraId="715AA24A" w14:textId="06D56E5A" w:rsidR="005C20E1" w:rsidRPr="005C20E1" w:rsidRDefault="005C20E1" w:rsidP="00AF04E2">
      <w:pPr>
        <w:spacing w:after="240"/>
        <w:ind w:left="357"/>
        <w:jc w:val="both"/>
      </w:pPr>
      <w:proofErr w:type="spellStart"/>
      <w:r w:rsidRPr="005C20E1">
        <w:lastRenderedPageBreak/>
        <w:t>Raschka</w:t>
      </w:r>
      <w:proofErr w:type="spellEnd"/>
      <w:r w:rsidRPr="005C20E1">
        <w:t xml:space="preserve">, S., &amp; </w:t>
      </w:r>
      <w:proofErr w:type="spellStart"/>
      <w:r w:rsidRPr="005C20E1">
        <w:t>Mirjalili</w:t>
      </w:r>
      <w:proofErr w:type="spellEnd"/>
      <w:r w:rsidRPr="005C20E1">
        <w:t xml:space="preserve">, V. (2019). </w:t>
      </w:r>
      <w:r w:rsidRPr="005C20E1">
        <w:rPr>
          <w:i/>
          <w:iCs/>
        </w:rPr>
        <w:t>Python Machine Learning: Machine Learning and Deep Learning with Python, scikit-learn, and TensorFlow 2</w:t>
      </w:r>
      <w:r w:rsidRPr="005C20E1">
        <w:t xml:space="preserve"> (3rd ed.). </w:t>
      </w:r>
      <w:proofErr w:type="spellStart"/>
      <w:r w:rsidRPr="005C20E1">
        <w:t>Packt</w:t>
      </w:r>
      <w:proofErr w:type="spellEnd"/>
      <w:r w:rsidRPr="005C20E1">
        <w:t xml:space="preserve"> Publishing.</w:t>
      </w:r>
    </w:p>
    <w:p w14:paraId="3D10EC97" w14:textId="7CDC5DC8" w:rsidR="005C20E1" w:rsidRPr="005C20E1" w:rsidRDefault="005C20E1" w:rsidP="00AF04E2">
      <w:pPr>
        <w:spacing w:after="240"/>
        <w:ind w:left="357"/>
        <w:jc w:val="both"/>
      </w:pPr>
      <w:proofErr w:type="spellStart"/>
      <w:r w:rsidRPr="005C20E1">
        <w:t>Sandve</w:t>
      </w:r>
      <w:proofErr w:type="spellEnd"/>
      <w:r w:rsidRPr="005C20E1">
        <w:t xml:space="preserve">, G. K., </w:t>
      </w:r>
      <w:proofErr w:type="spellStart"/>
      <w:r w:rsidRPr="005C20E1">
        <w:t>Nekrutenko</w:t>
      </w:r>
      <w:proofErr w:type="spellEnd"/>
      <w:r w:rsidRPr="005C20E1">
        <w:t xml:space="preserve">, A., Taylor, J., &amp; </w:t>
      </w:r>
      <w:proofErr w:type="spellStart"/>
      <w:r w:rsidRPr="005C20E1">
        <w:t>Hovig</w:t>
      </w:r>
      <w:proofErr w:type="spellEnd"/>
      <w:r w:rsidRPr="005C20E1">
        <w:t xml:space="preserve">, E. (2013). Ten simple rules for reproducible computational research. </w:t>
      </w:r>
      <w:proofErr w:type="spellStart"/>
      <w:r w:rsidRPr="005C20E1">
        <w:rPr>
          <w:i/>
          <w:iCs/>
        </w:rPr>
        <w:t>PLoS</w:t>
      </w:r>
      <w:proofErr w:type="spellEnd"/>
      <w:r w:rsidRPr="005C20E1">
        <w:rPr>
          <w:i/>
          <w:iCs/>
        </w:rPr>
        <w:t xml:space="preserve"> Computational Biology</w:t>
      </w:r>
      <w:r w:rsidRPr="005C20E1">
        <w:t xml:space="preserve">, </w:t>
      </w:r>
      <w:r w:rsidRPr="005C20E1">
        <w:rPr>
          <w:i/>
          <w:iCs/>
        </w:rPr>
        <w:t>9</w:t>
      </w:r>
      <w:r w:rsidRPr="005C20E1">
        <w:t xml:space="preserve">(10), e1003285. </w:t>
      </w:r>
      <w:hyperlink r:id="rId18" w:tgtFrame="_blank" w:history="1">
        <w:r w:rsidRPr="005C20E1">
          <w:rPr>
            <w:rStyle w:val="Hipervnculo"/>
          </w:rPr>
          <w:t>https://doi.org/10.1371/journal.pcbi.1003285</w:t>
        </w:r>
      </w:hyperlink>
    </w:p>
    <w:p w14:paraId="4D51327F" w14:textId="53313D52" w:rsidR="005C20E1" w:rsidRDefault="005C20E1" w:rsidP="00AF04E2">
      <w:pPr>
        <w:spacing w:after="240"/>
        <w:ind w:left="357"/>
        <w:jc w:val="both"/>
      </w:pPr>
      <w:r w:rsidRPr="005C20E1">
        <w:t xml:space="preserve">Sedgewick, R., &amp; Wayne, K. (2011). </w:t>
      </w:r>
      <w:r w:rsidRPr="005C20E1">
        <w:rPr>
          <w:i/>
          <w:iCs/>
        </w:rPr>
        <w:t>Algorithms</w:t>
      </w:r>
      <w:r w:rsidRPr="005C20E1">
        <w:t xml:space="preserve"> (4th ed.). Addison-Wesley Professional.</w:t>
      </w:r>
    </w:p>
    <w:p w14:paraId="48A062A8" w14:textId="481EA2FD" w:rsidR="00AF04E2" w:rsidRDefault="00AF04E2" w:rsidP="00AF04E2">
      <w:pPr>
        <w:spacing w:after="240"/>
        <w:ind w:left="357"/>
        <w:jc w:val="both"/>
      </w:pPr>
      <w:r>
        <w:t xml:space="preserve">Universidad Andrés Bello, </w:t>
      </w:r>
      <w:proofErr w:type="spellStart"/>
      <w:r>
        <w:t>Facultad</w:t>
      </w:r>
      <w:proofErr w:type="spellEnd"/>
      <w:r>
        <w:t xml:space="preserve"> de </w:t>
      </w:r>
      <w:proofErr w:type="spellStart"/>
      <w:r>
        <w:t>Ingeniería</w:t>
      </w:r>
      <w:proofErr w:type="spellEnd"/>
      <w:r>
        <w:t xml:space="preserve">, </w:t>
      </w:r>
      <w:proofErr w:type="spellStart"/>
      <w:r>
        <w:t>Magíster</w:t>
      </w:r>
      <w:proofErr w:type="spellEnd"/>
      <w:r>
        <w:t xml:space="preserve"> </w:t>
      </w:r>
      <w:proofErr w:type="spellStart"/>
      <w:r>
        <w:t>en</w:t>
      </w:r>
      <w:proofErr w:type="spellEnd"/>
      <w:r>
        <w:t xml:space="preserve"> </w:t>
      </w:r>
      <w:proofErr w:type="spellStart"/>
      <w:r>
        <w:t>Ciencia</w:t>
      </w:r>
      <w:proofErr w:type="spellEnd"/>
      <w:r>
        <w:t xml:space="preserve"> de Datos e </w:t>
      </w:r>
      <w:proofErr w:type="spellStart"/>
      <w:r>
        <w:t>Inteligencia</w:t>
      </w:r>
      <w:proofErr w:type="spellEnd"/>
      <w:r>
        <w:t xml:space="preserve"> Artificial. (s. f.). MCDI500: </w:t>
      </w:r>
      <w:proofErr w:type="spellStart"/>
      <w:r>
        <w:t>Recurso</w:t>
      </w:r>
      <w:proofErr w:type="spellEnd"/>
      <w:r>
        <w:t xml:space="preserve"> </w:t>
      </w:r>
      <w:proofErr w:type="spellStart"/>
      <w:r>
        <w:t>introductorio</w:t>
      </w:r>
      <w:proofErr w:type="spellEnd"/>
      <w:r>
        <w:t xml:space="preserve"> de la </w:t>
      </w:r>
      <w:proofErr w:type="spellStart"/>
      <w:r>
        <w:t>Fase</w:t>
      </w:r>
      <w:proofErr w:type="spellEnd"/>
      <w:r>
        <w:t xml:space="preserve"> 3.</w:t>
      </w:r>
    </w:p>
    <w:p w14:paraId="1AF195A3" w14:textId="4BF5AFEE" w:rsidR="00AF04E2" w:rsidRPr="005C20E1" w:rsidRDefault="00AF04E2" w:rsidP="00AF04E2">
      <w:pPr>
        <w:spacing w:after="240"/>
        <w:ind w:left="357"/>
        <w:jc w:val="both"/>
      </w:pPr>
      <w:r>
        <w:t xml:space="preserve">Universidad Andrés Bello, </w:t>
      </w:r>
      <w:proofErr w:type="spellStart"/>
      <w:r>
        <w:t>Facultad</w:t>
      </w:r>
      <w:proofErr w:type="spellEnd"/>
      <w:r>
        <w:t xml:space="preserve"> de </w:t>
      </w:r>
      <w:proofErr w:type="spellStart"/>
      <w:r>
        <w:t>Ingeniería</w:t>
      </w:r>
      <w:proofErr w:type="spellEnd"/>
      <w:r>
        <w:t xml:space="preserve">, </w:t>
      </w:r>
      <w:proofErr w:type="spellStart"/>
      <w:r>
        <w:t>Magíster</w:t>
      </w:r>
      <w:proofErr w:type="spellEnd"/>
      <w:r>
        <w:t xml:space="preserve"> </w:t>
      </w:r>
      <w:proofErr w:type="spellStart"/>
      <w:r>
        <w:t>en</w:t>
      </w:r>
      <w:proofErr w:type="spellEnd"/>
      <w:r>
        <w:t xml:space="preserve"> </w:t>
      </w:r>
      <w:proofErr w:type="spellStart"/>
      <w:r>
        <w:t>Ciencia</w:t>
      </w:r>
      <w:proofErr w:type="spellEnd"/>
      <w:r>
        <w:t xml:space="preserve"> de Datos e </w:t>
      </w:r>
      <w:proofErr w:type="spellStart"/>
      <w:r>
        <w:t>Inteligencia</w:t>
      </w:r>
      <w:proofErr w:type="spellEnd"/>
      <w:r>
        <w:t xml:space="preserve"> Artificial. (s. f.). MCDI500: </w:t>
      </w:r>
      <w:proofErr w:type="spellStart"/>
      <w:r>
        <w:t>Recurso</w:t>
      </w:r>
      <w:proofErr w:type="spellEnd"/>
      <w:r>
        <w:t xml:space="preserve"> </w:t>
      </w:r>
      <w:proofErr w:type="spellStart"/>
      <w:r>
        <w:t>introductorio</w:t>
      </w:r>
      <w:proofErr w:type="spellEnd"/>
      <w:r>
        <w:t xml:space="preserve"> de la </w:t>
      </w:r>
      <w:proofErr w:type="spellStart"/>
      <w:r>
        <w:t>Fase</w:t>
      </w:r>
      <w:proofErr w:type="spellEnd"/>
      <w:r>
        <w:t xml:space="preserve"> 3 </w:t>
      </w:r>
      <w:proofErr w:type="spellStart"/>
      <w:r>
        <w:t>sobre</w:t>
      </w:r>
      <w:proofErr w:type="spellEnd"/>
      <w:r>
        <w:t xml:space="preserve"> </w:t>
      </w:r>
      <w:proofErr w:type="spellStart"/>
      <w:r>
        <w:t>complejidad</w:t>
      </w:r>
      <w:proofErr w:type="spellEnd"/>
      <w:r>
        <w:t xml:space="preserve"> temporal y </w:t>
      </w:r>
      <w:proofErr w:type="spellStart"/>
      <w:r>
        <w:t>espacial</w:t>
      </w:r>
      <w:proofErr w:type="spellEnd"/>
      <w:r>
        <w:t xml:space="preserve"> </w:t>
      </w:r>
      <w:proofErr w:type="spellStart"/>
      <w:r>
        <w:t>en</w:t>
      </w:r>
      <w:proofErr w:type="spellEnd"/>
      <w:r>
        <w:t xml:space="preserve"> Python.</w:t>
      </w:r>
    </w:p>
    <w:p w14:paraId="3F0B2394" w14:textId="75F54026" w:rsidR="005C20E1" w:rsidRPr="005C20E1" w:rsidRDefault="005C20E1" w:rsidP="00AF04E2">
      <w:pPr>
        <w:spacing w:after="240"/>
        <w:ind w:left="357"/>
        <w:jc w:val="both"/>
        <w:rPr>
          <w:lang w:val="es-CL"/>
        </w:rPr>
      </w:pPr>
      <w:r w:rsidRPr="005C20E1">
        <w:t xml:space="preserve">Wickham, H. (2014). Tidy data. </w:t>
      </w:r>
      <w:r w:rsidRPr="005C20E1">
        <w:rPr>
          <w:i/>
          <w:iCs/>
        </w:rPr>
        <w:t>Journal of Statistical Software</w:t>
      </w:r>
      <w:r w:rsidRPr="005C20E1">
        <w:t xml:space="preserve">, </w:t>
      </w:r>
      <w:r w:rsidRPr="005C20E1">
        <w:rPr>
          <w:i/>
          <w:iCs/>
        </w:rPr>
        <w:t>59</w:t>
      </w:r>
      <w:r w:rsidRPr="005C20E1">
        <w:t xml:space="preserve">(10), 1-23. </w:t>
      </w:r>
      <w:hyperlink r:id="rId19" w:tgtFrame="_blank" w:history="1">
        <w:r w:rsidRPr="005C20E1">
          <w:rPr>
            <w:rStyle w:val="Hipervnculo"/>
            <w:lang w:val="es-CL"/>
          </w:rPr>
          <w:t>https://doi.org/10.18637/jss.v059.i10</w:t>
        </w:r>
      </w:hyperlink>
    </w:p>
    <w:p w14:paraId="15BB2024" w14:textId="2960BEC2" w:rsidR="00EE7E6C" w:rsidRDefault="00EE7E6C">
      <w:pPr>
        <w:spacing w:after="0" w:line="240" w:lineRule="auto"/>
        <w:rPr>
          <w:lang w:val="es-CL"/>
        </w:rPr>
      </w:pPr>
    </w:p>
    <w:sectPr w:rsidR="00EE7E6C" w:rsidSect="00B50E08">
      <w:headerReference w:type="default" r:id="rId20"/>
      <w:footerReference w:type="default" r:id="rId21"/>
      <w:footerReference w:type="first" r:id="rId22"/>
      <w:pgSz w:w="12240" w:h="15840"/>
      <w:pgMar w:top="1417" w:right="1417" w:bottom="1417" w:left="141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215D5" w14:textId="77777777" w:rsidR="00077D76" w:rsidRDefault="00077D76">
      <w:pPr>
        <w:spacing w:after="0" w:line="240" w:lineRule="auto"/>
      </w:pPr>
      <w:r>
        <w:separator/>
      </w:r>
    </w:p>
  </w:endnote>
  <w:endnote w:type="continuationSeparator" w:id="0">
    <w:p w14:paraId="7001AECE" w14:textId="77777777" w:rsidR="00077D76" w:rsidRDefault="00077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B3A8B" w14:textId="77777777" w:rsidR="002F3321" w:rsidRDefault="002F3321" w:rsidP="00D643E9">
    <w:pPr>
      <w:pStyle w:val="Textoindependiente"/>
      <w:spacing w:line="14" w:lineRule="auto"/>
      <w:rPr>
        <w:sz w:val="20"/>
      </w:rPr>
    </w:pPr>
  </w:p>
  <w:p w14:paraId="59500C42" w14:textId="77777777" w:rsidR="00152122" w:rsidRPr="00152122" w:rsidRDefault="00152122" w:rsidP="00152122">
    <w:pPr>
      <w:jc w:val="center"/>
      <w:rPr>
        <w:color w:val="000000" w:themeColor="text1"/>
        <w:lang w:val="es-CL"/>
      </w:rPr>
    </w:pPr>
    <w:r w:rsidRPr="00152122">
      <w:rPr>
        <w:b/>
        <w:bCs/>
        <w:color w:val="000000" w:themeColor="text1"/>
        <w:sz w:val="16"/>
        <w:szCs w:val="16"/>
        <w:lang w:val="es-CL"/>
      </w:rPr>
      <w:t>Magíster en Ciencia de Datos e Inteligencia Artificial</w:t>
    </w:r>
  </w:p>
  <w:p w14:paraId="7ABB36C9" w14:textId="7D61513F" w:rsidR="00D17681" w:rsidRDefault="00152122" w:rsidP="00152122">
    <w:pPr>
      <w:spacing w:before="10"/>
      <w:jc w:val="center"/>
    </w:pPr>
    <w:proofErr w:type="spellStart"/>
    <w:r>
      <w:rPr>
        <w:color w:val="595959"/>
        <w:sz w:val="14"/>
        <w:szCs w:val="14"/>
      </w:rPr>
      <w:t>Página</w:t>
    </w:r>
    <w:proofErr w:type="spellEnd"/>
    <w:r>
      <w:rPr>
        <w:color w:val="595959"/>
        <w:sz w:val="14"/>
        <w:szCs w:val="14"/>
      </w:rPr>
      <w:t xml:space="preserve"> </w:t>
    </w:r>
    <w:r>
      <w:rPr>
        <w:color w:val="595959"/>
        <w:sz w:val="14"/>
        <w:szCs w:val="14"/>
      </w:rPr>
      <w:fldChar w:fldCharType="begin"/>
    </w:r>
    <w:r>
      <w:rPr>
        <w:color w:val="595959"/>
        <w:sz w:val="14"/>
        <w:szCs w:val="14"/>
      </w:rPr>
      <w:instrText>PAGE</w:instrText>
    </w:r>
    <w:r>
      <w:rPr>
        <w:color w:val="595959"/>
        <w:sz w:val="14"/>
        <w:szCs w:val="14"/>
      </w:rPr>
      <w:fldChar w:fldCharType="separate"/>
    </w:r>
    <w:r>
      <w:rPr>
        <w:color w:val="595959"/>
        <w:sz w:val="14"/>
        <w:szCs w:val="14"/>
      </w:rPr>
      <w:t>1</w:t>
    </w:r>
    <w:r>
      <w:rPr>
        <w:color w:val="595959"/>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0452C" w14:textId="77777777" w:rsidR="005C1175" w:rsidRDefault="0073775C">
    <w:pPr>
      <w:pStyle w:val="Piedepgina"/>
      <w:jc w:val="right"/>
    </w:pPr>
    <w:proofErr w:type="spellStart"/>
    <w:r>
      <w:t>Página</w:t>
    </w:r>
    <w:proofErr w:type="spellEnd"/>
    <w:r>
      <w:t xml:space="preserve">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BA259" w14:textId="77777777" w:rsidR="00077D76" w:rsidRDefault="00077D76">
      <w:pPr>
        <w:spacing w:after="0" w:line="240" w:lineRule="auto"/>
      </w:pPr>
      <w:r>
        <w:separator/>
      </w:r>
    </w:p>
  </w:footnote>
  <w:footnote w:type="continuationSeparator" w:id="0">
    <w:p w14:paraId="4726DE22" w14:textId="77777777" w:rsidR="00077D76" w:rsidRDefault="00077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C59FC" w14:textId="52CE1EF3" w:rsidR="00152122" w:rsidRDefault="00152122">
    <w:pPr>
      <w:pStyle w:val="Encabezado"/>
    </w:pPr>
    <w:r>
      <w:rPr>
        <w:noProof/>
      </w:rPr>
      <w:drawing>
        <wp:anchor distT="0" distB="0" distL="114300" distR="114300" simplePos="0" relativeHeight="251658240" behindDoc="0" locked="0" layoutInCell="1" allowOverlap="1" wp14:anchorId="48863189" wp14:editId="1BBFAA72">
          <wp:simplePos x="0" y="0"/>
          <wp:positionH relativeFrom="margin">
            <wp:align>center</wp:align>
          </wp:positionH>
          <wp:positionV relativeFrom="paragraph">
            <wp:posOffset>431267</wp:posOffset>
          </wp:positionV>
          <wp:extent cx="4457700" cy="276225"/>
          <wp:effectExtent l="0" t="0" r="0" b="9525"/>
          <wp:wrapSquare wrapText="bothSides"/>
          <wp:docPr id="322516973" name="Imagen 32251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57700" cy="2762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EDF"/>
    <w:multiLevelType w:val="multilevel"/>
    <w:tmpl w:val="42A0893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5E5003"/>
    <w:multiLevelType w:val="multilevel"/>
    <w:tmpl w:val="D0B8A97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B200A"/>
    <w:multiLevelType w:val="multilevel"/>
    <w:tmpl w:val="BC488E7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55263A"/>
    <w:multiLevelType w:val="multilevel"/>
    <w:tmpl w:val="70F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F4261"/>
    <w:multiLevelType w:val="multilevel"/>
    <w:tmpl w:val="9874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07815"/>
    <w:multiLevelType w:val="multilevel"/>
    <w:tmpl w:val="30F0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9C66A7"/>
    <w:multiLevelType w:val="multilevel"/>
    <w:tmpl w:val="BBAAEB2C"/>
    <w:lvl w:ilvl="0">
      <w:start w:val="1"/>
      <w:numFmt w:val="bullet"/>
      <w:pStyle w:val="Listaconvietas"/>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7" w15:restartNumberingAfterBreak="0">
    <w:nsid w:val="55206F4A"/>
    <w:multiLevelType w:val="multilevel"/>
    <w:tmpl w:val="5AE6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32E5C"/>
    <w:multiLevelType w:val="multilevel"/>
    <w:tmpl w:val="8AE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C3106"/>
    <w:multiLevelType w:val="multilevel"/>
    <w:tmpl w:val="BD98FF4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F2F55AC"/>
    <w:multiLevelType w:val="multilevel"/>
    <w:tmpl w:val="E6B663A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1C921CF"/>
    <w:multiLevelType w:val="hybridMultilevel"/>
    <w:tmpl w:val="B2362DE2"/>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70A24DA"/>
    <w:multiLevelType w:val="multilevel"/>
    <w:tmpl w:val="D52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24D77"/>
    <w:multiLevelType w:val="multilevel"/>
    <w:tmpl w:val="41DC1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9E2903"/>
    <w:multiLevelType w:val="multilevel"/>
    <w:tmpl w:val="278C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04AE3"/>
    <w:multiLevelType w:val="multilevel"/>
    <w:tmpl w:val="5324071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3320016">
    <w:abstractNumId w:val="6"/>
  </w:num>
  <w:num w:numId="2" w16cid:durableId="397286071">
    <w:abstractNumId w:val="10"/>
  </w:num>
  <w:num w:numId="3" w16cid:durableId="1347177442">
    <w:abstractNumId w:val="9"/>
  </w:num>
  <w:num w:numId="4" w16cid:durableId="1603763441">
    <w:abstractNumId w:val="15"/>
  </w:num>
  <w:num w:numId="5" w16cid:durableId="1999112799">
    <w:abstractNumId w:val="0"/>
  </w:num>
  <w:num w:numId="6" w16cid:durableId="1504009412">
    <w:abstractNumId w:val="2"/>
  </w:num>
  <w:num w:numId="7" w16cid:durableId="509762131">
    <w:abstractNumId w:val="1"/>
  </w:num>
  <w:num w:numId="8" w16cid:durableId="198933500">
    <w:abstractNumId w:val="12"/>
  </w:num>
  <w:num w:numId="9" w16cid:durableId="1511480011">
    <w:abstractNumId w:val="11"/>
  </w:num>
  <w:num w:numId="10" w16cid:durableId="155659068">
    <w:abstractNumId w:val="13"/>
  </w:num>
  <w:num w:numId="11" w16cid:durableId="1043361131">
    <w:abstractNumId w:val="4"/>
  </w:num>
  <w:num w:numId="12" w16cid:durableId="830023256">
    <w:abstractNumId w:val="8"/>
  </w:num>
  <w:num w:numId="13" w16cid:durableId="1037006141">
    <w:abstractNumId w:val="5"/>
  </w:num>
  <w:num w:numId="14" w16cid:durableId="2056657556">
    <w:abstractNumId w:val="14"/>
  </w:num>
  <w:num w:numId="15" w16cid:durableId="1114397912">
    <w:abstractNumId w:val="3"/>
  </w:num>
  <w:num w:numId="16" w16cid:durableId="928193431">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75"/>
    <w:rsid w:val="00034CE5"/>
    <w:rsid w:val="00040217"/>
    <w:rsid w:val="00047BA5"/>
    <w:rsid w:val="000712F3"/>
    <w:rsid w:val="000754E5"/>
    <w:rsid w:val="00077D76"/>
    <w:rsid w:val="00096DF1"/>
    <w:rsid w:val="00097E22"/>
    <w:rsid w:val="000C3DD6"/>
    <w:rsid w:val="000C542E"/>
    <w:rsid w:val="000D1FB0"/>
    <w:rsid w:val="000D2C57"/>
    <w:rsid w:val="000D37BF"/>
    <w:rsid w:val="000D6051"/>
    <w:rsid w:val="000F4556"/>
    <w:rsid w:val="0011219E"/>
    <w:rsid w:val="001217A4"/>
    <w:rsid w:val="001250A8"/>
    <w:rsid w:val="00131893"/>
    <w:rsid w:val="001318A2"/>
    <w:rsid w:val="00134490"/>
    <w:rsid w:val="00137011"/>
    <w:rsid w:val="0014707B"/>
    <w:rsid w:val="00152122"/>
    <w:rsid w:val="0015682A"/>
    <w:rsid w:val="001642EA"/>
    <w:rsid w:val="00172E31"/>
    <w:rsid w:val="001B2FE6"/>
    <w:rsid w:val="001C0929"/>
    <w:rsid w:val="001C0C11"/>
    <w:rsid w:val="001D280F"/>
    <w:rsid w:val="001E71E4"/>
    <w:rsid w:val="001F0FD8"/>
    <w:rsid w:val="001F1294"/>
    <w:rsid w:val="0020754D"/>
    <w:rsid w:val="00210ED5"/>
    <w:rsid w:val="00215BD3"/>
    <w:rsid w:val="00233523"/>
    <w:rsid w:val="00235458"/>
    <w:rsid w:val="00267849"/>
    <w:rsid w:val="00282FBD"/>
    <w:rsid w:val="00284FFF"/>
    <w:rsid w:val="002A02DA"/>
    <w:rsid w:val="002A466C"/>
    <w:rsid w:val="002C08C1"/>
    <w:rsid w:val="002C2238"/>
    <w:rsid w:val="002E073B"/>
    <w:rsid w:val="002E118B"/>
    <w:rsid w:val="002E2461"/>
    <w:rsid w:val="002E42C5"/>
    <w:rsid w:val="002F3321"/>
    <w:rsid w:val="00303092"/>
    <w:rsid w:val="00310EFE"/>
    <w:rsid w:val="00322983"/>
    <w:rsid w:val="00327185"/>
    <w:rsid w:val="00327C05"/>
    <w:rsid w:val="003427B4"/>
    <w:rsid w:val="003679F2"/>
    <w:rsid w:val="003730E7"/>
    <w:rsid w:val="003A5B0F"/>
    <w:rsid w:val="003C2973"/>
    <w:rsid w:val="003C319D"/>
    <w:rsid w:val="003E2C2D"/>
    <w:rsid w:val="003F3901"/>
    <w:rsid w:val="004101DF"/>
    <w:rsid w:val="00422325"/>
    <w:rsid w:val="00432459"/>
    <w:rsid w:val="00432B80"/>
    <w:rsid w:val="0046654F"/>
    <w:rsid w:val="004A1668"/>
    <w:rsid w:val="004B6DB5"/>
    <w:rsid w:val="004C599D"/>
    <w:rsid w:val="004D43DC"/>
    <w:rsid w:val="004F3809"/>
    <w:rsid w:val="004F6982"/>
    <w:rsid w:val="00512D0E"/>
    <w:rsid w:val="00530D75"/>
    <w:rsid w:val="00582846"/>
    <w:rsid w:val="005B4F3B"/>
    <w:rsid w:val="005C061F"/>
    <w:rsid w:val="005C1175"/>
    <w:rsid w:val="005C1BAA"/>
    <w:rsid w:val="005C20E1"/>
    <w:rsid w:val="005D1F94"/>
    <w:rsid w:val="005F2C98"/>
    <w:rsid w:val="00612DA9"/>
    <w:rsid w:val="00632B61"/>
    <w:rsid w:val="00635C06"/>
    <w:rsid w:val="00646E99"/>
    <w:rsid w:val="00647950"/>
    <w:rsid w:val="00656AE6"/>
    <w:rsid w:val="00687400"/>
    <w:rsid w:val="006938D4"/>
    <w:rsid w:val="006F587C"/>
    <w:rsid w:val="006F6120"/>
    <w:rsid w:val="00706535"/>
    <w:rsid w:val="00715D5B"/>
    <w:rsid w:val="00721D2E"/>
    <w:rsid w:val="007255ED"/>
    <w:rsid w:val="0073775C"/>
    <w:rsid w:val="00737FD6"/>
    <w:rsid w:val="007A08D2"/>
    <w:rsid w:val="007E607F"/>
    <w:rsid w:val="007F6569"/>
    <w:rsid w:val="0080621D"/>
    <w:rsid w:val="008106F2"/>
    <w:rsid w:val="00825DD1"/>
    <w:rsid w:val="00830538"/>
    <w:rsid w:val="008364A5"/>
    <w:rsid w:val="0088613C"/>
    <w:rsid w:val="008A19A5"/>
    <w:rsid w:val="008F177C"/>
    <w:rsid w:val="008F5F20"/>
    <w:rsid w:val="00921C6C"/>
    <w:rsid w:val="0093483A"/>
    <w:rsid w:val="00944491"/>
    <w:rsid w:val="00966D29"/>
    <w:rsid w:val="0097757F"/>
    <w:rsid w:val="009A2E44"/>
    <w:rsid w:val="009A4013"/>
    <w:rsid w:val="009A4EB6"/>
    <w:rsid w:val="009B20A4"/>
    <w:rsid w:val="009C44F7"/>
    <w:rsid w:val="009F6F46"/>
    <w:rsid w:val="00A2566C"/>
    <w:rsid w:val="00A3183B"/>
    <w:rsid w:val="00A64F4D"/>
    <w:rsid w:val="00A65652"/>
    <w:rsid w:val="00A856C9"/>
    <w:rsid w:val="00AC320C"/>
    <w:rsid w:val="00AD2923"/>
    <w:rsid w:val="00AE4899"/>
    <w:rsid w:val="00AF04E2"/>
    <w:rsid w:val="00B3439E"/>
    <w:rsid w:val="00B50E08"/>
    <w:rsid w:val="00B6374F"/>
    <w:rsid w:val="00B83637"/>
    <w:rsid w:val="00B838A5"/>
    <w:rsid w:val="00B951C1"/>
    <w:rsid w:val="00BC3B32"/>
    <w:rsid w:val="00BD2F79"/>
    <w:rsid w:val="00BD371E"/>
    <w:rsid w:val="00BD5CB2"/>
    <w:rsid w:val="00C02CD6"/>
    <w:rsid w:val="00C035DC"/>
    <w:rsid w:val="00C13165"/>
    <w:rsid w:val="00C243FF"/>
    <w:rsid w:val="00C46D48"/>
    <w:rsid w:val="00C51000"/>
    <w:rsid w:val="00C57FA8"/>
    <w:rsid w:val="00C63399"/>
    <w:rsid w:val="00C77E27"/>
    <w:rsid w:val="00C80722"/>
    <w:rsid w:val="00CA3112"/>
    <w:rsid w:val="00CA47CD"/>
    <w:rsid w:val="00CB720D"/>
    <w:rsid w:val="00CD3921"/>
    <w:rsid w:val="00CE58C6"/>
    <w:rsid w:val="00CF41A1"/>
    <w:rsid w:val="00D17681"/>
    <w:rsid w:val="00D30ECF"/>
    <w:rsid w:val="00D42E76"/>
    <w:rsid w:val="00D4300B"/>
    <w:rsid w:val="00D61454"/>
    <w:rsid w:val="00D643E9"/>
    <w:rsid w:val="00D8203F"/>
    <w:rsid w:val="00D8518B"/>
    <w:rsid w:val="00DB12F0"/>
    <w:rsid w:val="00DD4745"/>
    <w:rsid w:val="00DE7214"/>
    <w:rsid w:val="00E1320D"/>
    <w:rsid w:val="00E2657E"/>
    <w:rsid w:val="00E32C1D"/>
    <w:rsid w:val="00E3555D"/>
    <w:rsid w:val="00E443ED"/>
    <w:rsid w:val="00E54D92"/>
    <w:rsid w:val="00E61D04"/>
    <w:rsid w:val="00EA54FE"/>
    <w:rsid w:val="00EC1988"/>
    <w:rsid w:val="00EC2619"/>
    <w:rsid w:val="00EC310B"/>
    <w:rsid w:val="00ED478D"/>
    <w:rsid w:val="00ED6810"/>
    <w:rsid w:val="00ED7228"/>
    <w:rsid w:val="00EE0424"/>
    <w:rsid w:val="00EE1961"/>
    <w:rsid w:val="00EE7E6C"/>
    <w:rsid w:val="00F049D0"/>
    <w:rsid w:val="00F102A4"/>
    <w:rsid w:val="00F33AA6"/>
    <w:rsid w:val="00F5138F"/>
    <w:rsid w:val="00F914C3"/>
    <w:rsid w:val="00FB2F97"/>
    <w:rsid w:val="00FD1973"/>
    <w:rsid w:val="00FF1C1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03EE"/>
  <w15:docId w15:val="{5A157F11-2250-4E03-BFDB-0D566B60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D92"/>
    <w:pPr>
      <w:spacing w:after="200" w:line="276"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AA182C"/>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0F476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156082"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156082"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0A1D30"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156082"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156082"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0A2F4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0A2F4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156082"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156082"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156082" w:themeColor="accent1"/>
    </w:rPr>
  </w:style>
  <w:style w:type="character" w:styleId="Referenciasutil">
    <w:name w:val="Subtle Reference"/>
    <w:basedOn w:val="Fuentedeprrafopredeter"/>
    <w:uiPriority w:val="31"/>
    <w:qFormat/>
    <w:rsid w:val="00FC693F"/>
    <w:rPr>
      <w:smallCaps/>
      <w:color w:val="E97132" w:themeColor="accent2"/>
      <w:u w:val="single"/>
    </w:rPr>
  </w:style>
  <w:style w:type="character" w:styleId="Referenciaintensa">
    <w:name w:val="Intense Reference"/>
    <w:basedOn w:val="Fuentedeprrafopredeter"/>
    <w:uiPriority w:val="32"/>
    <w:qFormat/>
    <w:rsid w:val="00FC693F"/>
    <w:rPr>
      <w:b/>
      <w:bCs/>
      <w:smallCaps/>
      <w:color w:val="E97132"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156082"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156082" w:themeColor="accent1"/>
      </w:pBdr>
      <w:spacing w:after="240" w:line="240" w:lineRule="auto"/>
      <w:contextualSpacing/>
    </w:pPr>
    <w:rPr>
      <w:rFonts w:asciiTheme="majorHAnsi" w:eastAsiaTheme="majorEastAsia" w:hAnsiTheme="majorHAnsi" w:cstheme="majorBidi"/>
      <w:b/>
      <w:color w:val="1F3A5F"/>
      <w:spacing w:val="5"/>
      <w:kern w:val="2"/>
      <w:sz w:val="36"/>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156082"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156082" w:themeColor="accent1"/>
      </w:pBdr>
      <w:spacing w:before="200" w:after="280"/>
      <w:ind w:left="936" w:right="936"/>
    </w:pPr>
    <w:rPr>
      <w:b/>
      <w:bCs/>
      <w:i/>
      <w:iCs/>
      <w:color w:val="156082"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styleId="TDC1">
    <w:name w:val="toc 1"/>
    <w:basedOn w:val="Index"/>
    <w:uiPriority w:val="39"/>
    <w:pPr>
      <w:tabs>
        <w:tab w:val="right" w:leader="dot" w:pos="9406"/>
      </w:tabs>
    </w:pPr>
  </w:style>
  <w:style w:type="paragraph" w:styleId="TDC2">
    <w:name w:val="toc 2"/>
    <w:basedOn w:val="Index"/>
    <w:uiPriority w:val="39"/>
    <w:pPr>
      <w:tabs>
        <w:tab w:val="right" w:leader="dot" w:pos="9123"/>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FC693F"/>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FC693F"/>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FC693F"/>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FC693F"/>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FC693F"/>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156082" w:themeColor="accent1"/>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97132" w:themeColor="accent2"/>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196B24" w:themeColor="accent3"/>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0F9ED5" w:themeColor="accent4"/>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A02B93" w:themeColor="accent5"/>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4EA72E" w:themeColor="accent6"/>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156082" w:themeColor="accent1"/>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E97132" w:themeColor="accent2"/>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196B24" w:themeColor="accent3"/>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F9ED5" w:themeColor="accent4"/>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02B93" w:themeColor="accent5"/>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4EA72E" w:themeColor="accent6"/>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Mencinsinresolver">
    <w:name w:val="Unresolved Mention"/>
    <w:basedOn w:val="Fuentedeprrafopredeter"/>
    <w:uiPriority w:val="99"/>
    <w:semiHidden/>
    <w:unhideWhenUsed/>
    <w:rsid w:val="00CA3112"/>
    <w:rPr>
      <w:color w:val="605E5C"/>
      <w:shd w:val="clear" w:color="auto" w:fill="E1DFDD"/>
    </w:rPr>
  </w:style>
  <w:style w:type="character" w:styleId="Hipervnculovisitado">
    <w:name w:val="FollowedHyperlink"/>
    <w:basedOn w:val="Fuentedeprrafopredeter"/>
    <w:uiPriority w:val="99"/>
    <w:semiHidden/>
    <w:unhideWhenUsed/>
    <w:rsid w:val="00CA3112"/>
    <w:rPr>
      <w:color w:val="96607D" w:themeColor="followedHyperlink"/>
      <w:u w:val="single"/>
    </w:rPr>
  </w:style>
  <w:style w:type="paragraph" w:styleId="Textonotapie">
    <w:name w:val="footnote text"/>
    <w:basedOn w:val="Normal"/>
    <w:link w:val="TextonotapieCar"/>
    <w:uiPriority w:val="99"/>
    <w:semiHidden/>
    <w:unhideWhenUsed/>
    <w:rsid w:val="00CF41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F41A1"/>
    <w:rPr>
      <w:rFonts w:ascii="Calibri" w:eastAsia="Calibri" w:hAnsi="Calibri"/>
      <w:color w:val="000000"/>
      <w:sz w:val="20"/>
      <w:szCs w:val="20"/>
    </w:rPr>
  </w:style>
  <w:style w:type="character" w:styleId="Refdenotaalpie">
    <w:name w:val="footnote reference"/>
    <w:basedOn w:val="Fuentedeprrafopredeter"/>
    <w:uiPriority w:val="99"/>
    <w:semiHidden/>
    <w:unhideWhenUsed/>
    <w:rsid w:val="00CF41A1"/>
    <w:rPr>
      <w:vertAlign w:val="superscript"/>
    </w:rPr>
  </w:style>
  <w:style w:type="paragraph" w:styleId="TDC3">
    <w:name w:val="toc 3"/>
    <w:basedOn w:val="Normal"/>
    <w:next w:val="Normal"/>
    <w:autoRedefine/>
    <w:uiPriority w:val="39"/>
    <w:unhideWhenUsed/>
    <w:rsid w:val="00830538"/>
    <w:pPr>
      <w:spacing w:after="100"/>
      <w:ind w:left="440"/>
    </w:pPr>
  </w:style>
  <w:style w:type="paragraph" w:styleId="NormalWeb">
    <w:name w:val="Normal (Web)"/>
    <w:basedOn w:val="Normal"/>
    <w:uiPriority w:val="99"/>
    <w:semiHidden/>
    <w:unhideWhenUsed/>
    <w:rsid w:val="008F5F20"/>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s-CL" w:eastAsia="es-CL"/>
    </w:rPr>
  </w:style>
  <w:style w:type="character" w:customStyle="1" w:styleId="citation-571">
    <w:name w:val="citation-571"/>
    <w:basedOn w:val="Fuentedeprrafopredeter"/>
    <w:rsid w:val="008F5F20"/>
  </w:style>
  <w:style w:type="character" w:customStyle="1" w:styleId="citation-570">
    <w:name w:val="citation-570"/>
    <w:basedOn w:val="Fuentedeprrafopredeter"/>
    <w:rsid w:val="008F5F20"/>
  </w:style>
  <w:style w:type="character" w:customStyle="1" w:styleId="citation-569">
    <w:name w:val="citation-569"/>
    <w:basedOn w:val="Fuentedeprrafopredeter"/>
    <w:rsid w:val="008F5F20"/>
  </w:style>
  <w:style w:type="character" w:customStyle="1" w:styleId="citation-568">
    <w:name w:val="citation-568"/>
    <w:basedOn w:val="Fuentedeprrafopredeter"/>
    <w:rsid w:val="008F5F20"/>
  </w:style>
  <w:style w:type="character" w:customStyle="1" w:styleId="citation-567">
    <w:name w:val="citation-567"/>
    <w:basedOn w:val="Fuentedeprrafopredeter"/>
    <w:rsid w:val="008F5F20"/>
  </w:style>
  <w:style w:type="character" w:customStyle="1" w:styleId="math-inline">
    <w:name w:val="math-inline"/>
    <w:basedOn w:val="Fuentedeprrafopredeter"/>
    <w:rsid w:val="008F5F20"/>
  </w:style>
  <w:style w:type="character" w:customStyle="1" w:styleId="citation-566">
    <w:name w:val="citation-566"/>
    <w:basedOn w:val="Fuentedeprrafopredeter"/>
    <w:rsid w:val="008F5F20"/>
  </w:style>
  <w:style w:type="character" w:customStyle="1" w:styleId="citation-565">
    <w:name w:val="citation-565"/>
    <w:basedOn w:val="Fuentedeprrafopredeter"/>
    <w:rsid w:val="008F5F20"/>
  </w:style>
  <w:style w:type="table" w:styleId="Tabladelista3-nfasis1">
    <w:name w:val="List Table 3 Accent 1"/>
    <w:basedOn w:val="Tablanormal"/>
    <w:uiPriority w:val="48"/>
    <w:rsid w:val="00E54D92"/>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Refdecomentario">
    <w:name w:val="annotation reference"/>
    <w:basedOn w:val="Fuentedeprrafopredeter"/>
    <w:uiPriority w:val="99"/>
    <w:semiHidden/>
    <w:unhideWhenUsed/>
    <w:rsid w:val="002E118B"/>
    <w:rPr>
      <w:sz w:val="16"/>
      <w:szCs w:val="16"/>
    </w:rPr>
  </w:style>
  <w:style w:type="paragraph" w:styleId="Textocomentario">
    <w:name w:val="annotation text"/>
    <w:basedOn w:val="Normal"/>
    <w:link w:val="TextocomentarioCar"/>
    <w:uiPriority w:val="99"/>
    <w:unhideWhenUsed/>
    <w:rsid w:val="002E118B"/>
    <w:pPr>
      <w:spacing w:line="240" w:lineRule="auto"/>
    </w:pPr>
    <w:rPr>
      <w:sz w:val="20"/>
      <w:szCs w:val="20"/>
    </w:rPr>
  </w:style>
  <w:style w:type="character" w:customStyle="1" w:styleId="TextocomentarioCar">
    <w:name w:val="Texto comentario Car"/>
    <w:basedOn w:val="Fuentedeprrafopredeter"/>
    <w:link w:val="Textocomentario"/>
    <w:uiPriority w:val="99"/>
    <w:rsid w:val="002E118B"/>
    <w:rPr>
      <w:rFonts w:ascii="Calibri" w:eastAsia="Calibri" w:hAnsi="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2E118B"/>
    <w:rPr>
      <w:b/>
      <w:bCs/>
    </w:rPr>
  </w:style>
  <w:style w:type="character" w:customStyle="1" w:styleId="AsuntodelcomentarioCar">
    <w:name w:val="Asunto del comentario Car"/>
    <w:basedOn w:val="TextocomentarioCar"/>
    <w:link w:val="Asuntodelcomentario"/>
    <w:uiPriority w:val="99"/>
    <w:semiHidden/>
    <w:rsid w:val="002E118B"/>
    <w:rPr>
      <w:rFonts w:ascii="Calibri" w:eastAsia="Calibri" w:hAnsi="Calibri"/>
      <w:b/>
      <w:bCs/>
      <w:color w:val="000000"/>
      <w:sz w:val="20"/>
      <w:szCs w:val="20"/>
    </w:rPr>
  </w:style>
  <w:style w:type="paragraph" w:customStyle="1" w:styleId="font-claude-response-body">
    <w:name w:val="font-claude-response-body"/>
    <w:basedOn w:val="Normal"/>
    <w:rsid w:val="002E42C5"/>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s-CL" w:eastAsia="es-CL"/>
    </w:rPr>
  </w:style>
  <w:style w:type="character" w:styleId="CdigoHTML">
    <w:name w:val="HTML Code"/>
    <w:basedOn w:val="Fuentedeprrafopredeter"/>
    <w:uiPriority w:val="99"/>
    <w:semiHidden/>
    <w:unhideWhenUsed/>
    <w:rsid w:val="002E42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1371/journal.pcbi.100328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26/science.1213847" TargetMode="External"/><Relationship Id="rId2" Type="http://schemas.openxmlformats.org/officeDocument/2006/relationships/numbering" Target="numbering.xml"/><Relationship Id="rId16" Type="http://schemas.openxmlformats.org/officeDocument/2006/relationships/hyperlink" Target="https://chatgpt.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07/978-1-4614-6849-3"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8637/jss.v059.i1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38/s41586-020-2649-2"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5772</Words>
  <Characters>31748</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diaz giral</dc:creator>
  <cp:lastModifiedBy>usuario</cp:lastModifiedBy>
  <cp:revision>2</cp:revision>
  <cp:lastPrinted>2026-06-09T01:36:00Z</cp:lastPrinted>
  <dcterms:created xsi:type="dcterms:W3CDTF">2026-06-14T23:40:00Z</dcterms:created>
  <dcterms:modified xsi:type="dcterms:W3CDTF">2026-06-14T23:40:00Z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2026-06-05T19:51:41Z</dcterms:modified>
  <cp:revision>2</cp:revision>
  <dc:subject/>
  <dc:title/>
</cp:coreProperties>
</file>