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4E51CF" w14:textId="77777777" w:rsidR="00F47674" w:rsidRDefault="00000000">
      <w:pPr>
        <w:pStyle w:val="Heading1"/>
        <w:rPr>
          <w:b/>
          <w:bCs/>
          <w:sz w:val="26"/>
          <w:szCs w:val="26"/>
        </w:rPr>
      </w:pPr>
      <w:bookmarkStart w:id="0" w:name="_r3sdqtqbe60q" w:colFirst="0" w:colLast="0"/>
      <w:bookmarkEnd w:id="0"/>
      <w:r>
        <w:rPr>
          <w:b/>
          <w:bCs/>
          <w:sz w:val="26"/>
          <w:szCs w:val="26"/>
        </w:rPr>
        <w:t>Capstone Project Report: Image Search using DETR Resnet50</w:t>
      </w:r>
    </w:p>
    <w:p w14:paraId="68A54884" w14:textId="77777777" w:rsidR="00F47674" w:rsidRDefault="00F47674"/>
    <w:p w14:paraId="27DBD363" w14:textId="25A8BF23" w:rsidR="00F47674" w:rsidRDefault="00000000">
      <w:r>
        <w:t xml:space="preserve">Class: INFO-6147 Deep Learning with Pytorch  </w:t>
      </w:r>
    </w:p>
    <w:p w14:paraId="374931DD" w14:textId="55B957F6" w:rsidR="00F47674" w:rsidRDefault="00000000">
      <w:r>
        <w:t xml:space="preserve">Professor: M. Yousefhussien  </w:t>
      </w:r>
    </w:p>
    <w:p w14:paraId="0E0ACE45" w14:textId="427065B0" w:rsidR="00F47674" w:rsidRDefault="00000000">
      <w:r>
        <w:t xml:space="preserve">Program: AIM1  </w:t>
      </w:r>
    </w:p>
    <w:p w14:paraId="4F97DE85" w14:textId="4AC4C50F" w:rsidR="00F47674" w:rsidRDefault="00000000">
      <w:r>
        <w:t xml:space="preserve">Student ID:1319840  </w:t>
      </w:r>
    </w:p>
    <w:p w14:paraId="104069AA" w14:textId="6CF9EB4C" w:rsidR="00F47674" w:rsidRDefault="00000000">
      <w:r>
        <w:t>Student Name: Edward (Seongmin Choi)</w:t>
      </w:r>
    </w:p>
    <w:p w14:paraId="4915C0D7" w14:textId="77777777" w:rsidR="00F47674" w:rsidRDefault="00000000">
      <w:pPr>
        <w:pStyle w:val="Heading2"/>
        <w:rPr>
          <w:sz w:val="22"/>
          <w:szCs w:val="22"/>
        </w:rPr>
      </w:pPr>
      <w:bookmarkStart w:id="1" w:name="_lrvcnqpkf4if" w:colFirst="0" w:colLast="0"/>
      <w:bookmarkEnd w:id="1"/>
      <w:r>
        <w:rPr>
          <w:sz w:val="22"/>
          <w:szCs w:val="22"/>
        </w:rPr>
        <w:t>1. Abstract</w:t>
      </w:r>
    </w:p>
    <w:p w14:paraId="6293D637" w14:textId="48262DDA" w:rsidR="00F47674" w:rsidRDefault="004C77B6">
      <w:r>
        <w:rPr>
          <w:rFonts w:hint="eastAsia"/>
        </w:rPr>
        <w:t xml:space="preserve">1) </w:t>
      </w:r>
      <w:r w:rsidR="00000000">
        <w:t>This project implements an intelligent object detection and image retrieval system utilizing a DETR (Detection Transformer) model based on the Resnet50 backbone.</w:t>
      </w:r>
    </w:p>
    <w:p w14:paraId="5C8DDB37" w14:textId="2FEBA875" w:rsidR="00F47674" w:rsidRDefault="00000000">
      <w:r>
        <w:t xml:space="preserve">While the base model demonstrates excellent performance in classifying and locating objects on </w:t>
      </w:r>
      <w:r w:rsidR="004C77B6">
        <w:rPr>
          <w:rFonts w:hint="eastAsia"/>
        </w:rPr>
        <w:t>2) T</w:t>
      </w:r>
      <w:r>
        <w:t>he standard COCO dataset, this study attempted to fine-tune the model to recognize a user-defined object called 'edodo'.</w:t>
      </w:r>
    </w:p>
    <w:p w14:paraId="491FA1A6" w14:textId="69265601" w:rsidR="00F47674" w:rsidRDefault="00000000">
      <w:r>
        <w:t>Although system integration was successful, the performance of detecting user-defined objects remains limited due to the significant time required for sample generation and model training.</w:t>
      </w:r>
    </w:p>
    <w:p w14:paraId="5D8940E2" w14:textId="2407124C" w:rsidR="00F47674" w:rsidRDefault="004C77B6">
      <w:r>
        <w:rPr>
          <w:rFonts w:hint="eastAsia"/>
        </w:rPr>
        <w:t xml:space="preserve">3) </w:t>
      </w:r>
      <w:r w:rsidR="00000000">
        <w:t>To enhance user interaction, this system integrates Google Gemini, Huggingface, and Groq APIs to convert raw detection data into natural language reports.</w:t>
      </w:r>
    </w:p>
    <w:p w14:paraId="71A3EFB5" w14:textId="77777777" w:rsidR="00F47674" w:rsidRDefault="00000000">
      <w:pPr>
        <w:pStyle w:val="Heading2"/>
        <w:rPr>
          <w:sz w:val="22"/>
          <w:szCs w:val="22"/>
        </w:rPr>
      </w:pPr>
      <w:bookmarkStart w:id="2" w:name="_apthj0nqey7x" w:colFirst="0" w:colLast="0"/>
      <w:bookmarkEnd w:id="2"/>
      <w:r>
        <w:rPr>
          <w:sz w:val="22"/>
          <w:szCs w:val="22"/>
        </w:rPr>
        <w:t>2. Introduction</w:t>
      </w:r>
    </w:p>
    <w:p w14:paraId="392FF1C2" w14:textId="77777777" w:rsidR="00F47674" w:rsidRDefault="00000000">
      <w:r>
        <w:t>Modern computer vision has been revolutionized by Transformers. DETR simplifies the detection pipeline by removing the need for hand-crafted components like non-maximum suppression (NMS) or anchor generation. The goal of this capstone project is to:</w:t>
      </w:r>
    </w:p>
    <w:p w14:paraId="7F5A74D1" w14:textId="77777777" w:rsidR="00F47674" w:rsidRDefault="00F47674">
      <w:pPr>
        <w:widowControl w:val="0"/>
        <w:pBdr>
          <w:top w:val="nil"/>
          <w:left w:val="nil"/>
          <w:bottom w:val="nil"/>
          <w:right w:val="nil"/>
          <w:between w:val="nil"/>
        </w:pBdr>
      </w:pPr>
    </w:p>
    <w:p w14:paraId="46F81BA4" w14:textId="5B1508EF" w:rsidR="001057AA" w:rsidRDefault="001057AA" w:rsidP="00D71AFE">
      <w:pPr>
        <w:numPr>
          <w:ilvl w:val="0"/>
          <w:numId w:val="2"/>
        </w:numPr>
      </w:pPr>
      <w:r w:rsidRPr="001057AA">
        <w:t>Find the object using the DETR Resnet50 mod</w:t>
      </w:r>
      <w:r>
        <w:rPr>
          <w:rFonts w:hint="eastAsia"/>
        </w:rPr>
        <w:t>el.</w:t>
      </w:r>
    </w:p>
    <w:p w14:paraId="446C9F55" w14:textId="490E5C4F" w:rsidR="00D71AFE" w:rsidRDefault="00D71AFE" w:rsidP="00D71AFE">
      <w:pPr>
        <w:numPr>
          <w:ilvl w:val="0"/>
          <w:numId w:val="2"/>
        </w:numPr>
      </w:pPr>
      <w:r>
        <w:t xml:space="preserve">Expand the </w:t>
      </w:r>
      <w:r>
        <w:rPr>
          <w:rFonts w:hint="eastAsia"/>
        </w:rPr>
        <w:t xml:space="preserve">DETR Resnet50 </w:t>
      </w:r>
      <w:r>
        <w:t>model's capability to detect custom items ('edodo').</w:t>
      </w:r>
    </w:p>
    <w:p w14:paraId="4C4071DB" w14:textId="77777777" w:rsidR="00F47674" w:rsidRDefault="00000000">
      <w:pPr>
        <w:numPr>
          <w:ilvl w:val="0"/>
          <w:numId w:val="2"/>
        </w:numPr>
      </w:pPr>
      <w:r>
        <w:t>Deploy a robust object detection UI using Streamlit.</w:t>
      </w:r>
    </w:p>
    <w:p w14:paraId="059ED5C3" w14:textId="77777777" w:rsidR="00F47674" w:rsidRDefault="00000000">
      <w:pPr>
        <w:numPr>
          <w:ilvl w:val="0"/>
          <w:numId w:val="2"/>
        </w:numPr>
      </w:pPr>
      <w:r>
        <w:t>Implement a fail-safe LLM reporting system that switches from Gemini to Groq upon token depletion.</w:t>
      </w:r>
    </w:p>
    <w:p w14:paraId="397B4A78" w14:textId="77777777" w:rsidR="00F47674" w:rsidRDefault="00000000">
      <w:pPr>
        <w:pStyle w:val="Heading2"/>
        <w:rPr>
          <w:sz w:val="22"/>
          <w:szCs w:val="22"/>
        </w:rPr>
      </w:pPr>
      <w:bookmarkStart w:id="3" w:name="_ttnqt781em67" w:colFirst="0" w:colLast="0"/>
      <w:bookmarkEnd w:id="3"/>
      <w:r>
        <w:rPr>
          <w:sz w:val="22"/>
          <w:szCs w:val="22"/>
        </w:rPr>
        <w:t>3. Methodology</w:t>
      </w:r>
    </w:p>
    <w:p w14:paraId="49E4B303" w14:textId="77777777" w:rsidR="00F47674" w:rsidRDefault="00000000">
      <w:pPr>
        <w:pStyle w:val="Heading3"/>
        <w:rPr>
          <w:sz w:val="22"/>
          <w:szCs w:val="22"/>
        </w:rPr>
      </w:pPr>
      <w:bookmarkStart w:id="4" w:name="_nsmiuyg5r6b" w:colFirst="0" w:colLast="0"/>
      <w:bookmarkEnd w:id="4"/>
      <w:r>
        <w:rPr>
          <w:sz w:val="22"/>
          <w:szCs w:val="22"/>
        </w:rPr>
        <w:t>3.1 Model Architecture</w:t>
      </w:r>
    </w:p>
    <w:p w14:paraId="65B456A0" w14:textId="77777777" w:rsidR="00F47674" w:rsidRDefault="00000000">
      <w:pPr>
        <w:numPr>
          <w:ilvl w:val="0"/>
          <w:numId w:val="1"/>
        </w:numPr>
      </w:pPr>
      <w:r>
        <w:rPr>
          <w:b/>
          <w:bCs/>
        </w:rPr>
        <w:t>Base Model:</w:t>
      </w:r>
      <w:r>
        <w:t xml:space="preserve"> </w:t>
      </w:r>
      <w:r>
        <w:rPr>
          <w:color w:val="188038"/>
        </w:rPr>
        <w:t>facebook/detr-resnet-50</w:t>
      </w:r>
      <w:r>
        <w:t>.</w:t>
      </w:r>
    </w:p>
    <w:p w14:paraId="526C1E7A" w14:textId="77777777" w:rsidR="00F47674" w:rsidRDefault="00000000">
      <w:pPr>
        <w:numPr>
          <w:ilvl w:val="0"/>
          <w:numId w:val="1"/>
        </w:numPr>
      </w:pPr>
      <w:r>
        <w:rPr>
          <w:b/>
          <w:bCs/>
        </w:rPr>
        <w:t>Customization:</w:t>
      </w:r>
      <w:r>
        <w:t xml:space="preserve"> The final linear classification layer was modified to accommodate the new 'edodo' class (92 classes total).</w:t>
      </w:r>
    </w:p>
    <w:p w14:paraId="18DA0CCF" w14:textId="77777777" w:rsidR="00F47674" w:rsidRDefault="00000000">
      <w:pPr>
        <w:numPr>
          <w:ilvl w:val="0"/>
          <w:numId w:val="1"/>
        </w:numPr>
      </w:pPr>
      <w:r>
        <w:rPr>
          <w:b/>
          <w:bCs/>
        </w:rPr>
        <w:t>Pipeline:</w:t>
      </w:r>
      <w:r>
        <w:t xml:space="preserve"> Images are preprocessed using standard Resnet50 normalization, passed through the Transformer encoder-decoder, and filtered by a confidence threshold (default: 0.5).</w:t>
      </w:r>
    </w:p>
    <w:p w14:paraId="002A168D" w14:textId="77777777" w:rsidR="00F47674" w:rsidRDefault="00000000">
      <w:pPr>
        <w:pStyle w:val="Heading3"/>
        <w:rPr>
          <w:sz w:val="22"/>
          <w:szCs w:val="22"/>
        </w:rPr>
      </w:pPr>
      <w:bookmarkStart w:id="5" w:name="_c69uzx8qcezi" w:colFirst="0" w:colLast="0"/>
      <w:bookmarkEnd w:id="5"/>
      <w:r>
        <w:rPr>
          <w:sz w:val="22"/>
          <w:szCs w:val="22"/>
        </w:rPr>
        <w:lastRenderedPageBreak/>
        <w:t>3.2 Intelligent Reporting Logic</w:t>
      </w:r>
    </w:p>
    <w:p w14:paraId="69AFDF49" w14:textId="77777777" w:rsidR="00F47674" w:rsidRDefault="00000000">
      <w:r>
        <w:t>To provide context-aware results, the system uses a dual-API strategy:</w:t>
      </w:r>
    </w:p>
    <w:p w14:paraId="1B15D8FA" w14:textId="77777777" w:rsidR="00F47674" w:rsidRDefault="00F47674">
      <w:pPr>
        <w:widowControl w:val="0"/>
        <w:pBdr>
          <w:top w:val="nil"/>
          <w:left w:val="nil"/>
          <w:bottom w:val="nil"/>
          <w:right w:val="nil"/>
          <w:between w:val="nil"/>
        </w:pBdr>
      </w:pPr>
    </w:p>
    <w:p w14:paraId="3031AE70" w14:textId="77777777" w:rsidR="00F47674" w:rsidRDefault="00000000">
      <w:pPr>
        <w:numPr>
          <w:ilvl w:val="0"/>
          <w:numId w:val="1"/>
        </w:numPr>
      </w:pPr>
      <w:r>
        <w:rPr>
          <w:b/>
          <w:bCs/>
        </w:rPr>
        <w:t>Primary:</w:t>
      </w:r>
      <w:r>
        <w:t xml:space="preserve"> Google Gemini Pro Vision analyzes the image and the list of detected objects.</w:t>
      </w:r>
    </w:p>
    <w:p w14:paraId="7CFDBA54" w14:textId="77777777" w:rsidR="00F47674" w:rsidRDefault="00000000">
      <w:pPr>
        <w:numPr>
          <w:ilvl w:val="0"/>
          <w:numId w:val="1"/>
        </w:numPr>
      </w:pPr>
      <w:r>
        <w:rPr>
          <w:b/>
          <w:bCs/>
        </w:rPr>
        <w:t>Secondary (Hugging Face + Groq Hybrid):</w:t>
      </w:r>
      <w:r>
        <w:t xml:space="preserve"> * Hugging Face Integration: In cases where advanced image description is needed without relying solely on Gemini, the system can leverage vision-language models hosted on Hugging Face (e.g., BLIP or CLIP) to generate descriptive captions or verify specific target items.</w:t>
      </w:r>
    </w:p>
    <w:p w14:paraId="2CE218D6" w14:textId="77777777" w:rsidR="00F47674" w:rsidRDefault="00000000">
      <w:pPr>
        <w:numPr>
          <w:ilvl w:val="0"/>
          <w:numId w:val="1"/>
        </w:numPr>
      </w:pPr>
      <w:r>
        <w:rPr>
          <w:b/>
          <w:bCs/>
        </w:rPr>
        <w:t>Fallback (Groq API):</w:t>
      </w:r>
      <w:r>
        <w:t xml:space="preserve"> If Gemini tokens are exhausted or a service error occurs, the system automatically routes the textual detection metadata to the Groq API (utilizing Llama 3 or Mixtral). This ensures that the user still receives a descriptive, sentence-based report even when vision-specific APIs are unavailable.</w:t>
      </w:r>
    </w:p>
    <w:p w14:paraId="1997C1F5" w14:textId="77777777" w:rsidR="00C41624" w:rsidRDefault="00C41624" w:rsidP="00C41624">
      <w:pPr>
        <w:pStyle w:val="Heading3"/>
        <w:rPr>
          <w:sz w:val="22"/>
          <w:szCs w:val="22"/>
        </w:rPr>
      </w:pPr>
      <w:r w:rsidRPr="00C41624">
        <w:rPr>
          <w:sz w:val="22"/>
          <w:szCs w:val="22"/>
        </w:rPr>
        <w:t>3.</w:t>
      </w:r>
      <w:r w:rsidRPr="00C41624">
        <w:rPr>
          <w:rFonts w:hint="eastAsia"/>
          <w:sz w:val="22"/>
          <w:szCs w:val="22"/>
        </w:rPr>
        <w:t>3</w:t>
      </w:r>
      <w:r w:rsidRPr="00C41624">
        <w:rPr>
          <w:sz w:val="22"/>
          <w:szCs w:val="22"/>
        </w:rPr>
        <w:t xml:space="preserve"> DE</w:t>
      </w:r>
      <w:r w:rsidRPr="00C41624">
        <w:rPr>
          <w:rFonts w:ascii="Cambria Math" w:hAnsi="Cambria Math" w:cs="Cambria Math"/>
          <w:sz w:val="22"/>
          <w:szCs w:val="22"/>
        </w:rPr>
        <w:t>⫶</w:t>
      </w:r>
      <w:r w:rsidRPr="00C41624">
        <w:rPr>
          <w:sz w:val="22"/>
          <w:szCs w:val="22"/>
        </w:rPr>
        <w:t>TR: End-to-End Object Detection with Transformers</w:t>
      </w:r>
    </w:p>
    <w:p w14:paraId="57926EA6" w14:textId="1071FAC7" w:rsidR="00C41624" w:rsidRDefault="00756E56" w:rsidP="00C41624">
      <w:r>
        <w:rPr>
          <w:rFonts w:hint="eastAsia"/>
        </w:rPr>
        <w:t xml:space="preserve">1) </w:t>
      </w:r>
      <w:r w:rsidR="00C41624">
        <w:t>DEtection TRansformer or</w:t>
      </w:r>
      <w:r w:rsidR="00C41624">
        <w:rPr>
          <w:rFonts w:hint="eastAsia"/>
        </w:rPr>
        <w:t xml:space="preserve"> </w:t>
      </w:r>
      <w:r w:rsidR="00C41624">
        <w:t>DETR, are a set-based global loss that forces unique predictions via bipartite matching, and a transformer encoder-decoder architecture</w:t>
      </w:r>
      <w:r w:rsidR="00C41624">
        <w:rPr>
          <w:rFonts w:hint="eastAsia"/>
        </w:rPr>
        <w:t>.</w:t>
      </w:r>
    </w:p>
    <w:p w14:paraId="2CEB3D1C" w14:textId="77777777" w:rsidR="00756E56" w:rsidRDefault="00756E56" w:rsidP="00C41624"/>
    <w:p w14:paraId="3365D7B0" w14:textId="77777777" w:rsidR="00913127" w:rsidRDefault="00C41624" w:rsidP="00C41624">
      <w:r>
        <w:t>Given</w:t>
      </w:r>
      <w:r>
        <w:rPr>
          <w:rFonts w:hint="eastAsia"/>
        </w:rPr>
        <w:t xml:space="preserve"> </w:t>
      </w:r>
      <w:r>
        <w:t>a fixed small set of learned object queries, DETR reasons about the relations of the objects and the global image context to directly output</w:t>
      </w:r>
      <w:r>
        <w:rPr>
          <w:rFonts w:hint="eastAsia"/>
        </w:rPr>
        <w:t xml:space="preserve"> </w:t>
      </w:r>
      <w:r>
        <w:t>the final set of predictions in parallel</w:t>
      </w:r>
      <w:r>
        <w:rPr>
          <w:rFonts w:hint="eastAsia"/>
        </w:rPr>
        <w:t>.</w:t>
      </w:r>
    </w:p>
    <w:p w14:paraId="630D550E" w14:textId="1F0E88E5" w:rsidR="00C41624" w:rsidRDefault="00C41624" w:rsidP="006E0D09">
      <w:pPr>
        <w:jc w:val="center"/>
      </w:pPr>
      <w:r>
        <w:br/>
      </w:r>
      <w:r>
        <w:rPr>
          <w:noProof/>
        </w:rPr>
        <w:drawing>
          <wp:inline distT="0" distB="0" distL="0" distR="0" wp14:anchorId="7F841D28" wp14:editId="3E9189CB">
            <wp:extent cx="5634519" cy="3171825"/>
            <wp:effectExtent l="0" t="0" r="4445" b="0"/>
            <wp:docPr id="1647006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639610" cy="3174691"/>
                    </a:xfrm>
                    <a:prstGeom prst="rect">
                      <a:avLst/>
                    </a:prstGeom>
                    <a:noFill/>
                    <a:ln>
                      <a:noFill/>
                    </a:ln>
                  </pic:spPr>
                </pic:pic>
              </a:graphicData>
            </a:graphic>
          </wp:inline>
        </w:drawing>
      </w:r>
    </w:p>
    <w:p w14:paraId="5AF14182" w14:textId="22641145" w:rsidR="00C41624" w:rsidRDefault="00C41624" w:rsidP="006E0D09">
      <w:pPr>
        <w:jc w:val="center"/>
      </w:pPr>
      <w:r>
        <w:rPr>
          <w:noProof/>
        </w:rPr>
        <w:lastRenderedPageBreak/>
        <w:drawing>
          <wp:inline distT="0" distB="0" distL="0" distR="0" wp14:anchorId="47A0DB78" wp14:editId="3E55AB80">
            <wp:extent cx="5372100" cy="3024102"/>
            <wp:effectExtent l="0" t="0" r="0" b="5080"/>
            <wp:docPr id="2412965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377138" cy="3026938"/>
                    </a:xfrm>
                    <a:prstGeom prst="rect">
                      <a:avLst/>
                    </a:prstGeom>
                    <a:noFill/>
                    <a:ln>
                      <a:noFill/>
                    </a:ln>
                  </pic:spPr>
                </pic:pic>
              </a:graphicData>
            </a:graphic>
          </wp:inline>
        </w:drawing>
      </w:r>
    </w:p>
    <w:p w14:paraId="5A1F592D" w14:textId="7FAE5452" w:rsidR="00756E56" w:rsidRDefault="00756E56" w:rsidP="00756E56">
      <w:r>
        <w:t>2</w:t>
      </w:r>
      <w:r>
        <w:rPr>
          <w:rFonts w:hint="eastAsia"/>
        </w:rPr>
        <w:t>)</w:t>
      </w:r>
      <w:r>
        <w:t xml:space="preserve"> Related work</w:t>
      </w:r>
    </w:p>
    <w:p w14:paraId="69304360" w14:textId="7FAD03D0" w:rsidR="00756E56" w:rsidRDefault="00756E56" w:rsidP="00756E56">
      <w:r>
        <w:t>Their work build on prior work in several domains: bipartite matching losses for set prediction, encoder-decoder architectures based on the transformer, parallel decoding, and object detection methods.</w:t>
      </w:r>
    </w:p>
    <w:p w14:paraId="371FCA54" w14:textId="77777777" w:rsidR="0096191A" w:rsidRDefault="0096191A" w:rsidP="00756E56"/>
    <w:p w14:paraId="50D7E094" w14:textId="38B7B8E6" w:rsidR="00756E56" w:rsidRDefault="00756E56" w:rsidP="00756E56">
      <w:r>
        <w:rPr>
          <w:rFonts w:hint="eastAsia"/>
        </w:rPr>
        <w:t xml:space="preserve">3) </w:t>
      </w:r>
      <w:r w:rsidRPr="00756E56">
        <w:t>DETR architecture</w:t>
      </w:r>
    </w:p>
    <w:p w14:paraId="1E76C157" w14:textId="3B9434B2" w:rsidR="00756E56" w:rsidRDefault="00756E56" w:rsidP="00756E56">
      <w:r>
        <w:rPr>
          <w:rFonts w:hint="eastAsia"/>
        </w:rPr>
        <w:t xml:space="preserve">DETR </w:t>
      </w:r>
      <w:r>
        <w:t xml:space="preserve">contains three main components, which we describe below: </w:t>
      </w:r>
      <w:r>
        <w:br/>
        <w:t>a CNN backbone to</w:t>
      </w:r>
      <w:r>
        <w:rPr>
          <w:rFonts w:hint="eastAsia"/>
        </w:rPr>
        <w:t xml:space="preserve"> </w:t>
      </w:r>
      <w:r>
        <w:t>extract a compact feature representation, an encoder-decoder transformer, and</w:t>
      </w:r>
      <w:r>
        <w:rPr>
          <w:rFonts w:hint="eastAsia"/>
        </w:rPr>
        <w:t xml:space="preserve"> </w:t>
      </w:r>
      <w:r>
        <w:t>a simple feed forward network (FFN) that makes the final detection prediction.</w:t>
      </w:r>
    </w:p>
    <w:p w14:paraId="544BC698" w14:textId="29682FED" w:rsidR="00756E56" w:rsidRDefault="00756E56" w:rsidP="00756E56">
      <w:r>
        <w:t>Inference code for DETR</w:t>
      </w:r>
      <w:r>
        <w:rPr>
          <w:rFonts w:hint="eastAsia"/>
        </w:rPr>
        <w:t xml:space="preserve"> </w:t>
      </w:r>
      <w:r>
        <w:t>can be implemented in less than 50 lines in PyTorch</w:t>
      </w:r>
      <w:r w:rsidR="000B3937">
        <w:rPr>
          <w:rFonts w:hint="eastAsia"/>
        </w:rPr>
        <w:t>.</w:t>
      </w:r>
    </w:p>
    <w:p w14:paraId="2F6BE61A" w14:textId="77777777" w:rsidR="0096191A" w:rsidRDefault="0096191A" w:rsidP="00756E56"/>
    <w:p w14:paraId="6A0BBEF5" w14:textId="59A1CE15" w:rsidR="006E27E1" w:rsidRDefault="006E27E1" w:rsidP="00756E56">
      <w:r>
        <w:rPr>
          <w:rFonts w:hint="eastAsia"/>
        </w:rPr>
        <w:t xml:space="preserve">4) </w:t>
      </w:r>
      <w:r w:rsidR="00913127">
        <w:rPr>
          <w:rFonts w:hint="eastAsia"/>
        </w:rPr>
        <w:t xml:space="preserve">The CNN </w:t>
      </w:r>
      <w:r>
        <w:rPr>
          <w:rFonts w:hint="eastAsia"/>
        </w:rPr>
        <w:t>Backbone</w:t>
      </w:r>
    </w:p>
    <w:p w14:paraId="561F98F1" w14:textId="529A26C4" w:rsidR="006E27E1" w:rsidRDefault="006E27E1" w:rsidP="00756E56">
      <w:r w:rsidRPr="006E27E1">
        <w:t>Starting from the initial image x</w:t>
      </w:r>
      <w:r w:rsidRPr="00745A46">
        <w:rPr>
          <w:vertAlign w:val="subscript"/>
        </w:rPr>
        <w:t>img</w:t>
      </w:r>
      <w:r w:rsidRPr="006E27E1">
        <w:t xml:space="preserve"> </w:t>
      </w:r>
      <w:r w:rsidRPr="006E27E1">
        <w:rPr>
          <w:rFonts w:ascii="Cambria Math" w:hAnsi="Cambria Math" w:cs="Cambria Math"/>
        </w:rPr>
        <w:t>∈</w:t>
      </w:r>
      <w:r w:rsidRPr="006E27E1">
        <w:t xml:space="preserve"> R</w:t>
      </w:r>
      <w:r w:rsidRPr="00745A46">
        <w:rPr>
          <w:vertAlign w:val="superscript"/>
        </w:rPr>
        <w:t>3×H0×W0</w:t>
      </w:r>
      <w:r w:rsidRPr="006E27E1">
        <w:t xml:space="preserve"> (with 3 color channels), a conventional CNN backbone generates a lower-resolution activation map f </w:t>
      </w:r>
      <w:r w:rsidRPr="006E27E1">
        <w:rPr>
          <w:rFonts w:ascii="Cambria Math" w:hAnsi="Cambria Math" w:cs="Cambria Math"/>
        </w:rPr>
        <w:t>∈</w:t>
      </w:r>
      <w:r w:rsidRPr="006E27E1">
        <w:t xml:space="preserve"> R</w:t>
      </w:r>
      <w:r w:rsidRPr="00EF5558">
        <w:rPr>
          <w:sz w:val="20"/>
          <w:szCs w:val="20"/>
          <w:vertAlign w:val="superscript"/>
        </w:rPr>
        <w:t>C×H×W</w:t>
      </w:r>
      <w:r w:rsidRPr="006E27E1">
        <w:t xml:space="preserve">. </w:t>
      </w:r>
    </w:p>
    <w:p w14:paraId="700F32B4" w14:textId="6F71DB45" w:rsidR="006E27E1" w:rsidRDefault="006E27E1" w:rsidP="00756E56">
      <w:r w:rsidRPr="006E27E1">
        <w:t xml:space="preserve">Typical values </w:t>
      </w:r>
      <w:r>
        <w:rPr>
          <w:rFonts w:hint="eastAsia"/>
        </w:rPr>
        <w:t>they</w:t>
      </w:r>
      <w:r w:rsidRPr="006E27E1">
        <w:t xml:space="preserve"> use are C = 2048 and H, W = </w:t>
      </w:r>
      <m:oMath>
        <m:r>
          <w:rPr>
            <w:rFonts w:ascii="Cambria Math" w:hAnsi="Cambria Math"/>
          </w:rPr>
          <m:t>H</m:t>
        </m:r>
        <m:r>
          <w:rPr>
            <w:rFonts w:ascii="Cambria Math" w:hAnsi="Cambria Math" w:hint="eastAsia"/>
            <w:vertAlign w:val="subscript"/>
          </w:rPr>
          <m:t>0</m:t>
        </m:r>
        <m:r>
          <w:rPr>
            <w:rFonts w:ascii="Cambria Math" w:hAnsi="Cambria Math" w:hint="eastAsia"/>
          </w:rPr>
          <m:t>/</m:t>
        </m:r>
        <m:r>
          <w:rPr>
            <w:rFonts w:ascii="Cambria Math" w:hAnsi="Cambria Math"/>
          </w:rPr>
          <m:t>32 , W</m:t>
        </m:r>
        <m:r>
          <w:rPr>
            <w:rFonts w:ascii="Cambria Math" w:hAnsi="Cambria Math" w:hint="eastAsia"/>
            <w:vertAlign w:val="subscript"/>
          </w:rPr>
          <m:t>0</m:t>
        </m:r>
        <m:r>
          <w:rPr>
            <w:rFonts w:ascii="Cambria Math" w:hAnsi="Cambria Math"/>
          </w:rPr>
          <m:t xml:space="preserve"> </m:t>
        </m:r>
        <m:r>
          <w:rPr>
            <w:rFonts w:ascii="Cambria Math" w:hAnsi="Cambria Math" w:hint="eastAsia"/>
          </w:rPr>
          <m:t xml:space="preserve">/ </m:t>
        </m:r>
        <m:r>
          <w:rPr>
            <w:rFonts w:ascii="Cambria Math" w:hAnsi="Cambria Math"/>
          </w:rPr>
          <m:t>32</m:t>
        </m:r>
      </m:oMath>
      <w:r w:rsidRPr="006E27E1">
        <w:t xml:space="preserve"> .</w:t>
      </w:r>
    </w:p>
    <w:p w14:paraId="6BB093D1" w14:textId="77777777" w:rsidR="0096191A" w:rsidRDefault="0096191A" w:rsidP="003953AE"/>
    <w:p w14:paraId="2D11F094" w14:textId="5967518E" w:rsidR="003953AE" w:rsidRPr="003953AE" w:rsidRDefault="003726B5" w:rsidP="003953AE">
      <w:r>
        <w:rPr>
          <w:rFonts w:hint="eastAsia"/>
        </w:rPr>
        <w:t xml:space="preserve">5) </w:t>
      </w:r>
      <w:r w:rsidRPr="003726B5">
        <w:t>Transformer encoder.</w:t>
      </w:r>
      <w:r w:rsidR="003953AE">
        <w:br/>
      </w:r>
      <w:r w:rsidR="003953AE" w:rsidRPr="003953AE">
        <w:t>First, a 1x1 convolution reduces the channel dimension</w:t>
      </w:r>
    </w:p>
    <w:p w14:paraId="24472DCB" w14:textId="77777777" w:rsidR="003953AE" w:rsidRPr="003953AE" w:rsidRDefault="003953AE" w:rsidP="003953AE">
      <w:r w:rsidRPr="003953AE">
        <w:t>of the high-level activation map f from C to a smaller dimension d. creating a</w:t>
      </w:r>
    </w:p>
    <w:p w14:paraId="7B6974E5" w14:textId="0835587F" w:rsidR="003953AE" w:rsidRPr="003953AE" w:rsidRDefault="003953AE" w:rsidP="003953AE">
      <w:r w:rsidRPr="003953AE">
        <w:rPr>
          <w:rFonts w:hint="eastAsia"/>
        </w:rPr>
        <w:t xml:space="preserve">new feature map z0 </w:t>
      </w:r>
      <w:r w:rsidRPr="003953AE">
        <w:rPr>
          <w:rFonts w:hint="eastAsia"/>
        </w:rPr>
        <w:t>∈</w:t>
      </w:r>
      <w:r w:rsidRPr="003953AE">
        <w:rPr>
          <w:rFonts w:hint="eastAsia"/>
        </w:rPr>
        <w:t xml:space="preserve"> R</w:t>
      </w:r>
      <w:r w:rsidRPr="003953AE">
        <w:rPr>
          <w:vertAlign w:val="superscript"/>
        </w:rPr>
        <w:t>d×H×W</w:t>
      </w:r>
      <w:r w:rsidRPr="003953AE">
        <w:t xml:space="preserve"> . The encoder expects a sequence as input, hence</w:t>
      </w:r>
    </w:p>
    <w:p w14:paraId="17B65F11" w14:textId="77777777" w:rsidR="003953AE" w:rsidRPr="003953AE" w:rsidRDefault="003953AE" w:rsidP="003953AE">
      <w:r w:rsidRPr="003953AE">
        <w:t>we collapse the spatial dimensions of z0 into one dimension, resulting in a d×HW</w:t>
      </w:r>
    </w:p>
    <w:p w14:paraId="4A69DBFA" w14:textId="77777777" w:rsidR="003953AE" w:rsidRPr="003953AE" w:rsidRDefault="003953AE" w:rsidP="003953AE">
      <w:r w:rsidRPr="003953AE">
        <w:t>feature map. Each encoder layer has a standard architecture and consists of a</w:t>
      </w:r>
    </w:p>
    <w:p w14:paraId="5A28E6A0" w14:textId="77777777" w:rsidR="003953AE" w:rsidRPr="003953AE" w:rsidRDefault="003953AE" w:rsidP="003953AE">
      <w:r w:rsidRPr="003953AE">
        <w:t>multi-head self-attention module and a feed forward network (FFN). Since the</w:t>
      </w:r>
    </w:p>
    <w:p w14:paraId="6E247C09" w14:textId="77777777" w:rsidR="003953AE" w:rsidRPr="003953AE" w:rsidRDefault="003953AE" w:rsidP="003953AE">
      <w:r w:rsidRPr="003953AE">
        <w:t>transformer architecture is permutation-invariant, we supplement it with fixed</w:t>
      </w:r>
    </w:p>
    <w:p w14:paraId="08B76567" w14:textId="0AB57EFF" w:rsidR="0096191A" w:rsidRDefault="003953AE" w:rsidP="0096191A">
      <w:r w:rsidRPr="003953AE">
        <w:t xml:space="preserve">positional encodings that are added to the input of each attention layer. </w:t>
      </w:r>
    </w:p>
    <w:p w14:paraId="51E8318E" w14:textId="4D387A25" w:rsidR="003726B5" w:rsidRDefault="003726B5" w:rsidP="003953AE"/>
    <w:p w14:paraId="0CA636A6" w14:textId="3965B22F" w:rsidR="003953AE" w:rsidRDefault="003953AE" w:rsidP="00756E56">
      <w:r>
        <w:rPr>
          <w:noProof/>
        </w:rPr>
        <w:lastRenderedPageBreak/>
        <w:drawing>
          <wp:inline distT="0" distB="0" distL="0" distR="0" wp14:anchorId="0D719403" wp14:editId="3C508C5B">
            <wp:extent cx="5754135" cy="1562100"/>
            <wp:effectExtent l="0" t="0" r="0" b="0"/>
            <wp:docPr id="1965117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0488" cy="1563825"/>
                    </a:xfrm>
                    <a:prstGeom prst="rect">
                      <a:avLst/>
                    </a:prstGeom>
                    <a:noFill/>
                    <a:ln>
                      <a:noFill/>
                    </a:ln>
                  </pic:spPr>
                </pic:pic>
              </a:graphicData>
            </a:graphic>
          </wp:inline>
        </w:drawing>
      </w:r>
    </w:p>
    <w:p w14:paraId="214BF47D" w14:textId="24BBA1BC" w:rsidR="003953AE" w:rsidRDefault="003953AE" w:rsidP="003953AE">
      <w:r>
        <w:t xml:space="preserve">Fig. </w:t>
      </w:r>
      <w:r w:rsidR="0096191A">
        <w:rPr>
          <w:rFonts w:hint="eastAsia"/>
        </w:rPr>
        <w:t>1</w:t>
      </w:r>
      <w:r>
        <w:t>: DETR uses a conventional CNN backbone to learn a 2D representation of an</w:t>
      </w:r>
    </w:p>
    <w:p w14:paraId="79EF2637" w14:textId="77777777" w:rsidR="003953AE" w:rsidRDefault="003953AE" w:rsidP="003953AE">
      <w:r>
        <w:t>input image. The model flattens it and supplements it with a positional encoding before</w:t>
      </w:r>
    </w:p>
    <w:p w14:paraId="6699FEC5" w14:textId="77777777" w:rsidR="003953AE" w:rsidRDefault="003953AE" w:rsidP="003953AE">
      <w:r>
        <w:t>passing it into a transformer encoder. A transformer decoder then takes as input a</w:t>
      </w:r>
    </w:p>
    <w:p w14:paraId="3CCFAFE5" w14:textId="77777777" w:rsidR="003953AE" w:rsidRDefault="003953AE" w:rsidP="003953AE">
      <w:r>
        <w:t>small fixed number of learned positional embeddings, which we call object queries, and</w:t>
      </w:r>
    </w:p>
    <w:p w14:paraId="069BC65A" w14:textId="77777777" w:rsidR="003953AE" w:rsidRDefault="003953AE" w:rsidP="003953AE">
      <w:r>
        <w:t>additionally attends to the encoder output. We pass each output embedding of the</w:t>
      </w:r>
    </w:p>
    <w:p w14:paraId="21151C3A" w14:textId="77777777" w:rsidR="003953AE" w:rsidRDefault="003953AE" w:rsidP="003953AE">
      <w:r>
        <w:t>decoder to a shared feed forward network (FFN) that predicts either a detection (class</w:t>
      </w:r>
    </w:p>
    <w:p w14:paraId="34642FC9" w14:textId="532F76B2" w:rsidR="003953AE" w:rsidRDefault="003953AE" w:rsidP="003953AE">
      <w:r>
        <w:t xml:space="preserve">and bounding box) or a </w:t>
      </w:r>
      <w:r w:rsidR="00745A46">
        <w:t>“</w:t>
      </w:r>
      <w:r>
        <w:t>no object</w:t>
      </w:r>
      <w:r w:rsidR="00745A46">
        <w:t>”</w:t>
      </w:r>
      <w:r>
        <w:t xml:space="preserve"> class.</w:t>
      </w:r>
    </w:p>
    <w:p w14:paraId="13AD0D31" w14:textId="77777777" w:rsidR="003953AE" w:rsidRDefault="003953AE" w:rsidP="003953AE"/>
    <w:p w14:paraId="16A31D8A" w14:textId="67783792" w:rsidR="003726B5" w:rsidRDefault="003726B5" w:rsidP="00756E56">
      <w:r>
        <w:rPr>
          <w:rFonts w:hint="eastAsia"/>
        </w:rPr>
        <w:t xml:space="preserve">6) </w:t>
      </w:r>
      <w:r w:rsidRPr="003726B5">
        <w:t>Transformer decoder</w:t>
      </w:r>
      <w:r w:rsidR="003B78FD">
        <w:rPr>
          <w:rFonts w:hint="eastAsia"/>
        </w:rPr>
        <w:t>.</w:t>
      </w:r>
    </w:p>
    <w:p w14:paraId="2BBE629D" w14:textId="25C4E6FA" w:rsidR="008A205F" w:rsidRDefault="008A205F" w:rsidP="00756E56">
      <w:r w:rsidRPr="008A205F">
        <w:t>The decoder follows the standard architecture of the transformer, transforming N embeddings of size d using multi-headed self- and encoder-decoder attention mechanisms. The difference with the original transformer is that our model decodes the N objects in parallel at each decoder layer, while Vaswani et al. use an autoregressive model that predicts the output sequence one element at a time. Since the decoder is also permutation-invariant, the N input embeddings must be different to produce different results. These input embeddings are learnt positional encodings that we refer to as object queries, and similarly to the encoder, we add them to the input of each attention layer. The N object queries are transformed into an output embedding by the decoder. They are then independently decoded into box coordinates and class labels by a feed forward network (described in the next subsection), resulting N final predictions. Using self- and encoder-decoder attention over these embeddings, the model globally reasons about all objects together using pair-wise relations between them, while being able to use the whole image as context.</w:t>
      </w:r>
    </w:p>
    <w:p w14:paraId="394B57D9" w14:textId="77777777" w:rsidR="008A205F" w:rsidRDefault="008A205F" w:rsidP="00756E56"/>
    <w:p w14:paraId="2AE6CB0B" w14:textId="4E8F8CA3" w:rsidR="003B78FD" w:rsidRDefault="003B78FD" w:rsidP="00756E56">
      <w:r>
        <w:rPr>
          <w:rFonts w:hint="eastAsia"/>
        </w:rPr>
        <w:t xml:space="preserve">7) </w:t>
      </w:r>
      <w:r w:rsidRPr="003B78FD">
        <w:t>Prediction feed-forward networks</w:t>
      </w:r>
      <w:r>
        <w:rPr>
          <w:rFonts w:hint="eastAsia"/>
        </w:rPr>
        <w:t>(FFNs)</w:t>
      </w:r>
    </w:p>
    <w:p w14:paraId="0FC89834" w14:textId="504E4F13" w:rsidR="008A205F" w:rsidRDefault="008A205F" w:rsidP="00756E56">
      <w:r w:rsidRPr="008A205F">
        <w:t xml:space="preserve">The final prediction is computed by a 3-layer perceptron with ReLU activation function and hidden dimension d, and a linear projection layer. The FFN predicts the normalized center coordinates, height and width of the box w.r.t. the input image, and the linear layer predicts the class label using a softmax function. Since we predict a fixed-size set of N bounding boxes, where N is usually much larger than the actual number of objects of interest in an image, an additional special class label </w:t>
      </w:r>
      <w:r w:rsidRPr="008A205F">
        <w:rPr>
          <w:rFonts w:ascii="Cambria Math" w:hAnsi="Cambria Math" w:cs="Cambria Math"/>
        </w:rPr>
        <w:t>∅</w:t>
      </w:r>
      <w:r w:rsidRPr="008A205F">
        <w:t xml:space="preserve"> is used to represent that no object is detected within a slot. This class plays a similar role to the “background” class in the standard object detection approaches.</w:t>
      </w:r>
    </w:p>
    <w:p w14:paraId="773FEC05" w14:textId="77777777" w:rsidR="008A205F" w:rsidRDefault="008A205F" w:rsidP="00756E56"/>
    <w:p w14:paraId="35F693ED" w14:textId="70037F26" w:rsidR="00C41624" w:rsidRPr="00C41624" w:rsidRDefault="003B78FD" w:rsidP="00C41624">
      <w:r>
        <w:rPr>
          <w:rFonts w:hint="eastAsia"/>
        </w:rPr>
        <w:t>8)</w:t>
      </w:r>
      <w:r w:rsidRPr="003B78FD">
        <w:t xml:space="preserve"> Auxiliary decoding losses.</w:t>
      </w:r>
      <w:r w:rsidR="00DB3E17">
        <w:br/>
      </w:r>
      <w:r w:rsidR="008A205F" w:rsidRPr="008A205F">
        <w:t xml:space="preserve">We found helpful to use auxiliary losses in decoder during training, especially to help the model output the correct number of objects of each class. We add prediction FFNs and Hungarian loss </w:t>
      </w:r>
      <w:r w:rsidR="008A205F" w:rsidRPr="008A205F">
        <w:lastRenderedPageBreak/>
        <w:t>after each decoder layer. All predictions FFNs share their parameters. We use an additional shared layer-norm to normalize the input to the prediction FFNs from different decoder layers.</w:t>
      </w:r>
    </w:p>
    <w:p w14:paraId="78DF8801" w14:textId="77777777" w:rsidR="00F47674" w:rsidRDefault="00000000">
      <w:pPr>
        <w:pStyle w:val="Heading2"/>
        <w:rPr>
          <w:sz w:val="22"/>
          <w:szCs w:val="22"/>
        </w:rPr>
      </w:pPr>
      <w:bookmarkStart w:id="6" w:name="_yg9kh5khc91a" w:colFirst="0" w:colLast="0"/>
      <w:bookmarkEnd w:id="6"/>
      <w:r>
        <w:rPr>
          <w:sz w:val="22"/>
          <w:szCs w:val="22"/>
        </w:rPr>
        <w:t>4. Results</w:t>
      </w:r>
    </w:p>
    <w:p w14:paraId="32718C65" w14:textId="77777777" w:rsidR="00F47674" w:rsidRDefault="00000000">
      <w:pPr>
        <w:pStyle w:val="Heading3"/>
        <w:rPr>
          <w:sz w:val="22"/>
          <w:szCs w:val="22"/>
        </w:rPr>
      </w:pPr>
      <w:bookmarkStart w:id="7" w:name="_sqtnpzvxqsw" w:colFirst="0" w:colLast="0"/>
      <w:bookmarkEnd w:id="7"/>
      <w:r>
        <w:rPr>
          <w:sz w:val="22"/>
          <w:szCs w:val="22"/>
        </w:rPr>
        <w:t>4.1 Detection Performance</w:t>
      </w:r>
    </w:p>
    <w:p w14:paraId="4923C63F" w14:textId="77777777" w:rsidR="00F47674" w:rsidRDefault="00000000">
      <w:pPr>
        <w:numPr>
          <w:ilvl w:val="0"/>
          <w:numId w:val="1"/>
        </w:numPr>
      </w:pPr>
      <w:r>
        <w:rPr>
          <w:b/>
          <w:bCs/>
        </w:rPr>
        <w:t>Standard Objects:</w:t>
      </w:r>
      <w:r>
        <w:t xml:space="preserve"> High precision and recall for people, cars, and household items.</w:t>
      </w:r>
    </w:p>
    <w:p w14:paraId="7C794AA1" w14:textId="77777777" w:rsidR="00F47674" w:rsidRDefault="00000000">
      <w:pPr>
        <w:numPr>
          <w:ilvl w:val="0"/>
          <w:numId w:val="1"/>
        </w:numPr>
      </w:pPr>
      <w:r>
        <w:rPr>
          <w:b/>
          <w:bCs/>
        </w:rPr>
        <w:t>Custom Object ('edodo'):</w:t>
      </w:r>
      <w:r>
        <w:t xml:space="preserve"> Currently suboptimal. The process of creating high-quality training samples and the actual training time proved to be major bottlenecks.</w:t>
      </w:r>
    </w:p>
    <w:p w14:paraId="54310A55" w14:textId="77777777" w:rsidR="00F47674" w:rsidRDefault="00000000">
      <w:pPr>
        <w:pStyle w:val="Heading3"/>
        <w:rPr>
          <w:sz w:val="22"/>
          <w:szCs w:val="22"/>
        </w:rPr>
      </w:pPr>
      <w:bookmarkStart w:id="8" w:name="_clxa443h2io1" w:colFirst="0" w:colLast="0"/>
      <w:bookmarkEnd w:id="8"/>
      <w:r>
        <w:rPr>
          <w:sz w:val="22"/>
          <w:szCs w:val="22"/>
        </w:rPr>
        <w:t>4.2 Statistics and Visualization</w:t>
      </w:r>
    </w:p>
    <w:p w14:paraId="786644DA" w14:textId="77777777" w:rsidR="00F47674" w:rsidRDefault="00000000">
      <w:r>
        <w:t>The system generates:</w:t>
      </w:r>
    </w:p>
    <w:p w14:paraId="066C6792" w14:textId="77777777" w:rsidR="00F47674" w:rsidRDefault="00F47674">
      <w:pPr>
        <w:widowControl w:val="0"/>
        <w:pBdr>
          <w:top w:val="nil"/>
          <w:left w:val="nil"/>
          <w:bottom w:val="nil"/>
          <w:right w:val="nil"/>
          <w:between w:val="nil"/>
        </w:pBdr>
      </w:pPr>
    </w:p>
    <w:p w14:paraId="07CDEFA2" w14:textId="77777777" w:rsidR="00F47674" w:rsidRDefault="00000000">
      <w:pPr>
        <w:numPr>
          <w:ilvl w:val="0"/>
          <w:numId w:val="1"/>
        </w:numPr>
      </w:pPr>
      <w:r>
        <w:rPr>
          <w:b/>
          <w:bCs/>
        </w:rPr>
        <w:t>Bounding Box Plots:</w:t>
      </w:r>
      <w:r>
        <w:t xml:space="preserve"> Visual localization of all detected objects.</w:t>
      </w:r>
    </w:p>
    <w:p w14:paraId="026ED80C" w14:textId="77777777" w:rsidR="00F47674" w:rsidRDefault="00000000">
      <w:pPr>
        <w:numPr>
          <w:ilvl w:val="0"/>
          <w:numId w:val="1"/>
        </w:numPr>
      </w:pPr>
      <w:r>
        <w:rPr>
          <w:b/>
          <w:bCs/>
        </w:rPr>
        <w:t>Analysis Tables:</w:t>
      </w:r>
      <w:r>
        <w:t xml:space="preserve"> Tabular data including object labels, confidence scores, and color indicators for UI clarity.</w:t>
      </w:r>
    </w:p>
    <w:p w14:paraId="7162EEB1" w14:textId="77777777" w:rsidR="00F47674" w:rsidRDefault="00F47674">
      <w:pPr>
        <w:widowControl w:val="0"/>
        <w:pBdr>
          <w:top w:val="nil"/>
          <w:left w:val="nil"/>
          <w:bottom w:val="nil"/>
          <w:right w:val="nil"/>
          <w:between w:val="nil"/>
        </w:pBdr>
      </w:pPr>
    </w:p>
    <w:tbl>
      <w:tblPr>
        <w:tblStyle w:val="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542"/>
        <w:gridCol w:w="2835"/>
        <w:gridCol w:w="3983"/>
      </w:tblGrid>
      <w:tr w:rsidR="00F47674" w14:paraId="7DAB61A8" w14:textId="77777777" w:rsidTr="00A65817">
        <w:trPr>
          <w:tblHeader/>
        </w:trPr>
        <w:tc>
          <w:tcPr>
            <w:tcW w:w="2542" w:type="dxa"/>
            <w:tcMar>
              <w:top w:w="100" w:type="dxa"/>
              <w:left w:w="100" w:type="dxa"/>
              <w:bottom w:w="100" w:type="dxa"/>
              <w:right w:w="100" w:type="dxa"/>
            </w:tcMar>
          </w:tcPr>
          <w:p w14:paraId="7B6BEE31" w14:textId="77777777" w:rsidR="00F47674" w:rsidRDefault="00000000">
            <w:pPr>
              <w:rPr>
                <w:b/>
                <w:bCs/>
              </w:rPr>
            </w:pPr>
            <w:r>
              <w:rPr>
                <w:b/>
                <w:bCs/>
              </w:rPr>
              <w:t>Object Class</w:t>
            </w:r>
          </w:p>
        </w:tc>
        <w:tc>
          <w:tcPr>
            <w:tcW w:w="2835" w:type="dxa"/>
            <w:tcMar>
              <w:top w:w="100" w:type="dxa"/>
              <w:left w:w="100" w:type="dxa"/>
              <w:bottom w:w="100" w:type="dxa"/>
              <w:right w:w="100" w:type="dxa"/>
            </w:tcMar>
          </w:tcPr>
          <w:p w14:paraId="769DC250" w14:textId="77777777" w:rsidR="00F47674" w:rsidRDefault="00000000">
            <w:pPr>
              <w:rPr>
                <w:b/>
                <w:bCs/>
              </w:rPr>
            </w:pPr>
            <w:r>
              <w:rPr>
                <w:b/>
                <w:bCs/>
              </w:rPr>
              <w:t>Status</w:t>
            </w:r>
          </w:p>
        </w:tc>
        <w:tc>
          <w:tcPr>
            <w:tcW w:w="3983" w:type="dxa"/>
            <w:tcMar>
              <w:top w:w="100" w:type="dxa"/>
              <w:left w:w="100" w:type="dxa"/>
              <w:bottom w:w="100" w:type="dxa"/>
              <w:right w:w="100" w:type="dxa"/>
            </w:tcMar>
          </w:tcPr>
          <w:p w14:paraId="1D34624A" w14:textId="77777777" w:rsidR="00F47674" w:rsidRDefault="00000000">
            <w:pPr>
              <w:rPr>
                <w:b/>
                <w:bCs/>
              </w:rPr>
            </w:pPr>
            <w:r>
              <w:rPr>
                <w:b/>
                <w:bCs/>
              </w:rPr>
              <w:t>Notes</w:t>
            </w:r>
          </w:p>
        </w:tc>
      </w:tr>
      <w:tr w:rsidR="00F47674" w14:paraId="7610CC4D" w14:textId="77777777" w:rsidTr="00A65817">
        <w:tc>
          <w:tcPr>
            <w:tcW w:w="2542" w:type="dxa"/>
            <w:tcMar>
              <w:top w:w="100" w:type="dxa"/>
              <w:left w:w="100" w:type="dxa"/>
              <w:bottom w:w="100" w:type="dxa"/>
              <w:right w:w="100" w:type="dxa"/>
            </w:tcMar>
          </w:tcPr>
          <w:p w14:paraId="32CE73C0" w14:textId="77777777" w:rsidR="00F47674" w:rsidRDefault="00000000">
            <w:r>
              <w:t>Standard COCO</w:t>
            </w:r>
          </w:p>
        </w:tc>
        <w:tc>
          <w:tcPr>
            <w:tcW w:w="2835" w:type="dxa"/>
            <w:tcMar>
              <w:top w:w="100" w:type="dxa"/>
              <w:left w:w="100" w:type="dxa"/>
              <w:bottom w:w="100" w:type="dxa"/>
              <w:right w:w="100" w:type="dxa"/>
            </w:tcMar>
          </w:tcPr>
          <w:p w14:paraId="353B6132" w14:textId="77777777" w:rsidR="00F47674" w:rsidRDefault="00000000">
            <w:r>
              <w:t>Excellent</w:t>
            </w:r>
          </w:p>
        </w:tc>
        <w:tc>
          <w:tcPr>
            <w:tcW w:w="3983" w:type="dxa"/>
            <w:tcMar>
              <w:top w:w="100" w:type="dxa"/>
              <w:left w:w="100" w:type="dxa"/>
              <w:bottom w:w="100" w:type="dxa"/>
              <w:right w:w="100" w:type="dxa"/>
            </w:tcMar>
          </w:tcPr>
          <w:p w14:paraId="420C89D7" w14:textId="77777777" w:rsidR="00F47674" w:rsidRDefault="00000000">
            <w:r>
              <w:t>Fast and accurate</w:t>
            </w:r>
          </w:p>
        </w:tc>
      </w:tr>
      <w:tr w:rsidR="00F47674" w14:paraId="249A91BE" w14:textId="77777777" w:rsidTr="00A65817">
        <w:tc>
          <w:tcPr>
            <w:tcW w:w="2542" w:type="dxa"/>
            <w:tcMar>
              <w:top w:w="100" w:type="dxa"/>
              <w:left w:w="100" w:type="dxa"/>
              <w:bottom w:w="100" w:type="dxa"/>
              <w:right w:w="100" w:type="dxa"/>
            </w:tcMar>
          </w:tcPr>
          <w:p w14:paraId="7D7AA5F2" w14:textId="77777777" w:rsidR="00F47674" w:rsidRDefault="00000000">
            <w:r>
              <w:t>Custom (edodo)</w:t>
            </w:r>
          </w:p>
        </w:tc>
        <w:tc>
          <w:tcPr>
            <w:tcW w:w="2835" w:type="dxa"/>
            <w:tcMar>
              <w:top w:w="100" w:type="dxa"/>
              <w:left w:w="100" w:type="dxa"/>
              <w:bottom w:w="100" w:type="dxa"/>
              <w:right w:w="100" w:type="dxa"/>
            </w:tcMar>
          </w:tcPr>
          <w:p w14:paraId="653D3E68" w14:textId="77777777" w:rsidR="00F47674" w:rsidRDefault="00000000">
            <w:r>
              <w:t>In Progress</w:t>
            </w:r>
          </w:p>
        </w:tc>
        <w:tc>
          <w:tcPr>
            <w:tcW w:w="3983" w:type="dxa"/>
            <w:tcMar>
              <w:top w:w="100" w:type="dxa"/>
              <w:left w:w="100" w:type="dxa"/>
              <w:bottom w:w="100" w:type="dxa"/>
              <w:right w:w="100" w:type="dxa"/>
            </w:tcMar>
          </w:tcPr>
          <w:p w14:paraId="7990019B" w14:textId="77777777" w:rsidR="00F47674" w:rsidRDefault="00000000">
            <w:r>
              <w:t>Requires more training data/time</w:t>
            </w:r>
          </w:p>
        </w:tc>
      </w:tr>
    </w:tbl>
    <w:p w14:paraId="58D5F85E" w14:textId="77777777" w:rsidR="00F47674" w:rsidRDefault="00000000">
      <w:pPr>
        <w:pStyle w:val="Heading2"/>
        <w:rPr>
          <w:sz w:val="22"/>
          <w:szCs w:val="22"/>
        </w:rPr>
      </w:pPr>
      <w:bookmarkStart w:id="9" w:name="_o3igeq6sx9o4" w:colFirst="0" w:colLast="0"/>
      <w:bookmarkEnd w:id="9"/>
      <w:r>
        <w:rPr>
          <w:sz w:val="22"/>
          <w:szCs w:val="22"/>
        </w:rPr>
        <w:t>5. Conclusion</w:t>
      </w:r>
    </w:p>
    <w:p w14:paraId="23A61FE4" w14:textId="77777777" w:rsidR="00F47674" w:rsidRDefault="00000000">
      <w:r>
        <w:t>The integration of DETR Resnet50 with multi-LLM support (Gemini, Hugging Face &amp; Groq) successfully created a sophisticated image analysis tool. Although the 'edodo' custom detection requires further iterative training and a larger dataset to reach production-level accuracy, the methodology for API orchestration and model fine-tuning has been validated. Future research will focus on learning user-defined objects.</w:t>
      </w:r>
    </w:p>
    <w:p w14:paraId="37223D54" w14:textId="77777777" w:rsidR="00F47674" w:rsidRDefault="00000000">
      <w:pPr>
        <w:pStyle w:val="Heading2"/>
        <w:rPr>
          <w:sz w:val="22"/>
          <w:szCs w:val="22"/>
        </w:rPr>
      </w:pPr>
      <w:bookmarkStart w:id="10" w:name="_m49vb0466sb2" w:colFirst="0" w:colLast="0"/>
      <w:bookmarkEnd w:id="10"/>
      <w:r>
        <w:rPr>
          <w:sz w:val="22"/>
          <w:szCs w:val="22"/>
        </w:rPr>
        <w:t>6. References &amp; Links</w:t>
      </w:r>
    </w:p>
    <w:p w14:paraId="37978EA4" w14:textId="77777777" w:rsidR="00F47674" w:rsidRDefault="00000000">
      <w:pPr>
        <w:numPr>
          <w:ilvl w:val="0"/>
          <w:numId w:val="1"/>
        </w:numPr>
      </w:pPr>
      <w:r>
        <w:rPr>
          <w:b/>
          <w:bCs/>
        </w:rPr>
        <w:t>Model Source:</w:t>
      </w:r>
      <w:r>
        <w:t xml:space="preserve"> </w:t>
      </w:r>
      <w:hyperlink r:id="rId9">
        <w:r w:rsidR="00F47674">
          <w:rPr>
            <w:color w:val="1155CC"/>
            <w:u w:val="single"/>
          </w:rPr>
          <w:t>Hugging Face DETR Resnet-50</w:t>
        </w:r>
      </w:hyperlink>
    </w:p>
    <w:p w14:paraId="4C47FC39" w14:textId="77777777" w:rsidR="00F47674" w:rsidRDefault="00000000">
      <w:pPr>
        <w:numPr>
          <w:ilvl w:val="0"/>
          <w:numId w:val="1"/>
        </w:numPr>
      </w:pPr>
      <w:r>
        <w:rPr>
          <w:b/>
          <w:bCs/>
        </w:rPr>
        <w:t>GitHub Link:</w:t>
      </w:r>
      <w:r>
        <w:t xml:space="preserve"> https://github.com/edodo/DeepLearning</w:t>
      </w:r>
    </w:p>
    <w:p w14:paraId="00A3FDF6" w14:textId="77777777" w:rsidR="00F47674" w:rsidRDefault="00F47674"/>
    <w:sectPr w:rsidR="00F47674">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embedRegular r:id="rId1" w:subsetted="1" w:fontKey="{9A019D7F-4F93-423C-B38D-63B780A81F8E}"/>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2" w:fontKey="{245CCF57-BACA-4DA3-80F7-6E0FF4F810FB}"/>
    <w:embedItalic r:id="rId3" w:fontKey="{F57CE811-D4DD-426A-ACDF-CF751D082B5C}"/>
  </w:font>
  <w:font w:name="Calibri">
    <w:panose1 w:val="020F0502020204030204"/>
    <w:charset w:val="00"/>
    <w:family w:val="swiss"/>
    <w:pitch w:val="variable"/>
    <w:sig w:usb0="E4002EFF" w:usb1="C200247B" w:usb2="00000009" w:usb3="00000000" w:csb0="000001FF" w:csb1="00000000"/>
    <w:embedRegular r:id="rId4" w:fontKey="{9CCA5C5C-9B00-4995-A543-5C3252AE3A4E}"/>
  </w:font>
  <w:font w:name="Cambria">
    <w:panose1 w:val="02040503050406030204"/>
    <w:charset w:val="00"/>
    <w:family w:val="roman"/>
    <w:pitch w:val="variable"/>
    <w:sig w:usb0="E00006FF" w:usb1="420024FF" w:usb2="02000000" w:usb3="00000000" w:csb0="0000019F" w:csb1="00000000"/>
    <w:embedRegular r:id="rId5" w:fontKey="{4104886C-A906-4EED-9F62-726785DE781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D1C00"/>
    <w:multiLevelType w:val="multilevel"/>
    <w:tmpl w:val="E6061534"/>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1602128F"/>
    <w:multiLevelType w:val="multilevel"/>
    <w:tmpl w:val="36DE42CC"/>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925675996">
    <w:abstractNumId w:val="0"/>
  </w:num>
  <w:num w:numId="2" w16cid:durableId="8122379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7674"/>
    <w:rsid w:val="000B3937"/>
    <w:rsid w:val="001057AA"/>
    <w:rsid w:val="0024388D"/>
    <w:rsid w:val="00271A37"/>
    <w:rsid w:val="003726B5"/>
    <w:rsid w:val="003953AE"/>
    <w:rsid w:val="003B78FD"/>
    <w:rsid w:val="004A1247"/>
    <w:rsid w:val="004C77B6"/>
    <w:rsid w:val="005677F5"/>
    <w:rsid w:val="00605AAA"/>
    <w:rsid w:val="006651AA"/>
    <w:rsid w:val="006E0D09"/>
    <w:rsid w:val="006E27E1"/>
    <w:rsid w:val="00716FDD"/>
    <w:rsid w:val="00745A46"/>
    <w:rsid w:val="00756E56"/>
    <w:rsid w:val="007B02A1"/>
    <w:rsid w:val="008167CA"/>
    <w:rsid w:val="008A205F"/>
    <w:rsid w:val="00913127"/>
    <w:rsid w:val="0096191A"/>
    <w:rsid w:val="00A65817"/>
    <w:rsid w:val="00C41624"/>
    <w:rsid w:val="00CB78C9"/>
    <w:rsid w:val="00D71AFE"/>
    <w:rsid w:val="00DB3E17"/>
    <w:rsid w:val="00E340DE"/>
    <w:rsid w:val="00EF5558"/>
    <w:rsid w:val="00F47674"/>
    <w:rsid w:val="00FE21FA"/>
  </w:rsids>
  <m:mathPr>
    <m:mathFont m:val="Cambria Math"/>
    <m:brkBin m:val="before"/>
    <m:brkBinSub m:val="--"/>
    <m:smallFrac m:val="0"/>
    <m:dispDef/>
    <m:lMargin m:val="0"/>
    <m:rMargin m:val="0"/>
    <m:defJc m:val="centerGroup"/>
    <m:wrapIndent m:val="1440"/>
    <m:intLim m:val="subSup"/>
    <m:naryLim m:val="undOvr"/>
  </m:mathPr>
  <w:themeFontLang w:val="en-CA"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A3D832"/>
  <w15:docId w15:val="{A7F4150A-CB16-4B7F-8786-3EC7B2AF60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CA" w:eastAsia="ko-K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eastAsia="Arial"/>
      <w:color w:val="666666"/>
      <w:sz w:val="30"/>
      <w:szCs w:val="30"/>
    </w:rPr>
  </w:style>
  <w:style w:type="table" w:customStyle="1" w:styleId="a">
    <w:basedOn w:val="TableNormal0"/>
    <w:tblPr>
      <w:tblStyleRowBandSize w:val="1"/>
      <w:tblStyleColBandSize w:val="1"/>
    </w:tblPr>
  </w:style>
  <w:style w:type="character" w:styleId="Hyperlink">
    <w:name w:val="Hyperlink"/>
    <w:basedOn w:val="DefaultParagraphFont"/>
    <w:uiPriority w:val="99"/>
    <w:unhideWhenUsed/>
    <w:rsid w:val="00C41624"/>
    <w:rPr>
      <w:color w:val="0000FF" w:themeColor="hyperlink"/>
      <w:u w:val="single"/>
    </w:rPr>
  </w:style>
  <w:style w:type="character" w:styleId="UnresolvedMention">
    <w:name w:val="Unresolved Mention"/>
    <w:basedOn w:val="DefaultParagraphFont"/>
    <w:uiPriority w:val="99"/>
    <w:semiHidden/>
    <w:unhideWhenUsed/>
    <w:rsid w:val="00C4162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huggingface.co/facebook/detr-resnet-50"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B63A2B-694D-4EAF-A48B-87D54AD04C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631</TotalTime>
  <Pages>5</Pages>
  <Words>1287</Words>
  <Characters>7342</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Choi, Seongmin</cp:lastModifiedBy>
  <cp:revision>24</cp:revision>
  <dcterms:created xsi:type="dcterms:W3CDTF">2026-04-14T03:36:00Z</dcterms:created>
  <dcterms:modified xsi:type="dcterms:W3CDTF">2026-04-15T22:46:00Z</dcterms:modified>
</cp:coreProperties>
</file>