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2" name="image20.png"/>
            <a:graphic>
              <a:graphicData uri="http://schemas.openxmlformats.org/drawingml/2006/picture">
                <pic:pic>
                  <pic:nvPicPr>
                    <pic:cNvPr descr="horizontal line" id="0" name="image20.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794000"/>
            <wp:effectExtent b="0" l="0" r="0" t="0"/>
            <wp:docPr id="3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Last challenge</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11.03.2022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br w:type="textWrapping"/>
      </w:r>
      <w:r w:rsidDel="00000000" w:rsidR="00000000" w:rsidRPr="00000000">
        <w:rPr>
          <w:rFonts w:ascii="PT Sans Narrow" w:cs="PT Sans Narrow" w:eastAsia="PT Sans Narrow" w:hAnsi="PT Sans Narrow"/>
          <w:color w:val="008575"/>
          <w:sz w:val="32"/>
          <w:szCs w:val="32"/>
          <w:rtl w:val="0"/>
        </w:rPr>
        <w:t xml:space="preserve">Felipe Gabardo de Castilho</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w:t>
      </w:r>
      <w:r w:rsidDel="00000000" w:rsidR="00000000" w:rsidRPr="00000000">
        <w:rPr>
          <w:rtl w:val="0"/>
        </w:rPr>
        <w:t xml:space="preserve">verview</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last challenge we are going to be including ECR and ECS resources and also start using infra as code.</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Tasks</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Move our infra resources to terraform</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Include an ECR and ECS in your terraform code</w:t>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Make the necessary changes in your Load Balancer and Auto Scaling</w:t>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Our ECS will use our Docker image, where the image should be available in ECR</w:t>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1 . Prerequisites</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first step for this project is a series of prerequisites: AWS CLI, Docker, Terraform </w:t>
      </w:r>
      <w:r w:rsidDel="00000000" w:rsidR="00000000" w:rsidRPr="00000000">
        <w:rPr>
          <w:rtl w:val="0"/>
        </w:rPr>
      </w:r>
    </w:p>
    <w:p w:rsidR="00000000" w:rsidDel="00000000" w:rsidP="00000000" w:rsidRDefault="00000000" w:rsidRPr="00000000" w14:paraId="0000000F">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56kfpodyq5td" w:id="6"/>
      <w:bookmarkEnd w:id="6"/>
      <w:r w:rsidDel="00000000" w:rsidR="00000000" w:rsidRPr="00000000">
        <w:rPr>
          <w:rtl w:val="0"/>
        </w:rPr>
        <w:t xml:space="preserve">Let’s get started</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begin by creating the project and setting up the file structure that we want to use. I’ve decided to break up the code into files handling each of the different parts of our infrastructure, making it more clear to understand.</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81000"/>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pPr>
      <w:bookmarkStart w:colFirst="0" w:colLast="0" w:name="_t3xdptww5801" w:id="7"/>
      <w:bookmarkEnd w:id="7"/>
      <w:r w:rsidDel="00000000" w:rsidR="00000000" w:rsidRPr="00000000">
        <w:rPr>
          <w:rtl w:val="0"/>
        </w:rPr>
        <w:t xml:space="preserve">Provider.tf</w:t>
      </w:r>
    </w:p>
    <w:p w:rsidR="00000000" w:rsidDel="00000000" w:rsidP="00000000" w:rsidRDefault="00000000" w:rsidRPr="00000000" w14:paraId="00000013">
      <w:pPr>
        <w:rPr/>
      </w:pPr>
      <w:r w:rsidDel="00000000" w:rsidR="00000000" w:rsidRPr="00000000">
        <w:rPr>
          <w:rtl w:val="0"/>
        </w:rPr>
        <w:t xml:space="preserve">The fist file that we are working on is the </w:t>
      </w:r>
      <w:r w:rsidDel="00000000" w:rsidR="00000000" w:rsidRPr="00000000">
        <w:rPr>
          <w:i w:val="1"/>
          <w:rtl w:val="0"/>
        </w:rPr>
        <w:t xml:space="preserve">provider.tf, </w:t>
      </w:r>
      <w:r w:rsidDel="00000000" w:rsidR="00000000" w:rsidRPr="00000000">
        <w:rPr>
          <w:rtl w:val="0"/>
        </w:rPr>
        <w:t xml:space="preserve"> where we are telling Terraform that our provider is AWS and the location where our credentials can be found.</w:t>
      </w:r>
    </w:p>
    <w:p w:rsidR="00000000" w:rsidDel="00000000" w:rsidP="00000000" w:rsidRDefault="00000000" w:rsidRPr="00000000" w14:paraId="00000014">
      <w:pPr>
        <w:rPr/>
      </w:pPr>
      <w:r w:rsidDel="00000000" w:rsidR="00000000" w:rsidRPr="00000000">
        <w:rPr/>
        <w:drawing>
          <wp:inline distB="114300" distT="114300" distL="114300" distR="114300">
            <wp:extent cx="5695950" cy="3362325"/>
            <wp:effectExtent b="0" l="0" r="0" t="0"/>
            <wp:docPr id="2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6959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pPr>
      <w:bookmarkStart w:colFirst="0" w:colLast="0" w:name="_x4buk59t8iq" w:id="8"/>
      <w:bookmarkEnd w:id="8"/>
      <w:r w:rsidDel="00000000" w:rsidR="00000000" w:rsidRPr="00000000">
        <w:rPr>
          <w:rtl w:val="0"/>
        </w:rPr>
        <w:t xml:space="preserve">Variables.tf</w:t>
      </w:r>
    </w:p>
    <w:p w:rsidR="00000000" w:rsidDel="00000000" w:rsidP="00000000" w:rsidRDefault="00000000" w:rsidRPr="00000000" w14:paraId="00000016">
      <w:pPr>
        <w:rPr/>
      </w:pPr>
      <w:r w:rsidDel="00000000" w:rsidR="00000000" w:rsidRPr="00000000">
        <w:rPr>
          <w:rtl w:val="0"/>
        </w:rPr>
        <w:t xml:space="preserve">In the variables.tf file we set up our variables for the application. Terraform will look here for these values anytime it sees </w:t>
      </w:r>
      <w:r w:rsidDel="00000000" w:rsidR="00000000" w:rsidRPr="00000000">
        <w:rPr>
          <w:i w:val="1"/>
          <w:rtl w:val="0"/>
        </w:rPr>
        <w:t xml:space="preserve">var.VARIABLE_NAME</w:t>
      </w: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drawing>
          <wp:inline distB="114300" distT="114300" distL="114300" distR="114300">
            <wp:extent cx="5943600" cy="4216400"/>
            <wp:effectExtent b="0" l="0" r="0" t="0"/>
            <wp:docPr id="6"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4216400"/>
                    </a:xfrm>
                    <a:prstGeom prst="rect"/>
                    <a:ln/>
                  </pic:spPr>
                </pic:pic>
              </a:graphicData>
            </a:graphic>
          </wp:inline>
        </w:drawing>
      </w:r>
      <w:r w:rsidDel="00000000" w:rsidR="00000000" w:rsidRPr="00000000">
        <w:rPr/>
        <w:drawing>
          <wp:inline distB="114300" distT="114300" distL="114300" distR="114300">
            <wp:extent cx="5943600" cy="19304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bookmarkStart w:colFirst="0" w:colLast="0" w:name="_596axp4b6n8" w:id="9"/>
      <w:bookmarkEnd w:id="9"/>
      <w:r w:rsidDel="00000000" w:rsidR="00000000" w:rsidRPr="00000000">
        <w:rPr>
          <w:rtl w:val="0"/>
        </w:rPr>
        <w:t xml:space="preserve">Network.tf</w:t>
      </w:r>
    </w:p>
    <w:p w:rsidR="00000000" w:rsidDel="00000000" w:rsidP="00000000" w:rsidRDefault="00000000" w:rsidRPr="00000000" w14:paraId="0000001F">
      <w:pPr>
        <w:rPr/>
      </w:pPr>
      <w:r w:rsidDel="00000000" w:rsidR="00000000" w:rsidRPr="00000000">
        <w:rPr>
          <w:rtl w:val="0"/>
        </w:rPr>
        <w:t xml:space="preserve">For our network, to get the minimal amount of high availability, I deployed our ECS cluster to run on at least two Availability Zones, as our load balancer also need at least 2 public subnets in different AZs</w:t>
      </w:r>
    </w:p>
    <w:p w:rsidR="00000000" w:rsidDel="00000000" w:rsidP="00000000" w:rsidRDefault="00000000" w:rsidRPr="00000000" w14:paraId="00000020">
      <w:pPr>
        <w:rPr/>
      </w:pPr>
      <w:r w:rsidDel="00000000" w:rsidR="00000000" w:rsidRPr="00000000">
        <w:rPr/>
        <w:drawing>
          <wp:inline distB="114300" distT="114300" distL="114300" distR="114300">
            <wp:extent cx="5943600" cy="3098800"/>
            <wp:effectExtent b="0" l="0" r="0" t="0"/>
            <wp:docPr id="2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2098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1866900"/>
            <wp:effectExtent b="0" l="0" r="0" t="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pPr>
      <w:bookmarkStart w:colFirst="0" w:colLast="0" w:name="_nfh5boxx7lhr" w:id="10"/>
      <w:bookmarkEnd w:id="10"/>
      <w:r w:rsidDel="00000000" w:rsidR="00000000" w:rsidRPr="00000000">
        <w:rPr>
          <w:rtl w:val="0"/>
        </w:rPr>
        <w:t xml:space="preserve">Security.tf</w:t>
      </w:r>
    </w:p>
    <w:p w:rsidR="00000000" w:rsidDel="00000000" w:rsidP="00000000" w:rsidRDefault="00000000" w:rsidRPr="00000000" w14:paraId="00000024">
      <w:pPr>
        <w:rPr/>
      </w:pPr>
      <w:r w:rsidDel="00000000" w:rsidR="00000000" w:rsidRPr="00000000">
        <w:rPr>
          <w:rtl w:val="0"/>
        </w:rPr>
        <w:t xml:space="preserve">With the network created, we set up the security groups for our load balancer and ECS</w:t>
      </w:r>
    </w:p>
    <w:p w:rsidR="00000000" w:rsidDel="00000000" w:rsidP="00000000" w:rsidRDefault="00000000" w:rsidRPr="00000000" w14:paraId="00000025">
      <w:pPr>
        <w:rPr/>
      </w:pPr>
      <w:r w:rsidDel="00000000" w:rsidR="00000000" w:rsidRPr="00000000">
        <w:rPr/>
        <w:drawing>
          <wp:inline distB="114300" distT="114300" distL="114300" distR="114300">
            <wp:extent cx="5943600" cy="2667000"/>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871619" cy="2719388"/>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871619"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rPr/>
      </w:pPr>
      <w:bookmarkStart w:colFirst="0" w:colLast="0" w:name="_69s2rbdx0scv" w:id="11"/>
      <w:bookmarkEnd w:id="11"/>
      <w:r w:rsidDel="00000000" w:rsidR="00000000" w:rsidRPr="00000000">
        <w:rPr>
          <w:rtl w:val="0"/>
        </w:rPr>
        <w:t xml:space="preserve">2. ECS and Load Balancer</w:t>
      </w:r>
    </w:p>
    <w:p w:rsidR="00000000" w:rsidDel="00000000" w:rsidP="00000000" w:rsidRDefault="00000000" w:rsidRPr="00000000" w14:paraId="00000028">
      <w:pPr>
        <w:rPr/>
      </w:pPr>
      <w:r w:rsidDel="00000000" w:rsidR="00000000" w:rsidRPr="00000000">
        <w:rPr>
          <w:rtl w:val="0"/>
        </w:rPr>
        <w:t xml:space="preserve">After creating all the files above, it is time to build our application load balancer and ECS cluster. </w:t>
        <w:br w:type="textWrapping"/>
      </w:r>
      <w:r w:rsidDel="00000000" w:rsidR="00000000" w:rsidRPr="00000000">
        <w:rPr>
          <w:rFonts w:ascii="PT Sans Narrow" w:cs="PT Sans Narrow" w:eastAsia="PT Sans Narrow" w:hAnsi="PT Sans Narrow"/>
          <w:color w:val="008575"/>
          <w:sz w:val="32"/>
          <w:szCs w:val="32"/>
          <w:rtl w:val="0"/>
        </w:rPr>
        <w:t xml:space="preserve">Alb.tf</w:t>
        <w:br w:type="textWrapping"/>
      </w:r>
      <w:r w:rsidDel="00000000" w:rsidR="00000000" w:rsidRPr="00000000">
        <w:rPr>
          <w:rtl w:val="0"/>
        </w:rPr>
        <w:t xml:space="preserve">Our load balancer was created with a health check, listening for HTTP requests on port 80</w:t>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4881563" cy="3568591"/>
            <wp:effectExtent b="0" l="0" r="0" t="0"/>
            <wp:docPr id="3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881563" cy="356859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Ecs.tf</w:t>
      </w:r>
    </w:p>
    <w:p w:rsidR="00000000" w:rsidDel="00000000" w:rsidP="00000000" w:rsidRDefault="00000000" w:rsidRPr="00000000" w14:paraId="0000002B">
      <w:pPr>
        <w:rPr/>
      </w:pPr>
      <w:r w:rsidDel="00000000" w:rsidR="00000000" w:rsidRPr="00000000">
        <w:rPr>
          <w:rtl w:val="0"/>
        </w:rPr>
        <w:t xml:space="preserve">Then for the ecs.tf, it was the most time consume file to create, as this is where first we created our ECR repository, we are going to push our Docker image. Also, we create our ECS cluster, Tasks and ECR service</w:t>
      </w:r>
    </w:p>
    <w:p w:rsidR="00000000" w:rsidDel="00000000" w:rsidP="00000000" w:rsidRDefault="00000000" w:rsidRPr="00000000" w14:paraId="0000002C">
      <w:pPr>
        <w:rPr/>
      </w:pPr>
      <w:r w:rsidDel="00000000" w:rsidR="00000000" w:rsidRPr="00000000">
        <w:rPr/>
        <w:drawing>
          <wp:inline distB="114300" distT="114300" distL="114300" distR="114300">
            <wp:extent cx="5943600" cy="5651500"/>
            <wp:effectExtent b="0" l="0" r="0" t="0"/>
            <wp:docPr id="2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17272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Auto_scaling.tf</w:t>
      </w:r>
    </w:p>
    <w:p w:rsidR="00000000" w:rsidDel="00000000" w:rsidP="00000000" w:rsidRDefault="00000000" w:rsidRPr="00000000" w14:paraId="00000030">
      <w:pPr>
        <w:rPr/>
      </w:pPr>
      <w:r w:rsidDel="00000000" w:rsidR="00000000" w:rsidRPr="00000000">
        <w:rPr>
          <w:rtl w:val="0"/>
        </w:rPr>
        <w:t xml:space="preserve">The next was the auto_scaling.tf, where we get an auto scaling set up to monitor our application and adjust the capacity, setting up the minimum capacity to 3 and maximum to 6 tasks. Also, we set up a CloudWatch alarm that trigger the autoscaling up and down policy for CPU Utilization.</w:t>
      </w:r>
    </w:p>
    <w:p w:rsidR="00000000" w:rsidDel="00000000" w:rsidP="00000000" w:rsidRDefault="00000000" w:rsidRPr="00000000" w14:paraId="00000031">
      <w:pPr>
        <w:rPr/>
      </w:pPr>
      <w:r w:rsidDel="00000000" w:rsidR="00000000" w:rsidRPr="00000000">
        <w:rPr/>
        <w:drawing>
          <wp:inline distB="114300" distT="114300" distL="114300" distR="114300">
            <wp:extent cx="5943600" cy="33782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4584700"/>
            <wp:effectExtent b="0" l="0" r="0" t="0"/>
            <wp:docPr id="1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2438400"/>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Logs.tf</w:t>
      </w:r>
    </w:p>
    <w:p w:rsidR="00000000" w:rsidDel="00000000" w:rsidP="00000000" w:rsidRDefault="00000000" w:rsidRPr="00000000" w14:paraId="00000038">
      <w:pPr>
        <w:ind w:left="0" w:firstLine="0"/>
        <w:rPr/>
      </w:pPr>
      <w:r w:rsidDel="00000000" w:rsidR="00000000" w:rsidRPr="00000000">
        <w:rPr>
          <w:rtl w:val="0"/>
        </w:rPr>
        <w:t xml:space="preserve">Then we set up our CLoudWatch group and log stream</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943600" cy="2362200"/>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RDS.tf</w:t>
      </w:r>
    </w:p>
    <w:p w:rsidR="00000000" w:rsidDel="00000000" w:rsidP="00000000" w:rsidRDefault="00000000" w:rsidRPr="00000000" w14:paraId="0000003B">
      <w:pPr>
        <w:rPr/>
      </w:pPr>
      <w:r w:rsidDel="00000000" w:rsidR="00000000" w:rsidRPr="00000000">
        <w:rPr>
          <w:rtl w:val="0"/>
        </w:rPr>
        <w:t xml:space="preserve">It is in the RDS.tf that we created our RDS database, setting up the variables for the db_instance, as also the private subnets, subnet group and security group.</w:t>
      </w:r>
    </w:p>
    <w:p w:rsidR="00000000" w:rsidDel="00000000" w:rsidP="00000000" w:rsidRDefault="00000000" w:rsidRPr="00000000" w14:paraId="0000003C">
      <w:pPr>
        <w:rPr/>
      </w:pPr>
      <w:r w:rsidDel="00000000" w:rsidR="00000000" w:rsidRPr="00000000">
        <w:rPr/>
        <w:drawing>
          <wp:inline distB="114300" distT="114300" distL="114300" distR="114300">
            <wp:extent cx="5943600" cy="3276600"/>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2260600"/>
            <wp:effectExtent b="0" l="0" r="0" t="0"/>
            <wp:docPr id="2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Fonts w:ascii="PT Sans Narrow" w:cs="PT Sans Narrow" w:eastAsia="PT Sans Narrow" w:hAnsi="PT Sans Narrow"/>
          <w:color w:val="008575"/>
          <w:sz w:val="32"/>
          <w:szCs w:val="32"/>
          <w:rtl w:val="0"/>
        </w:rPr>
        <w:t xml:space="preserve">Roles.tf</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We also have the IAM roles and policies for our ECS tasks</w:t>
      </w:r>
    </w:p>
    <w:p w:rsidR="00000000" w:rsidDel="00000000" w:rsidP="00000000" w:rsidRDefault="00000000" w:rsidRPr="00000000" w14:paraId="00000040">
      <w:pPr>
        <w:rPr/>
      </w:pPr>
      <w:r w:rsidDel="00000000" w:rsidR="00000000" w:rsidRPr="00000000">
        <w:rPr/>
        <w:drawing>
          <wp:inline distB="114300" distT="114300" distL="114300" distR="114300">
            <wp:extent cx="5943600" cy="3111500"/>
            <wp:effectExtent b="0" l="0" r="0" t="0"/>
            <wp:docPr id="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5e2o4o8yyehb" w:id="12"/>
      <w:bookmarkEnd w:id="12"/>
      <w:r w:rsidDel="00000000" w:rsidR="00000000" w:rsidRPr="00000000">
        <w:rPr>
          <w:rtl w:val="0"/>
        </w:rPr>
      </w:r>
    </w:p>
    <w:p w:rsidR="00000000" w:rsidDel="00000000" w:rsidP="00000000" w:rsidRDefault="00000000" w:rsidRPr="00000000" w14:paraId="00000043">
      <w:pPr>
        <w:pStyle w:val="Heading1"/>
        <w:rPr/>
      </w:pPr>
      <w:bookmarkStart w:colFirst="0" w:colLast="0" w:name="_5dh1f49fhv6j" w:id="13"/>
      <w:bookmarkEnd w:id="13"/>
      <w:r w:rsidDel="00000000" w:rsidR="00000000" w:rsidRPr="00000000">
        <w:rPr>
          <w:rtl w:val="0"/>
        </w:rPr>
      </w:r>
    </w:p>
    <w:p w:rsidR="00000000" w:rsidDel="00000000" w:rsidP="00000000" w:rsidRDefault="00000000" w:rsidRPr="00000000" w14:paraId="00000044">
      <w:pPr>
        <w:pStyle w:val="Heading1"/>
        <w:rPr/>
      </w:pPr>
      <w:bookmarkStart w:colFirst="0" w:colLast="0" w:name="_64t7nc82i81l" w:id="14"/>
      <w:bookmarkEnd w:id="14"/>
      <w:r w:rsidDel="00000000" w:rsidR="00000000" w:rsidRPr="00000000">
        <w:rPr>
          <w:rtl w:val="0"/>
        </w:rPr>
        <w:t xml:space="preserve">3. Deploy</w:t>
      </w:r>
    </w:p>
    <w:p w:rsidR="00000000" w:rsidDel="00000000" w:rsidP="00000000" w:rsidRDefault="00000000" w:rsidRPr="00000000" w14:paraId="00000045">
      <w:pPr>
        <w:rPr/>
      </w:pPr>
      <w:r w:rsidDel="00000000" w:rsidR="00000000" w:rsidRPr="00000000">
        <w:rPr>
          <w:rtl w:val="0"/>
        </w:rPr>
        <w:t xml:space="preserve">With the infrastructure built for our application, it is time to deploy. Last but not least, we have our </w:t>
      </w:r>
      <w:r w:rsidDel="00000000" w:rsidR="00000000" w:rsidRPr="00000000">
        <w:rPr>
          <w:i w:val="1"/>
          <w:rtl w:val="0"/>
        </w:rPr>
        <w:t xml:space="preserve">outputs.tf</w:t>
      </w:r>
      <w:r w:rsidDel="00000000" w:rsidR="00000000" w:rsidRPr="00000000">
        <w:rPr>
          <w:rtl w:val="0"/>
        </w:rPr>
        <w:t xml:space="preserve"> file to get data back after a successful deployment.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3009900"/>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9">
      <w:pPr>
        <w:pStyle w:val="Heading1"/>
        <w:rPr/>
      </w:pPr>
      <w:bookmarkStart w:colFirst="0" w:colLast="0" w:name="_62kh9a3wy61k" w:id="15"/>
      <w:bookmarkEnd w:id="15"/>
      <w:r w:rsidDel="00000000" w:rsidR="00000000" w:rsidRPr="00000000">
        <w:rPr>
          <w:rtl w:val="0"/>
        </w:rPr>
        <w:t xml:space="preserve">4 . Project update - RDS Endpoint </w:t>
      </w:r>
    </w:p>
    <w:p w:rsidR="00000000" w:rsidDel="00000000" w:rsidP="00000000" w:rsidRDefault="00000000" w:rsidRPr="00000000" w14:paraId="0000004A">
      <w:pPr>
        <w:rPr/>
      </w:pPr>
      <w:r w:rsidDel="00000000" w:rsidR="00000000" w:rsidRPr="00000000">
        <w:rPr>
          <w:rtl w:val="0"/>
        </w:rPr>
        <w:t xml:space="preserve">With the infrastructure built for our application, an improvement was yet needed. The situation was: Every time that the terraform code was deployed and a new RDS database was created, with that a new endpoint was generated. </w:t>
      </w:r>
    </w:p>
    <w:p w:rsidR="00000000" w:rsidDel="00000000" w:rsidP="00000000" w:rsidRDefault="00000000" w:rsidRPr="00000000" w14:paraId="0000004B">
      <w:pPr>
        <w:rPr/>
      </w:pPr>
      <w:r w:rsidDel="00000000" w:rsidR="00000000" w:rsidRPr="00000000">
        <w:rPr>
          <w:rtl w:val="0"/>
        </w:rPr>
        <w:t xml:space="preserve">This endpoint was set under the .env file on the db_host parameter, with a new and updated endpoint being generated, there was the need to manually change the .env file, updating DB_HOST endpoint.</w:t>
      </w:r>
    </w:p>
    <w:p w:rsidR="00000000" w:rsidDel="00000000" w:rsidP="00000000" w:rsidRDefault="00000000" w:rsidRPr="00000000" w14:paraId="0000004C">
      <w:pPr>
        <w:rPr/>
      </w:pPr>
      <w:r w:rsidDel="00000000" w:rsidR="00000000" w:rsidRPr="00000000">
        <w:rPr>
          <w:rtl w:val="0"/>
        </w:rPr>
        <w:t xml:space="preserve">With the aim to find a solution for this situation, the following tasks were executed:</w:t>
      </w:r>
    </w:p>
    <w:p w:rsidR="00000000" w:rsidDel="00000000" w:rsidP="00000000" w:rsidRDefault="00000000" w:rsidRPr="00000000" w14:paraId="0000004D">
      <w:pPr>
        <w:rPr/>
      </w:pPr>
      <w:r w:rsidDel="00000000" w:rsidR="00000000" w:rsidRPr="00000000">
        <w:rPr>
          <w:rFonts w:ascii="PT Sans Narrow" w:cs="PT Sans Narrow" w:eastAsia="PT Sans Narrow" w:hAnsi="PT Sans Narrow"/>
          <w:color w:val="008575"/>
          <w:sz w:val="32"/>
          <w:szCs w:val="32"/>
          <w:rtl w:val="0"/>
        </w:rPr>
        <w:t xml:space="preserve">rds.tf</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Created a AWS_SSM_PARAMETER from the  resource “aws_db_instance.my_rds_mysql.endpoint”</w:t>
      </w:r>
    </w:p>
    <w:p w:rsidR="00000000" w:rsidDel="00000000" w:rsidP="00000000" w:rsidRDefault="00000000" w:rsidRPr="00000000" w14:paraId="0000004F">
      <w:pPr>
        <w:rPr/>
      </w:pPr>
      <w:r w:rsidDel="00000000" w:rsidR="00000000" w:rsidRPr="00000000">
        <w:rPr/>
        <w:drawing>
          <wp:inline distB="114300" distT="114300" distL="114300" distR="114300">
            <wp:extent cx="5025838" cy="2738438"/>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025838"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Roles.tf</w:t>
      </w:r>
    </w:p>
    <w:p w:rsidR="00000000" w:rsidDel="00000000" w:rsidP="00000000" w:rsidRDefault="00000000" w:rsidRPr="00000000" w14:paraId="00000052">
      <w:pPr>
        <w:rPr/>
      </w:pPr>
      <w:r w:rsidDel="00000000" w:rsidR="00000000" w:rsidRPr="00000000">
        <w:rPr>
          <w:rtl w:val="0"/>
        </w:rPr>
        <w:t xml:space="preserve">With a new SSM parameter created, it was time to update the IAM policy to allow access to the SSM register.</w:t>
      </w:r>
    </w:p>
    <w:p w:rsidR="00000000" w:rsidDel="00000000" w:rsidP="00000000" w:rsidRDefault="00000000" w:rsidRPr="00000000" w14:paraId="00000053">
      <w:pPr>
        <w:rPr/>
      </w:pPr>
      <w:r w:rsidDel="00000000" w:rsidR="00000000" w:rsidRPr="00000000">
        <w:rPr/>
        <w:drawing>
          <wp:inline distB="114300" distT="114300" distL="114300" distR="114300">
            <wp:extent cx="5943600" cy="2362200"/>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Ecs.tf</w:t>
      </w:r>
    </w:p>
    <w:p w:rsidR="00000000" w:rsidDel="00000000" w:rsidP="00000000" w:rsidRDefault="00000000" w:rsidRPr="00000000" w14:paraId="00000057">
      <w:pPr>
        <w:rPr>
          <w:i w:val="1"/>
        </w:rPr>
      </w:pPr>
      <w:r w:rsidDel="00000000" w:rsidR="00000000" w:rsidRPr="00000000">
        <w:rPr>
          <w:rtl w:val="0"/>
        </w:rPr>
        <w:t xml:space="preserve">After the configurations above are running successfully, it was time to set the environment variable for our ECS tasks by adding the ARN path in our </w:t>
      </w:r>
      <w:r w:rsidDel="00000000" w:rsidR="00000000" w:rsidRPr="00000000">
        <w:rPr>
          <w:i w:val="1"/>
          <w:rtl w:val="0"/>
        </w:rPr>
        <w:t xml:space="preserve">aws_ecs_task_definition </w:t>
      </w:r>
      <w:r w:rsidDel="00000000" w:rsidR="00000000" w:rsidRPr="00000000">
        <w:rPr>
          <w:rtl w:val="0"/>
        </w:rPr>
        <w:t xml:space="preserve"> under </w:t>
      </w:r>
      <w:r w:rsidDel="00000000" w:rsidR="00000000" w:rsidRPr="00000000">
        <w:rPr>
          <w:i w:val="1"/>
          <w:rtl w:val="0"/>
        </w:rPr>
        <w:t xml:space="preserve">secretes</w:t>
      </w:r>
    </w:p>
    <w:p w:rsidR="00000000" w:rsidDel="00000000" w:rsidP="00000000" w:rsidRDefault="00000000" w:rsidRPr="00000000" w14:paraId="00000058">
      <w:pPr>
        <w:rPr>
          <w:i w:val="1"/>
        </w:rPr>
      </w:pPr>
      <w:r w:rsidDel="00000000" w:rsidR="00000000" w:rsidRPr="00000000">
        <w:rPr>
          <w:i w:val="1"/>
        </w:rPr>
        <w:drawing>
          <wp:inline distB="114300" distT="114300" distL="114300" distR="114300">
            <wp:extent cx="5943600" cy="3898900"/>
            <wp:effectExtent b="0" l="0" r="0" t="0"/>
            <wp:docPr id="2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Security.tf</w:t>
      </w:r>
    </w:p>
    <w:p w:rsidR="00000000" w:rsidDel="00000000" w:rsidP="00000000" w:rsidRDefault="00000000" w:rsidRPr="00000000" w14:paraId="0000005A">
      <w:pPr>
        <w:rPr/>
      </w:pPr>
      <w:r w:rsidDel="00000000" w:rsidR="00000000" w:rsidRPr="00000000">
        <w:rPr>
          <w:rtl w:val="0"/>
        </w:rPr>
        <w:t xml:space="preserve">A new configuration for security.tf was needed due to the following error when deploying our task.</w:t>
      </w:r>
    </w:p>
    <w:p w:rsidR="00000000" w:rsidDel="00000000" w:rsidP="00000000" w:rsidRDefault="00000000" w:rsidRPr="00000000" w14:paraId="0000005B">
      <w:pPr>
        <w:rPr/>
      </w:pPr>
      <w:r w:rsidDel="00000000" w:rsidR="00000000" w:rsidRPr="00000000">
        <w:rPr/>
        <w:drawing>
          <wp:inline distB="114300" distT="114300" distL="114300" distR="114300">
            <wp:extent cx="3590925" cy="2085975"/>
            <wp:effectExtent b="0" l="0" r="0" t="0"/>
            <wp:docPr id="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5909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For this, a new outbound rule ( </w:t>
      </w:r>
      <w:r w:rsidDel="00000000" w:rsidR="00000000" w:rsidRPr="00000000">
        <w:rPr>
          <w:b w:val="1"/>
          <w:i w:val="1"/>
          <w:rtl w:val="0"/>
        </w:rPr>
        <w:t xml:space="preserve">ipv6_cidr_blocks = ["::/0"] </w:t>
      </w:r>
      <w:r w:rsidDel="00000000" w:rsidR="00000000" w:rsidRPr="00000000">
        <w:rPr>
          <w:rtl w:val="0"/>
        </w:rPr>
        <w:t xml:space="preserve">) had to be included under resource "aws_security_group" for the load balancer and for the ecs tasks</w:t>
      </w:r>
      <w:r w:rsidDel="00000000" w:rsidR="00000000" w:rsidRPr="00000000">
        <w:rPr/>
        <w:drawing>
          <wp:inline distB="114300" distT="114300" distL="114300" distR="114300">
            <wp:extent cx="5338763" cy="3696823"/>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338763" cy="3696823"/>
                    </a:xfrm>
                    <a:prstGeom prst="rect"/>
                    <a:ln/>
                  </pic:spPr>
                </pic:pic>
              </a:graphicData>
            </a:graphic>
          </wp:inline>
        </w:drawing>
      </w:r>
      <w:r w:rsidDel="00000000" w:rsidR="00000000" w:rsidRPr="00000000">
        <w:rPr/>
        <w:drawing>
          <wp:inline distB="114300" distT="114300" distL="114300" distR="114300">
            <wp:extent cx="5353050" cy="3562350"/>
            <wp:effectExtent b="0" l="0" r="0" t="0"/>
            <wp:docPr id="1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3530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rPr/>
      </w:pPr>
      <w:bookmarkStart w:colFirst="0" w:colLast="0" w:name="_72ye09nq5kae" w:id="16"/>
      <w:bookmarkEnd w:id="16"/>
      <w:r w:rsidDel="00000000" w:rsidR="00000000" w:rsidRPr="00000000">
        <w:rPr>
          <w:rtl w:val="0"/>
        </w:rPr>
        <w:t xml:space="preserve">4 . Project solution - RDS Endpoint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With all the new configuration above, our ECS tasks are using the updated RDS endpoint provided in our SSM_PARAMETER, where  we were able to deploy our application through terraform and push our docker image without the need of any change in our previous docker image.</w:t>
      </w:r>
    </w:p>
    <w:p w:rsidR="00000000" w:rsidDel="00000000" w:rsidP="00000000" w:rsidRDefault="00000000" w:rsidRPr="00000000" w14:paraId="00000061">
      <w:pPr>
        <w:rPr/>
      </w:pPr>
      <w:r w:rsidDel="00000000" w:rsidR="00000000" w:rsidRPr="00000000">
        <w:rPr/>
        <w:drawing>
          <wp:inline distB="114300" distT="114300" distL="114300" distR="114300">
            <wp:extent cx="5943600" cy="2438400"/>
            <wp:effectExtent b="0" l="0" r="0" t="0"/>
            <wp:docPr id="26"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225800"/>
            <wp:effectExtent b="0" l="0" r="0" t="0"/>
            <wp:docPr id="1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sectPr>
      <w:headerReference r:id="rId36" w:type="default"/>
      <w:headerReference r:id="rId37" w:type="first"/>
      <w:footerReference r:id="rId3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7"/>
    <w:bookmarkEnd w:id="1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8" name="image12.png"/>
          <a:graphic>
            <a:graphicData uri="http://schemas.openxmlformats.org/drawingml/2006/picture">
              <pic:pic>
                <pic:nvPicPr>
                  <pic:cNvPr descr="horizontal line" id="0" name="image1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8.png"/><Relationship Id="rId25" Type="http://schemas.openxmlformats.org/officeDocument/2006/relationships/image" Target="media/image31.png"/><Relationship Id="rId28" Type="http://schemas.openxmlformats.org/officeDocument/2006/relationships/image" Target="media/image2.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9.png"/><Relationship Id="rId7" Type="http://schemas.openxmlformats.org/officeDocument/2006/relationships/image" Target="media/image28.png"/><Relationship Id="rId8" Type="http://schemas.openxmlformats.org/officeDocument/2006/relationships/image" Target="media/image4.png"/><Relationship Id="rId31" Type="http://schemas.openxmlformats.org/officeDocument/2006/relationships/image" Target="media/image7.png"/><Relationship Id="rId30" Type="http://schemas.openxmlformats.org/officeDocument/2006/relationships/image" Target="media/image26.png"/><Relationship Id="rId11" Type="http://schemas.openxmlformats.org/officeDocument/2006/relationships/image" Target="media/image3.png"/><Relationship Id="rId33" Type="http://schemas.openxmlformats.org/officeDocument/2006/relationships/image" Target="media/image5.png"/><Relationship Id="rId10" Type="http://schemas.openxmlformats.org/officeDocument/2006/relationships/image" Target="media/image30.png"/><Relationship Id="rId32" Type="http://schemas.openxmlformats.org/officeDocument/2006/relationships/image" Target="media/image1.png"/><Relationship Id="rId13" Type="http://schemas.openxmlformats.org/officeDocument/2006/relationships/image" Target="media/image11.png"/><Relationship Id="rId35" Type="http://schemas.openxmlformats.org/officeDocument/2006/relationships/image" Target="media/image13.png"/><Relationship Id="rId12" Type="http://schemas.openxmlformats.org/officeDocument/2006/relationships/image" Target="media/image23.png"/><Relationship Id="rId34" Type="http://schemas.openxmlformats.org/officeDocument/2006/relationships/image" Target="media/image27.png"/><Relationship Id="rId15" Type="http://schemas.openxmlformats.org/officeDocument/2006/relationships/image" Target="media/image17.png"/><Relationship Id="rId37" Type="http://schemas.openxmlformats.org/officeDocument/2006/relationships/header" Target="header2.xml"/><Relationship Id="rId14" Type="http://schemas.openxmlformats.org/officeDocument/2006/relationships/image" Target="media/image24.png"/><Relationship Id="rId36" Type="http://schemas.openxmlformats.org/officeDocument/2006/relationships/header" Target="header1.xml"/><Relationship Id="rId17" Type="http://schemas.openxmlformats.org/officeDocument/2006/relationships/image" Target="media/image29.png"/><Relationship Id="rId16" Type="http://schemas.openxmlformats.org/officeDocument/2006/relationships/image" Target="media/image14.png"/><Relationship Id="rId38" Type="http://schemas.openxmlformats.org/officeDocument/2006/relationships/footer" Target="footer1.xml"/><Relationship Id="rId19" Type="http://schemas.openxmlformats.org/officeDocument/2006/relationships/image" Target="media/image16.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