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ind w:left="241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BAB V</w:t>
      </w:r>
    </w:p>
    <w:p>
      <w:pPr>
        <w:pStyle w:val="2"/>
        <w:spacing w:line="480" w:lineRule="auto"/>
        <w:ind w:left="241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IMPLEMENTASI DAN PENGUJIAN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zh-CN"/>
        </w:rPr>
      </w:pP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Implemetasi Sistem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Pada tahap ini peneliti melakukan penetapan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program </w:t>
      </w:r>
      <w:r>
        <w:rPr>
          <w:rFonts w:hint="default" w:ascii="Times New Roman" w:hAnsi="Times New Roman" w:cs="Times New Roman"/>
          <w:sz w:val="24"/>
          <w:szCs w:val="24"/>
        </w:rPr>
        <w:t xml:space="preserve">yang sedang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berjalan</w:t>
      </w:r>
      <w:r>
        <w:rPr>
          <w:rFonts w:hint="default" w:ascii="Times New Roman" w:hAnsi="Times New Roman" w:cs="Times New Roman"/>
          <w:sz w:val="24"/>
          <w:szCs w:val="24"/>
        </w:rPr>
        <w:t xml:space="preserve"> pada sebuah sistem, tahap implementasi ini dilakukan setelah melalui tahap perencanaan, tujuan implementasi ini adalah untuk mengetahui sejauh mana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program </w:t>
      </w:r>
      <w:r>
        <w:rPr>
          <w:rFonts w:hint="default" w:ascii="Times New Roman" w:hAnsi="Times New Roman" w:cs="Times New Roman"/>
          <w:sz w:val="24"/>
          <w:szCs w:val="24"/>
        </w:rPr>
        <w:t>pada sistem dapat digunakan.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5.1.1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Kebutuhan dan Instalasi Sistem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Sebelum melakukan implementasi dan menjalankan Sistem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Clustering manajemen lokasi bak sampah organik pada Kecamatan Aur Birugo Tigo Baleh, </w:t>
      </w:r>
      <w:r>
        <w:rPr>
          <w:rFonts w:hint="default" w:ascii="Times New Roman" w:hAnsi="Times New Roman" w:cs="Times New Roman"/>
          <w:sz w:val="24"/>
          <w:szCs w:val="24"/>
        </w:rPr>
        <w:t xml:space="preserve"> maka dibutuhkan spesifikasi perangkat keras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( hardware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hint="default" w:ascii="Times New Roman" w:hAnsi="Times New Roman" w:cs="Times New Roman"/>
          <w:sz w:val="24"/>
          <w:szCs w:val="24"/>
        </w:rPr>
        <w:t xml:space="preserve">dan perangkat lunak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(software)</w:t>
      </w:r>
      <w:r>
        <w:rPr>
          <w:rFonts w:hint="default" w:ascii="Times New Roman" w:hAnsi="Times New Roman" w:cs="Times New Roman"/>
          <w:sz w:val="24"/>
          <w:szCs w:val="24"/>
        </w:rPr>
        <w:t>, serta langkah-langkah yang harus dilakukan untuk dapat menjalankan aplikasi ini agar dapat berfungsi sebagaimana mestinya.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5.1.2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Spesifikasi Kebutuhan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Hardware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Untuk dapat menjalankan sistem yang dibuat ini diperlukan perangkat keras spesifikasi tertentu. Untuk menjalankan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program</w:t>
      </w:r>
      <w:r>
        <w:rPr>
          <w:rFonts w:hint="default" w:ascii="Times New Roman" w:hAnsi="Times New Roman" w:cs="Times New Roman"/>
          <w:sz w:val="24"/>
          <w:szCs w:val="24"/>
        </w:rPr>
        <w:t xml:space="preserve"> ini membutuhkan  komputer dengan spesifikasi minimum sebagai berikut :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Processor Intel Core i3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Memory 2GB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2268" w:right="1701" w:bottom="1701" w:left="2268" w:header="720" w:footer="720" w:gutter="0"/>
          <w:paperSrc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Hardisk 500 GB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Serta hardware pendukung lainnya.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5.1.3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Spesifikasi Kebutuhan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Software</w:t>
      </w:r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Peragkat lunak adalah komponen non fisik yag digunakan  untuk membuat sistem komputer dapat berjalan dan melakukan tugasnya. Adapun perangkat lunak yang dibutuhkan dan telah diujicobakan pada komputer client yaitu :</w:t>
      </w:r>
    </w:p>
    <w:p>
      <w:pPr>
        <w:numPr>
          <w:ilvl w:val="0"/>
          <w:numId w:val="2"/>
        </w:numPr>
        <w:spacing w:line="48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Windows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10</w:t>
      </w:r>
    </w:p>
    <w:p>
      <w:pPr>
        <w:numPr>
          <w:ilvl w:val="0"/>
          <w:numId w:val="2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Microsoft Office Exel (.csv)</w:t>
      </w:r>
    </w:p>
    <w:p>
      <w:pPr>
        <w:numPr>
          <w:ilvl w:val="0"/>
          <w:numId w:val="2"/>
        </w:numPr>
        <w:spacing w:line="48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Pyhton</w:t>
      </w:r>
    </w:p>
    <w:p>
      <w:pPr>
        <w:numPr>
          <w:ilvl w:val="0"/>
          <w:numId w:val="2"/>
        </w:numPr>
        <w:spacing w:line="48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Google Chrome</w:t>
      </w:r>
    </w:p>
    <w:p>
      <w:pPr>
        <w:numPr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5.2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Pengujian Sistem</w:t>
      </w:r>
    </w:p>
    <w:p>
      <w:pPr>
        <w:tabs>
          <w:tab w:val="left" w:pos="0"/>
        </w:tabs>
        <w:spacing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Tahap pengujian sistem merupakan tahap agar sistem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clustering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siap untuk digunakan. Dalam tahap ini berlansung beberapa aktifitas secara bertahap yaitu mulai dari menerapkan rencana implementasi, melakukan kegiatan implementasi dan tindak lanjut implementasi.</w:t>
      </w:r>
    </w:p>
    <w:p>
      <w:pPr>
        <w:tabs>
          <w:tab w:val="left" w:pos="0"/>
        </w:tabs>
        <w:spacing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5.2.1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Pengujian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 xml:space="preserve"> Interface</w:t>
      </w:r>
    </w:p>
    <w:p>
      <w:pPr>
        <w:tabs>
          <w:tab w:val="left" w:pos="0"/>
        </w:tabs>
        <w:spacing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Tahap ini dilakukan pengujian tampilan sistem apakah dapat berjalan dengan baik sesuai yang diharapkan.</w:t>
      </w:r>
      <w:bookmarkStart w:id="0" w:name="_Toc66649756"/>
    </w:p>
    <w:p>
      <w:pPr>
        <w:tabs>
          <w:tab w:val="left" w:pos="0"/>
        </w:tabs>
        <w:spacing w:line="480" w:lineRule="auto"/>
        <w:ind w:left="-183" w:leftChars="-83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5.2.1.1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Tampilan Sistem</w:t>
      </w:r>
      <w:bookmarkEnd w:id="0"/>
    </w:p>
    <w:p>
      <w:pPr>
        <w:pStyle w:val="10"/>
        <w:spacing w:line="480" w:lineRule="auto"/>
        <w:ind w:left="0" w:firstLine="72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Tampilan sistem dibangun dengan menggunakan 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package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gmplot dari google map yang ditampilkan melalui browser, berikut adalah tampilan sistem :</w:t>
      </w:r>
    </w:p>
    <w:p>
      <w:pPr>
        <w:pStyle w:val="10"/>
        <w:spacing w:line="48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48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49190" cy="2783205"/>
            <wp:effectExtent l="0" t="0" r="3810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480" w:lineRule="auto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Gambar 5.1</w:t>
      </w:r>
      <w:bookmarkStart w:id="1" w:name="_GoBack"/>
      <w:bookmarkEnd w:id="1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Tampilan Sistem Clustering melalui Browser</w:t>
      </w:r>
    </w:p>
    <w:p>
      <w:pPr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Setelah didapatkan tampilan sistem hasil </w:t>
      </w:r>
      <w:r>
        <w:rPr>
          <w:rFonts w:hint="default" w:ascii="Times New Roman" w:hAnsi="Times New Roman" w:cs="Times New Roman"/>
          <w:i/>
          <w:sz w:val="24"/>
          <w:szCs w:val="24"/>
        </w:rPr>
        <w:t>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 seperti gambaran diatas,  maka dari hasil </w:t>
      </w:r>
      <w:r>
        <w:rPr>
          <w:rFonts w:hint="default" w:ascii="Times New Roman" w:hAnsi="Times New Roman" w:cs="Times New Roman"/>
          <w:i/>
          <w:sz w:val="24"/>
          <w:szCs w:val="24"/>
        </w:rPr>
        <w:t>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 tersebut dapat ditentukan rekomendasi manajemen bak sampah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organik pada Kecamatan Aur Birugo Tigo Baleh.</w:t>
      </w:r>
    </w:p>
    <w:p>
      <w:pPr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Maka setelah proses penelitian ini selesai, hasil penelitian ini akan dimanfaatkan sebagai gambaran dalam penentuan rekomendasi manajemen lokasi bak sampah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organik pada Kecamatan Aur Birugo Tigo Baleh.</w:t>
      </w:r>
      <w:r>
        <w:rPr>
          <w:rFonts w:hint="default" w:ascii="Times New Roman" w:hAnsi="Times New Roman" w:cs="Times New Roman"/>
          <w:sz w:val="24"/>
          <w:szCs w:val="24"/>
        </w:rPr>
        <w:t xml:space="preserve">, selanjutnya pihak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Kecamatan </w:t>
      </w:r>
      <w:r>
        <w:rPr>
          <w:rFonts w:hint="default" w:ascii="Times New Roman" w:hAnsi="Times New Roman" w:cs="Times New Roman"/>
          <w:sz w:val="24"/>
          <w:szCs w:val="24"/>
        </w:rPr>
        <w:t xml:space="preserve">dapat membangun Bak sampah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organik </w:t>
      </w:r>
      <w:r>
        <w:rPr>
          <w:rFonts w:hint="default" w:ascii="Times New Roman" w:hAnsi="Times New Roman" w:cs="Times New Roman"/>
          <w:sz w:val="24"/>
          <w:szCs w:val="24"/>
        </w:rPr>
        <w:t xml:space="preserve">di tempat yang telah direkomendasikan. Sekiranya bak sampah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organik </w:t>
      </w:r>
      <w:r>
        <w:rPr>
          <w:rFonts w:hint="default" w:ascii="Times New Roman" w:hAnsi="Times New Roman" w:cs="Times New Roman"/>
          <w:sz w:val="24"/>
          <w:szCs w:val="24"/>
        </w:rPr>
        <w:t xml:space="preserve">tersebut dapat dipergunakan khusus untuk menampung sampah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organik </w:t>
      </w:r>
      <w:r>
        <w:rPr>
          <w:rFonts w:hint="default" w:ascii="Times New Roman" w:hAnsi="Times New Roman" w:cs="Times New Roman"/>
          <w:sz w:val="24"/>
          <w:szCs w:val="24"/>
        </w:rPr>
        <w:t xml:space="preserve"> yang bisa diolah menjadi pupuk kompos. </w:t>
      </w:r>
    </w:p>
    <w:p>
      <w:pPr>
        <w:pStyle w:val="7"/>
        <w:spacing w:after="0"/>
        <w:jc w:val="center"/>
        <w:rPr>
          <w:b/>
          <w:bCs w:val="0"/>
        </w:rPr>
      </w:pPr>
      <w:r>
        <w:rPr>
          <w:b/>
          <w:bCs w:val="0"/>
        </w:rPr>
        <w:t xml:space="preserve">Tabel </w:t>
      </w:r>
      <w:r>
        <w:rPr>
          <w:rFonts w:hint="default"/>
          <w:b/>
          <w:bCs w:val="0"/>
          <w:lang w:val="en-US"/>
        </w:rPr>
        <w:t>5.1</w:t>
      </w:r>
      <w:r>
        <w:rPr>
          <w:b/>
          <w:bCs w:val="0"/>
        </w:rPr>
        <w:t xml:space="preserve"> Hasil titik Rekomendasi lokasi </w:t>
      </w:r>
      <w:r>
        <w:rPr>
          <w:rFonts w:hint="default"/>
          <w:b/>
          <w:bCs w:val="0"/>
          <w:lang w:val="en-US"/>
        </w:rPr>
        <w:t>bak sampah organik</w:t>
      </w:r>
      <w:r>
        <w:rPr>
          <w:b/>
          <w:bCs w:val="0"/>
        </w:rPr>
        <w:t xml:space="preserve"> k=3</w:t>
      </w:r>
    </w:p>
    <w:p>
      <w:pPr>
        <w:rPr>
          <w:lang w:val="zh-CN"/>
        </w:rPr>
      </w:pPr>
    </w:p>
    <w:p>
      <w:pPr>
        <w:rPr>
          <w:lang w:val="zh-CN"/>
        </w:rPr>
      </w:pPr>
    </w:p>
    <w:tbl>
      <w:tblPr>
        <w:tblStyle w:val="5"/>
        <w:tblW w:w="819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3651"/>
        <w:gridCol w:w="2025"/>
        <w:gridCol w:w="18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3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center"/>
              <w:rPr>
                <w:rFonts w:hint="default" w:ascii="Times New Roman" w:hAnsi="Times New Roman"/>
                <w:b/>
                <w:bCs/>
                <w:i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iCs/>
                <w:color w:val="000000"/>
                <w:sz w:val="24"/>
                <w:szCs w:val="24"/>
                <w:lang w:val="en-US" w:eastAsia="zh-CN"/>
              </w:rPr>
              <w:t>Nama Jalan</w:t>
            </w:r>
          </w:p>
        </w:tc>
        <w:tc>
          <w:tcPr>
            <w:tcW w:w="2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eastAsia="zh-CN"/>
              </w:rPr>
              <w:t>Latitude</w:t>
            </w: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eastAsia="zh-CN"/>
              </w:rPr>
              <w:t>Longitude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eastAsia="zh-CN"/>
              </w:rPr>
              <w:t>Parit Antang, Kec. Aur Birugo Tigo Baleh, Kota Bukittinggi, Sumatera Barat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-0.31034923</w:t>
            </w:r>
          </w:p>
          <w:p>
            <w:pPr>
              <w:spacing w:after="200" w:line="276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100.39327062</w:t>
            </w:r>
          </w:p>
          <w:p>
            <w:pPr>
              <w:spacing w:after="200" w:line="276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eastAsia="zh-CN"/>
              </w:rPr>
              <w:t>Jl. Proma, Belakang Balok, Kec. Aur Birugo Tigo Baleh, Kota Bukittinggi, Sumatera Barat 26181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-0.31608387</w:t>
            </w:r>
          </w:p>
          <w:p>
            <w:pPr>
              <w:spacing w:after="200" w:line="276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100.37289893</w:t>
            </w:r>
          </w:p>
          <w:p>
            <w:pPr>
              <w:spacing w:after="200" w:line="276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200" w:line="276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eastAsia="zh-CN"/>
              </w:rPr>
              <w:t>Jl. Nangka, Aur Kuning, Kec. Aur Birugo Tigo Baleh, Kota Bukittinggi, Sumatera Barat 26181</w:t>
            </w:r>
          </w:p>
        </w:tc>
        <w:tc>
          <w:tcPr>
            <w:tcW w:w="2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-0.3198165</w:t>
            </w:r>
          </w:p>
          <w:p>
            <w:pPr>
              <w:spacing w:after="200" w:line="276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100.384893</w:t>
            </w:r>
          </w:p>
          <w:p>
            <w:pPr>
              <w:keepNext/>
              <w:spacing w:after="200" w:line="276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2268" w:right="1701" w:bottom="1701" w:left="2268" w:header="720" w:footer="720" w:gutter="0"/>
      <w:paperSrc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1236695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112</w:t>
        </w:r>
        <w:r>
          <w:fldChar w:fldCharType="end"/>
        </w:r>
      </w:p>
    </w:sdtContent>
  </w:sdt>
  <w:p>
    <w:pPr>
      <w:pStyle w:val="6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380E0"/>
    <w:multiLevelType w:val="singleLevel"/>
    <w:tmpl w:val="974380E0"/>
    <w:lvl w:ilvl="0" w:tentative="0">
      <w:start w:val="1"/>
      <w:numFmt w:val="lowerLetter"/>
      <w:suff w:val="space"/>
      <w:lvlText w:val="%1."/>
      <w:lvlJc w:val="left"/>
      <w:pPr>
        <w:ind w:left="720" w:firstLine="0"/>
      </w:pPr>
    </w:lvl>
  </w:abstractNum>
  <w:abstractNum w:abstractNumId="1">
    <w:nsid w:val="5A5FF131"/>
    <w:multiLevelType w:val="singleLevel"/>
    <w:tmpl w:val="5A5FF131"/>
    <w:lvl w:ilvl="0" w:tentative="0">
      <w:start w:val="1"/>
      <w:numFmt w:val="lowerLetter"/>
      <w:suff w:val="space"/>
      <w:lvlText w:val="%1."/>
      <w:lvlJc w:val="left"/>
      <w:pPr>
        <w:ind w:left="72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904FB"/>
    <w:rsid w:val="5B9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237" w:right="2326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caption"/>
    <w:basedOn w:val="1"/>
    <w:next w:val="1"/>
    <w:unhideWhenUsed/>
    <w:qFormat/>
    <w:uiPriority w:val="0"/>
    <w:pPr>
      <w:widowControl/>
      <w:autoSpaceDE/>
      <w:autoSpaceDN/>
      <w:spacing w:before="120" w:after="320"/>
      <w:jc w:val="both"/>
    </w:pPr>
    <w:rPr>
      <w:rFonts w:ascii="Times New Roman" w:hAnsi="Times New Roman" w:eastAsia="Times New Roman"/>
      <w:b/>
      <w:iCs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548" w:hanging="361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2021-07-28T11:22:00Z</dcterms:created>
  <dc:creator>google1583242875</dc:creator>
  <cp:lastModifiedBy>google1583242875</cp:lastModifiedBy>
  <dcterms:modified xsi:type="dcterms:W3CDTF">2021-07-28T12:10:03Z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