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BB85" w14:textId="5C8BFEF2" w:rsidR="00681AA7" w:rsidRPr="00F569C8" w:rsidRDefault="00F569C8" w:rsidP="00F569C8">
      <w:pPr>
        <w:jc w:val="center"/>
        <w:rPr>
          <w:b/>
          <w:bCs/>
        </w:rPr>
      </w:pPr>
      <w:r w:rsidRPr="00F569C8">
        <w:rPr>
          <w:b/>
          <w:bCs/>
        </w:rPr>
        <w:t>Expert process diagram of biomarkers which influence their suspicion that a critically ill patient has developed a secondary neurological injury. Namely Delirium, Seizures, or Structural injury.</w:t>
      </w:r>
    </w:p>
    <w:p w14:paraId="50FB6407" w14:textId="77777777" w:rsidR="00F569C8" w:rsidRDefault="00F569C8" w:rsidP="00F569C8">
      <w:pPr>
        <w:jc w:val="center"/>
      </w:pPr>
    </w:p>
    <w:p w14:paraId="23F8D99B" w14:textId="436FE0C2" w:rsidR="00F569C8" w:rsidRDefault="00F569C8" w:rsidP="00F569C8">
      <w:r>
        <w:t xml:space="preserve">Clinicians were given a list of 54 variables (nodes). </w:t>
      </w:r>
    </w:p>
    <w:p w14:paraId="5F501D0D" w14:textId="53B97DEA" w:rsidR="00F569C8" w:rsidRDefault="00F569C8" w:rsidP="00F569C8">
      <w:r w:rsidRPr="00F569C8">
        <w:rPr>
          <w:noProof/>
        </w:rPr>
        <w:drawing>
          <wp:inline distT="0" distB="0" distL="0" distR="0" wp14:anchorId="0E205F04" wp14:editId="6FEC5F73">
            <wp:extent cx="5943600" cy="2637790"/>
            <wp:effectExtent l="0" t="0" r="0" b="0"/>
            <wp:docPr id="6528025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02538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57D9" w14:textId="72575B21" w:rsidR="00F569C8" w:rsidRDefault="00F569C8" w:rsidP="00F569C8">
      <w:r>
        <w:t xml:space="preserve">There nodes could </w:t>
      </w:r>
      <w:proofErr w:type="spellStart"/>
      <w:r>
        <w:t>b</w:t>
      </w:r>
      <w:r w:rsidR="00DE4298">
        <w:t xml:space="preserve">   </w:t>
      </w:r>
      <w:r>
        <w:t>e</w:t>
      </w:r>
      <w:proofErr w:type="spellEnd"/>
      <w:r>
        <w:t xml:space="preserve"> connected to each other through a combination of 1,431 edges. To help us limit the search space, clinician chose the edges they found to be most salient for them.</w:t>
      </w:r>
    </w:p>
    <w:p w14:paraId="738C9C9C" w14:textId="77777777" w:rsidR="00FE6B6C" w:rsidRDefault="00FE6B6C" w:rsidP="00F569C8"/>
    <w:p w14:paraId="4965E87D" w14:textId="77777777" w:rsidR="00FE6B6C" w:rsidRDefault="00FE6B6C" w:rsidP="00F569C8"/>
    <w:p w14:paraId="1A017D0C" w14:textId="77777777" w:rsidR="00FE6B6C" w:rsidRDefault="00FE6B6C" w:rsidP="00F569C8"/>
    <w:p w14:paraId="5F0C9C69" w14:textId="77777777" w:rsidR="00FE6B6C" w:rsidRDefault="00FE6B6C" w:rsidP="00F569C8"/>
    <w:p w14:paraId="09CD4F4E" w14:textId="77777777" w:rsidR="00FE6B6C" w:rsidRDefault="00FE6B6C" w:rsidP="00F569C8"/>
    <w:p w14:paraId="48291343" w14:textId="77777777" w:rsidR="00FE6B6C" w:rsidRDefault="00FE6B6C" w:rsidP="00F569C8"/>
    <w:p w14:paraId="01BE3743" w14:textId="77777777" w:rsidR="00FE6B6C" w:rsidRDefault="00FE6B6C" w:rsidP="00F569C8"/>
    <w:p w14:paraId="2A42A6A7" w14:textId="77777777" w:rsidR="00FE6B6C" w:rsidRDefault="00FE6B6C" w:rsidP="00F569C8"/>
    <w:p w14:paraId="4F5378F5" w14:textId="77777777" w:rsidR="00FE6B6C" w:rsidRDefault="00FE6B6C" w:rsidP="00F569C8"/>
    <w:p w14:paraId="470EBF62" w14:textId="77777777" w:rsidR="00FE6B6C" w:rsidRDefault="00FE6B6C" w:rsidP="00F569C8"/>
    <w:p w14:paraId="578E7817" w14:textId="505424A5" w:rsidR="00F569C8" w:rsidRDefault="00F569C8" w:rsidP="00F569C8">
      <w:r>
        <w:lastRenderedPageBreak/>
        <w:t>After the first iteration, we obtained the following DAG:</w:t>
      </w:r>
    </w:p>
    <w:p w14:paraId="657E5FEA" w14:textId="48FC0B85" w:rsidR="00F569C8" w:rsidRDefault="00F569C8" w:rsidP="00F569C8">
      <w:r w:rsidRPr="00F569C8">
        <w:rPr>
          <w:noProof/>
        </w:rPr>
        <w:drawing>
          <wp:inline distT="0" distB="0" distL="0" distR="0" wp14:anchorId="0852B7CD" wp14:editId="05E31B7E">
            <wp:extent cx="5943600" cy="3642995"/>
            <wp:effectExtent l="0" t="0" r="0" b="0"/>
            <wp:docPr id="790045181" name="Picture 1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5181" name="Picture 1" descr="A diagram of a business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ABFC" w14:textId="0DCD1116" w:rsidR="00F569C8" w:rsidRDefault="00F569C8" w:rsidP="00F569C8">
      <w:r>
        <w:t>Fleiss’ Kappa for this iteration was 0.19</w:t>
      </w:r>
      <w:r w:rsidR="00002AF9">
        <w:t>5 which reflect poor alignment across clinicians/raters. To improve inter-rater reliability, we had a session where clinicians were able to discuss their choices for the first iteration with each other. Then, we performed a second iteration.</w:t>
      </w:r>
    </w:p>
    <w:p w14:paraId="5AF5A905" w14:textId="77777777" w:rsidR="00002AF9" w:rsidRDefault="00002AF9" w:rsidP="00F569C8"/>
    <w:p w14:paraId="39113C77" w14:textId="77777777" w:rsidR="00FE6B6C" w:rsidRDefault="00FE6B6C" w:rsidP="00F569C8"/>
    <w:p w14:paraId="4DB5C236" w14:textId="77777777" w:rsidR="00FE6B6C" w:rsidRDefault="00FE6B6C" w:rsidP="00F569C8"/>
    <w:p w14:paraId="02045B6F" w14:textId="77777777" w:rsidR="00FE6B6C" w:rsidRDefault="00FE6B6C" w:rsidP="00F569C8"/>
    <w:p w14:paraId="02A9CB87" w14:textId="77777777" w:rsidR="00FE6B6C" w:rsidRDefault="00FE6B6C" w:rsidP="00F569C8"/>
    <w:p w14:paraId="4147113B" w14:textId="77777777" w:rsidR="00FE6B6C" w:rsidRDefault="00FE6B6C" w:rsidP="00F569C8"/>
    <w:p w14:paraId="1269CBAA" w14:textId="77777777" w:rsidR="00FE6B6C" w:rsidRDefault="00FE6B6C" w:rsidP="00F569C8"/>
    <w:p w14:paraId="286921C5" w14:textId="77777777" w:rsidR="00FE6B6C" w:rsidRDefault="00FE6B6C" w:rsidP="00F569C8"/>
    <w:p w14:paraId="3A2117DA" w14:textId="77777777" w:rsidR="00FE6B6C" w:rsidRDefault="00FE6B6C" w:rsidP="00F569C8"/>
    <w:p w14:paraId="753AA2BC" w14:textId="77777777" w:rsidR="00FE6B6C" w:rsidRDefault="00FE6B6C" w:rsidP="00F569C8"/>
    <w:p w14:paraId="5502D2BA" w14:textId="326379CE" w:rsidR="00002AF9" w:rsidRDefault="00002AF9" w:rsidP="00F569C8">
      <w:r>
        <w:lastRenderedPageBreak/>
        <w:t>Below is the DAG we obtain after the second iteration:</w:t>
      </w:r>
    </w:p>
    <w:p w14:paraId="38861E38" w14:textId="67ECE640" w:rsidR="00002AF9" w:rsidRDefault="00002AF9" w:rsidP="00F569C8">
      <w:r w:rsidRPr="00002AF9">
        <w:rPr>
          <w:noProof/>
        </w:rPr>
        <w:drawing>
          <wp:inline distT="0" distB="0" distL="0" distR="0" wp14:anchorId="064A1D10" wp14:editId="13AEDF47">
            <wp:extent cx="5943600" cy="4369435"/>
            <wp:effectExtent l="0" t="0" r="0" b="0"/>
            <wp:docPr id="650230285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30285" name="Picture 1" descr="A diagram of a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26B4" w14:textId="5CD5C2A5" w:rsidR="00002AF9" w:rsidRDefault="00002AF9" w:rsidP="00F569C8">
      <w:r>
        <w:t>Fleiss’ kappa for the second iteration is 0.62, this is a 0.425 increase and indicates a good level of reliability across raters. If we remove Rater #4, who has the least agreement, Fleiss’ kappa increases to 0.66.</w:t>
      </w:r>
    </w:p>
    <w:sectPr w:rsidR="00002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C8"/>
    <w:rsid w:val="00002AF9"/>
    <w:rsid w:val="004F2638"/>
    <w:rsid w:val="005B6BFA"/>
    <w:rsid w:val="005C230E"/>
    <w:rsid w:val="00681AA7"/>
    <w:rsid w:val="006B7E50"/>
    <w:rsid w:val="006F1BBF"/>
    <w:rsid w:val="008F5F48"/>
    <w:rsid w:val="009A64C2"/>
    <w:rsid w:val="00DE4298"/>
    <w:rsid w:val="00F50F9A"/>
    <w:rsid w:val="00F569C8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4D7F4"/>
  <w15:chartTrackingRefBased/>
  <w15:docId w15:val="{858002A0-7202-5F42-8C1F-807D6110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Claudio, Eddie</dc:creator>
  <cp:keywords/>
  <dc:description/>
  <cp:lastModifiedBy>Perez Claudio, Eddie</cp:lastModifiedBy>
  <cp:revision>3</cp:revision>
  <dcterms:created xsi:type="dcterms:W3CDTF">2025-06-16T21:17:00Z</dcterms:created>
  <dcterms:modified xsi:type="dcterms:W3CDTF">2025-07-30T18:23:00Z</dcterms:modified>
</cp:coreProperties>
</file>