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C49" w:rsidRDefault="007B6C49">
      <w:pPr>
        <w:pStyle w:val="Ttulo"/>
        <w:jc w:val="right"/>
      </w:pPr>
      <w:fldSimple w:instr=" SUBJECT  \* MERGEFORMAT ">
        <w:r w:rsidR="004A4D11">
          <w:t>&lt;Nome do Projeto&gt;</w:t>
        </w:r>
      </w:fldSimple>
    </w:p>
    <w:p w:rsidR="007B6C49" w:rsidRDefault="007B6C49">
      <w:pPr>
        <w:pStyle w:val="Ttulo"/>
        <w:jc w:val="right"/>
      </w:pPr>
      <w:fldSimple w:instr="title  \* Mergeformat ">
        <w:r w:rsidR="004A4D11">
          <w:t>Especificação de Caso de Uso: &lt;Nome do Caso de Uso&gt;</w:t>
        </w:r>
      </w:fldSimple>
    </w:p>
    <w:p w:rsidR="007B6C49" w:rsidRDefault="007B6C49">
      <w:pPr>
        <w:pStyle w:val="Ttulo"/>
        <w:jc w:val="right"/>
      </w:pPr>
    </w:p>
    <w:p w:rsidR="007B6C49" w:rsidRDefault="007B6C49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&lt;1.0&gt;</w:t>
      </w:r>
    </w:p>
    <w:p w:rsidR="007B6C49" w:rsidRDefault="007B6C49"/>
    <w:p w:rsidR="007B6C49" w:rsidRDefault="007B6C49">
      <w:pPr>
        <w:pStyle w:val="InfoBlue"/>
      </w:pPr>
      <w:r>
        <w:t>[Nota: O gabarito a seguir é fornecido para utilização com o Rational Unified Process. O texto em azul exibido entre colchetes e em itálico (style=InfoBlue) foi incluído para orientar o autor e deve ser excluído antes da publicação do documento. Um parágrafo digitado após esse estilo será automaticamente definido como normal (style=Body Text).]</w:t>
      </w:r>
    </w:p>
    <w:p w:rsidR="007B6C49" w:rsidRDefault="007B6C49">
      <w:pPr>
        <w:pStyle w:val="InfoBlue"/>
      </w:pPr>
      <w:r>
        <w:t xml:space="preserve">[Para personalizar campos automáticos no Microsoft Word (que exibem um segundo plano cinza quando selecionados), selecione File&gt;Properties e substitua os campos Title, Subject e Company pelas informações apropriadas para este documento. Depois de fechar o diálogo, os campos automáticos podem ser atualizados no documento inteiro, selecionando Edit&gt;Select All (ou Ctrl-A) e pressionando F9 ou simplesmente clique no campo e pressione F9. Esse procedimento deverá ser executado separadamente para os Cabeçalhos e Rodapés. Alt-F9 alterna entre a exibição de nomes de campos e do conteúdo dos campos. Consulte a Ajuda do Word para obter informações adicionais sobre como trabalhar com campos.] </w:t>
      </w:r>
    </w:p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7B6C4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B6C4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  <w: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  <w: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  <w:r>
              <w:t>&lt;nome&gt;</w:t>
            </w:r>
          </w:p>
        </w:tc>
      </w:tr>
      <w:tr w:rsidR="007B6C4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r>
        <w:lastRenderedPageBreak/>
        <w:t>Índice</w:t>
      </w:r>
    </w:p>
    <w:p w:rsidR="004A4D11" w:rsidRDefault="007B6C49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D11">
        <w:rPr>
          <w:noProof/>
        </w:rPr>
        <w:t>1.</w:t>
      </w:r>
      <w:r w:rsidR="004A4D11">
        <w:rPr>
          <w:noProof/>
          <w:sz w:val="24"/>
          <w:szCs w:val="24"/>
        </w:rPr>
        <w:tab/>
      </w:r>
      <w:r w:rsidR="004A4D11">
        <w:rPr>
          <w:noProof/>
        </w:rPr>
        <w:t>Breve Descrição</w:t>
      </w:r>
      <w:r w:rsidR="004A4D11">
        <w:rPr>
          <w:noProof/>
        </w:rPr>
        <w:tab/>
      </w:r>
      <w:r w:rsidR="004A4D11">
        <w:rPr>
          <w:noProof/>
        </w:rPr>
        <w:fldChar w:fldCharType="begin"/>
      </w:r>
      <w:r w:rsidR="004A4D11">
        <w:rPr>
          <w:noProof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>
        <w:rPr>
          <w:noProof/>
        </w:rPr>
        <w:t>4</w:t>
      </w:r>
      <w:r w:rsidR="004A4D11"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&lt;Área de Funcionalidade&gt;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3"/>
        <w:rPr>
          <w:noProof/>
          <w:sz w:val="24"/>
          <w:szCs w:val="24"/>
        </w:rPr>
      </w:pPr>
      <w:r>
        <w:rPr>
          <w:noProof/>
        </w:rPr>
        <w:t>3.1.1</w:t>
      </w:r>
      <w:r>
        <w:rPr>
          <w:noProof/>
          <w:sz w:val="24"/>
          <w:szCs w:val="24"/>
        </w:rPr>
        <w:tab/>
      </w:r>
      <w:r>
        <w:rPr>
          <w:noProof/>
        </w:rPr>
        <w:t>&lt; A1 Primeiro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3"/>
        <w:rPr>
          <w:noProof/>
          <w:sz w:val="24"/>
          <w:szCs w:val="24"/>
        </w:rPr>
      </w:pPr>
      <w:r>
        <w:rPr>
          <w:noProof/>
        </w:rPr>
        <w:t>3.1.2</w:t>
      </w:r>
      <w:r>
        <w:rPr>
          <w:noProof/>
          <w:sz w:val="24"/>
          <w:szCs w:val="24"/>
        </w:rPr>
        <w:tab/>
      </w:r>
      <w:r>
        <w:rPr>
          <w:noProof/>
        </w:rPr>
        <w:t>&lt; A2 Segundo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&lt;Outra Área de Funcionalidade&gt;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3"/>
        <w:rPr>
          <w:noProof/>
          <w:sz w:val="24"/>
          <w:szCs w:val="24"/>
        </w:rPr>
      </w:pPr>
      <w:r>
        <w:rPr>
          <w:noProof/>
        </w:rPr>
        <w:t>3.2.1</w:t>
      </w:r>
      <w:r>
        <w:rPr>
          <w:noProof/>
          <w:sz w:val="24"/>
          <w:szCs w:val="24"/>
        </w:rPr>
        <w:tab/>
      </w:r>
      <w:r>
        <w:rPr>
          <w:noProof/>
        </w:rPr>
        <w:t>&lt; AN Outro Fluxo Alternativo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>
        <w:rPr>
          <w:noProof/>
        </w:rPr>
        <w:t>Subfluxos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&lt;S1 Primeiro Subfluxo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&lt; S2 Segundo Subfluxo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Cenários Chave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  <w:sz w:val="24"/>
          <w:szCs w:val="24"/>
        </w:rPr>
        <w:tab/>
      </w:r>
      <w:r>
        <w:rPr>
          <w:noProof/>
        </w:rPr>
        <w:t>Condições Prévias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 Condição Prévia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7.</w:t>
      </w:r>
      <w:r>
        <w:rPr>
          <w:noProof/>
          <w:sz w:val="24"/>
          <w:szCs w:val="24"/>
        </w:rPr>
        <w:tab/>
      </w:r>
      <w:r>
        <w:rPr>
          <w:noProof/>
        </w:rPr>
        <w:t>Condições Posteriores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&lt; Pós-condição Um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8.</w:t>
      </w:r>
      <w:r>
        <w:rPr>
          <w:noProof/>
          <w:sz w:val="24"/>
          <w:szCs w:val="24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&lt;Nome do Ponto de Extensão&gt;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9.</w:t>
      </w:r>
      <w:r>
        <w:rPr>
          <w:noProof/>
          <w:sz w:val="24"/>
          <w:szCs w:val="24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&lt; Primeiro Requisito Especial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4D11" w:rsidRDefault="004A4D11">
      <w:pPr>
        <w:pStyle w:val="Sumrio1"/>
        <w:tabs>
          <w:tab w:val="left" w:pos="864"/>
        </w:tabs>
        <w:rPr>
          <w:noProof/>
          <w:sz w:val="24"/>
          <w:szCs w:val="24"/>
        </w:rPr>
      </w:pPr>
      <w:r>
        <w:rPr>
          <w:noProof/>
        </w:rPr>
        <w:t>10.</w:t>
      </w:r>
      <w:r>
        <w:rPr>
          <w:noProof/>
          <w:sz w:val="24"/>
          <w:szCs w:val="24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_Toc131244466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B6C49" w:rsidRDefault="007B6C49">
      <w:pPr>
        <w:pStyle w:val="Ttulo"/>
      </w:pPr>
      <w:r>
        <w:fldChar w:fldCharType="end"/>
      </w:r>
      <w:r>
        <w:br w:type="page"/>
      </w:r>
      <w:fldSimple w:instr="title  \* Mergeformat ">
        <w:r w:rsidR="004A4D11">
          <w:t>Especificação de Caso de Uso: &lt;Nome do Caso de Uso&gt;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7B6C49" w:rsidRDefault="007B6C49">
      <w:pPr>
        <w:pStyle w:val="InfoBlue"/>
      </w:pPr>
    </w:p>
    <w:p w:rsidR="007B6C49" w:rsidRDefault="007B6C49">
      <w:pPr>
        <w:pStyle w:val="InfoBlue"/>
      </w:pPr>
      <w:r>
        <w:t>[O gabarito a seguir é fornecido para uma Especificação de Caso de Uso, que contém as propriedades textuais do caso de uso. Este documento é utilizado com uma ferramenta de gerenciamento de requisitos, como o Rational RequisitePro, para especificar e marcar os requisitos nas propriedades de caso de uso.</w:t>
      </w:r>
    </w:p>
    <w:p w:rsidR="007B6C49" w:rsidRDefault="007B6C49">
      <w:pPr>
        <w:pStyle w:val="InfoBlue"/>
      </w:pPr>
      <w:r w:rsidRPr="004A4D11">
        <w:rPr>
          <w:lang w:val="sv-SE"/>
        </w:rPr>
        <w:t xml:space="preserve">Os diagramas de caso de uso podem ser desenvolvidos em uma ferramenta de modelagem visual, como o Rational Rose. </w:t>
      </w:r>
      <w:r>
        <w:t>Um relatório de caso de uso, com todas as propriedades, pode ser gerado com o Rational SoDA. Para obter informações adicionais, consulte os mentores de ferramenta no Rational Unified Process.]</w:t>
      </w:r>
    </w:p>
    <w:p w:rsidR="007B6C49" w:rsidRDefault="007B6C49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131244446"/>
      <w:r>
        <w:t>Breve Descrição</w:t>
      </w:r>
      <w:bookmarkEnd w:id="2"/>
      <w:bookmarkEnd w:id="3"/>
      <w:bookmarkEnd w:id="4"/>
      <w:bookmarkEnd w:id="7"/>
    </w:p>
    <w:p w:rsidR="007B6C49" w:rsidRDefault="007B6C49">
      <w:pPr>
        <w:pStyle w:val="InfoBlue"/>
      </w:pPr>
      <w:r>
        <w:t>[A descrição apresenta resumidamente a função e o objetivo do caso de uso. Um único parágrafo será suficiente para esta descrição.]</w:t>
      </w:r>
    </w:p>
    <w:p w:rsidR="007B6C49" w:rsidRDefault="007B6C49">
      <w:pPr>
        <w:pStyle w:val="Ttulo1"/>
        <w:widowControl/>
      </w:pPr>
      <w:bookmarkStart w:id="8" w:name="_Toc131244447"/>
      <w:r>
        <w:t>Fluxo Básico de Eventos</w:t>
      </w:r>
      <w:bookmarkEnd w:id="5"/>
      <w:bookmarkEnd w:id="6"/>
      <w:bookmarkEnd w:id="8"/>
    </w:p>
    <w:p w:rsidR="007B6C49" w:rsidRPr="004A4D11" w:rsidRDefault="007B6C49">
      <w:pPr>
        <w:pStyle w:val="InfoBlue"/>
        <w:rPr>
          <w:lang w:val="sv-SE"/>
        </w:rPr>
      </w:pPr>
      <w:r>
        <w:t xml:space="preserve">[Este caso de uso é iniciado quando o agente faz alguma coisa. Um agente sempre inicia casos de uso. O caso de uso descreve o que o agente faz e o que o sistema faz em resposta. </w:t>
      </w:r>
      <w:r w:rsidRPr="004A4D11">
        <w:rPr>
          <w:lang w:val="sv-SE"/>
        </w:rPr>
        <w:t>Ele é expresso na forma de um diálogo entre o agente e o sistema.</w:t>
      </w:r>
    </w:p>
    <w:p w:rsidR="007B6C49" w:rsidRPr="004A4D11" w:rsidRDefault="007B6C49">
      <w:pPr>
        <w:pStyle w:val="InfoBlue"/>
        <w:rPr>
          <w:lang w:val="sv-SE"/>
        </w:rPr>
      </w:pPr>
      <w:r>
        <w:t xml:space="preserve">O caso de uso descreve o que acontece dentro do sistema, mas não como ou por que. </w:t>
      </w:r>
      <w:r w:rsidRPr="004A4D11">
        <w:rPr>
          <w:lang w:val="sv-SE"/>
        </w:rPr>
        <w:t>Se forem trocadas informações, seja específico sobre o que é transmitido de um lado para outro. Por exemplo, não é muito esclarecedor dizer que o agente digita informações do cliente se elas não forem definidas. É melhor dizer que o agente digita o nome e o endereço do cliente. Um Glossário de Termos (ou um Modelo de Domínio mais formal) é essencial para fazer com que a complexidade do caso de uso permaneça gerenciável</w:t>
      </w:r>
      <w:r>
        <w:sym w:font="Symbol" w:char="F0BE"/>
      </w:r>
      <w:r w:rsidRPr="004A4D11">
        <w:rPr>
          <w:lang w:val="sv-SE"/>
        </w:rPr>
        <w:t xml:space="preserve">talvez seja necessário definir coisas como informações do cliente lá para evitar que o caso de uso seja suprimido nos detalhes. </w:t>
      </w:r>
    </w:p>
    <w:p w:rsidR="007B6C49" w:rsidRDefault="007B6C49">
      <w:pPr>
        <w:pStyle w:val="InfoBlue"/>
      </w:pPr>
      <w:r w:rsidRPr="004A4D11">
        <w:rPr>
          <w:lang w:val="sv-SE"/>
        </w:rPr>
        <w:t xml:space="preserve">Alternativas simples podem ser apresentadas no texto do fluxo de eventos. Se forem usadas apenas algumas sentenças para descrever o que acontece quando há uma alternativa, faça isso diretamente dentro do fluxo. </w:t>
      </w:r>
      <w:r>
        <w:t xml:space="preserve">Se o fluxo alternativo for mais complexo, utilize uma seção separada para descrevê-lo. Por exemplo, uma subseção </w:t>
      </w:r>
      <w:r>
        <w:rPr>
          <w:b/>
          <w:bCs/>
        </w:rPr>
        <w:t>Fluxo Alternativo</w:t>
      </w:r>
      <w:r>
        <w:t xml:space="preserve"> explica como descrever alternativas mais complexas. </w:t>
      </w:r>
    </w:p>
    <w:p w:rsidR="007B6C49" w:rsidRDefault="007B6C49">
      <w:pPr>
        <w:pStyle w:val="InfoBlue"/>
        <w:rPr>
          <w:rFonts w:ascii="Arial Unicode MS" w:hAnsi="Arial Unicode MS" w:cs="Arial Unicode MS"/>
        </w:rPr>
      </w:pPr>
      <w:r>
        <w:t xml:space="preserve">O fluxo complexo de eventos deve ser melhor estruturado em sub-fluxos. Ao fazer isso, a meta principal deve ser aprimorar a clareza do texto. </w:t>
      </w:r>
      <w:r w:rsidRPr="004A4D11">
        <w:rPr>
          <w:lang w:val="sv-SE"/>
        </w:rPr>
        <w:t xml:space="preserve">Os subfluxos podem ser chamados muitas vezes de muitos lugares. </w:t>
      </w:r>
      <w:r>
        <w:t>Lembre-se de que o caso de uso pode executar subfluxos em seqüências opcionais, em loops ou mesmo vários ao mesmo tempo.</w:t>
      </w:r>
    </w:p>
    <w:p w:rsidR="007B6C49" w:rsidRDefault="007B6C49">
      <w:pPr>
        <w:pStyle w:val="InfoBlue"/>
      </w:pPr>
      <w:r>
        <w:t>Uma imagem, às vezes, vale mais que mil palavras, entretanto, não há substituto para a prosa limpa e clara. Se aprimorar a clareza, sinta-se à vontade para colar fluxogramas, diagramas de atividades ou outras figuras no caso de uso. Se um fluxograma for útil para apresentar um processo de decisão complexo, use-o sem dúvida! O mesmo acontece para o comportamento dependente de estado, um diagrama de transição de estado freqüentemente explica o comportamento de um sistema melhor que página e mais páginas de texto. Utilize o meio de apresentação certo para o problema, mas tenha cuidado ao utilizar terminologia, notações ou figuras que o público-alvo pode não entender. Lembre-se de que seu objetivo é explicar, não confundir.]</w:t>
      </w:r>
    </w:p>
    <w:p w:rsidR="007B6C49" w:rsidRDefault="007B6C49">
      <w:pPr>
        <w:pStyle w:val="Ttulo1"/>
      </w:pPr>
      <w:bookmarkStart w:id="9" w:name="_Toc423410241"/>
      <w:bookmarkStart w:id="10" w:name="_Toc425054507"/>
      <w:bookmarkStart w:id="11" w:name="_Toc131244448"/>
      <w:r>
        <w:t>Fluxos Alternativos</w:t>
      </w:r>
      <w:bookmarkEnd w:id="9"/>
      <w:bookmarkEnd w:id="10"/>
      <w:bookmarkEnd w:id="11"/>
    </w:p>
    <w:p w:rsidR="007B6C49" w:rsidRDefault="007B6C49">
      <w:pPr>
        <w:pStyle w:val="InfoBlue"/>
      </w:pPr>
      <w:r>
        <w:t xml:space="preserve">[Alternativas mais complexas são descritas em uma seção separada, mencionada na subseção </w:t>
      </w:r>
      <w:r>
        <w:rPr>
          <w:b/>
          <w:bCs/>
        </w:rPr>
        <w:t>Fluxo Básico</w:t>
      </w:r>
      <w:r>
        <w:t xml:space="preserve"> da seção </w:t>
      </w:r>
      <w:r>
        <w:rPr>
          <w:b/>
          <w:bCs/>
        </w:rPr>
        <w:t>Fluxo de Eventos</w:t>
      </w:r>
      <w:r>
        <w:t xml:space="preserve">. Pense nas subseções </w:t>
      </w:r>
      <w:r>
        <w:rPr>
          <w:b/>
          <w:bCs/>
        </w:rPr>
        <w:t>Fluxo Alternativo</w:t>
      </w:r>
      <w:r>
        <w:t xml:space="preserve"> como um comportamento </w:t>
      </w:r>
      <w:r>
        <w:lastRenderedPageBreak/>
        <w:t>alternativo</w:t>
      </w:r>
      <w:r>
        <w:sym w:font="Symbol" w:char="F0BE"/>
      </w:r>
      <w:r>
        <w:t xml:space="preserve"> cada fluxo alternativo representa um comportamento alternativo geralmente devido às exceções que ocorrem no fluxo principal. Elas podem ter a extensão necessária para descrever os eventos associados ao comportamento alternativo.</w:t>
      </w:r>
    </w:p>
    <w:p w:rsidR="007B6C49" w:rsidRDefault="007B6C49">
      <w:pPr>
        <w:pStyle w:val="InfoBlue"/>
      </w:pPr>
      <w:r>
        <w:t>Inicie cada fluxo alternativo com uma linha inicial determinando claramente onde o fluxo alternativo pode ocorrer e as condições em que ele é executado.</w:t>
      </w:r>
    </w:p>
    <w:p w:rsidR="007B6C49" w:rsidRDefault="007B6C49">
      <w:pPr>
        <w:pStyle w:val="InfoBlue"/>
      </w:pPr>
      <w:r>
        <w:t>Encerre cada fluxo alternativo com uma linha que determina claramente onde os eventos do fluxo de eventos principal estão resumidos. Isso deve ser explicitamente determinado.</w:t>
      </w:r>
    </w:p>
    <w:p w:rsidR="007B6C49" w:rsidRDefault="007B6C49">
      <w:pPr>
        <w:pStyle w:val="InfoBlue"/>
      </w:pPr>
      <w:r>
        <w:t>Utilizar fluxos alternativos aprimora a clareza do caso de uso. Tenha em mente que casos de uso são apenas descrições textuais e seu objetivo principal é documentar o comportamento de um sistema de uma maneira clara, concisa e compreensível.]</w:t>
      </w:r>
    </w:p>
    <w:p w:rsidR="007B6C49" w:rsidRDefault="007B6C49">
      <w:pPr>
        <w:pStyle w:val="Ttulo2"/>
      </w:pPr>
      <w:bookmarkStart w:id="12" w:name="_Toc18988771"/>
      <w:bookmarkStart w:id="13" w:name="_Toc131244449"/>
      <w:r>
        <w:t>&lt;Área de Funcionalidade&gt;</w:t>
      </w:r>
      <w:bookmarkEnd w:id="12"/>
      <w:bookmarkEnd w:id="13"/>
    </w:p>
    <w:p w:rsidR="007B6C49" w:rsidRDefault="007B6C49">
      <w:pPr>
        <w:pStyle w:val="InfoBlue"/>
      </w:pPr>
      <w:r>
        <w:t>[Freqüentemente, há vários fluxos alternativos relacionados a uma única área de funcionalidade (por exemplo, recursos de retirada de especialista, manipulação de cartões ou de recebimentos para o caso de uso Caixa de Retirada de uma Máquina de Caixa Automático). Ela aprimorará a clareza se esses conjuntos de fluxos relacionados de forma conceptual forem agrupados em sua própria subseção nomeada claramente. ]</w:t>
      </w:r>
    </w:p>
    <w:p w:rsidR="007B6C49" w:rsidRDefault="007B6C49">
      <w:pPr>
        <w:pStyle w:val="Ttulo3"/>
        <w:widowControl/>
      </w:pPr>
      <w:bookmarkStart w:id="14" w:name="_Toc423410242"/>
      <w:bookmarkStart w:id="15" w:name="_Toc425054508"/>
      <w:bookmarkStart w:id="16" w:name="_Toc18988772"/>
      <w:bookmarkStart w:id="17" w:name="_Toc131244450"/>
      <w:r>
        <w:t>&lt; A1 Primeiro Fluxo Alternativo &gt;</w:t>
      </w:r>
      <w:bookmarkEnd w:id="14"/>
      <w:bookmarkEnd w:id="15"/>
      <w:bookmarkEnd w:id="16"/>
      <w:bookmarkEnd w:id="17"/>
    </w:p>
    <w:p w:rsidR="007B6C49" w:rsidRDefault="007B6C49">
      <w:pPr>
        <w:pStyle w:val="infoblue0"/>
      </w:pPr>
      <w:r>
        <w:t>[Descreva o fluxo alternativo, exatamente como qualquer outro fluxo de eventos.]</w:t>
      </w:r>
    </w:p>
    <w:p w:rsidR="007B6C49" w:rsidRDefault="007B6C49">
      <w:pPr>
        <w:pStyle w:val="Ttulo4"/>
        <w:widowControl/>
      </w:pPr>
      <w:r>
        <w:t>&lt; Um Subfluxo Alternativo &gt;</w:t>
      </w:r>
    </w:p>
    <w:p w:rsidR="007B6C49" w:rsidRDefault="007B6C49">
      <w:pPr>
        <w:pStyle w:val="InfoBlue"/>
      </w:pPr>
      <w:r>
        <w:t>[Os fluxos alternativos podem, por sua vez, ser divididos em subseções se isso aprimorar a clareza. Coloque subfluxos aqui apenas se eles forem aplicáveis somente a um único fluxo alternativo.]</w:t>
      </w:r>
    </w:p>
    <w:p w:rsidR="007B6C49" w:rsidRDefault="007B6C49">
      <w:pPr>
        <w:pStyle w:val="Ttulo3"/>
        <w:widowControl/>
      </w:pPr>
      <w:bookmarkStart w:id="18" w:name="_Toc423410243"/>
      <w:bookmarkStart w:id="19" w:name="_Toc425054509"/>
      <w:bookmarkStart w:id="20" w:name="_Toc18988773"/>
      <w:bookmarkStart w:id="21" w:name="_Toc131244451"/>
      <w:r>
        <w:t>&lt; A2 Segundo Fluxo Alternativo &gt;</w:t>
      </w:r>
      <w:bookmarkEnd w:id="18"/>
      <w:bookmarkEnd w:id="19"/>
      <w:bookmarkEnd w:id="20"/>
      <w:bookmarkEnd w:id="21"/>
    </w:p>
    <w:p w:rsidR="007B6C49" w:rsidRDefault="007B6C49">
      <w:pPr>
        <w:pStyle w:val="InfoBlue"/>
      </w:pPr>
      <w:r>
        <w:t>[Pode haver, e muito provavelmente haverá, vários fluxos alternativos em cada área de funcionalidade. Mantenha cada fluxo alternativo separado para aprimorar a clareza.]</w:t>
      </w:r>
    </w:p>
    <w:p w:rsidR="007B6C49" w:rsidRDefault="007B6C49">
      <w:pPr>
        <w:pStyle w:val="Ttulo2"/>
      </w:pPr>
      <w:bookmarkStart w:id="22" w:name="_Toc18988774"/>
      <w:bookmarkStart w:id="23" w:name="_Toc131244452"/>
      <w:r>
        <w:t>&lt;Outra Área de Funcionalidade&gt;</w:t>
      </w:r>
      <w:bookmarkEnd w:id="22"/>
      <w:bookmarkEnd w:id="23"/>
    </w:p>
    <w:p w:rsidR="007B6C49" w:rsidRDefault="007B6C49">
      <w:pPr>
        <w:pStyle w:val="InfoBlue"/>
      </w:pPr>
      <w:r>
        <w:t>[Pode haver, e muito provavelmente haverá, várias áreas de funcionalidade dando origem a conjuntos de fluxos alternativos. Mantenha cada conjunto de fluxo alternativo separado para aprimorar a clareza.]</w:t>
      </w:r>
    </w:p>
    <w:p w:rsidR="007B6C49" w:rsidRDefault="007B6C49">
      <w:pPr>
        <w:pStyle w:val="Ttulo3"/>
        <w:widowControl/>
      </w:pPr>
      <w:bookmarkStart w:id="24" w:name="_Toc18988775"/>
      <w:bookmarkStart w:id="25" w:name="_Toc131244453"/>
      <w:r>
        <w:t>&lt; AN Outro Fluxo Alternativo &gt;</w:t>
      </w:r>
      <w:bookmarkEnd w:id="24"/>
      <w:bookmarkEnd w:id="25"/>
    </w:p>
    <w:p w:rsidR="007B6C49" w:rsidRDefault="007B6C49"/>
    <w:p w:rsidR="007B6C49" w:rsidRDefault="007B6C49">
      <w:pPr>
        <w:pStyle w:val="Ttulo1"/>
      </w:pPr>
      <w:bookmarkStart w:id="26" w:name="_Toc18988776"/>
      <w:bookmarkStart w:id="27" w:name="_Toc131244454"/>
      <w:r>
        <w:t>Subfluxos</w:t>
      </w:r>
      <w:bookmarkEnd w:id="26"/>
      <w:bookmarkEnd w:id="27"/>
    </w:p>
    <w:p w:rsidR="007B6C49" w:rsidRDefault="007B6C49">
      <w:pPr>
        <w:pStyle w:val="Ttulo2"/>
      </w:pPr>
      <w:bookmarkStart w:id="28" w:name="_Toc18988777"/>
      <w:bookmarkStart w:id="29" w:name="_Toc131244455"/>
      <w:r>
        <w:t>&lt;S1 Primeiro Subfluxo &gt;</w:t>
      </w:r>
      <w:bookmarkEnd w:id="28"/>
      <w:bookmarkEnd w:id="29"/>
    </w:p>
    <w:p w:rsidR="007B6C49" w:rsidRDefault="007B6C49">
      <w:pPr>
        <w:pStyle w:val="InfoBlue"/>
      </w:pPr>
      <w:r>
        <w:t>Um subfluxo deve ser um segmento de comportamento dentro do caso de uso que tenha um objetivo claro e seja "atômico" no sentido de que você execute todas ou nenhuma das ações descritas. Você pode precisar ter vários níveis de sub-fluxos, mas, se puder, evite, pois isso torna o texto mais complexo e difícil de entender.</w:t>
      </w:r>
    </w:p>
    <w:p w:rsidR="007B6C49" w:rsidRDefault="007B6C49">
      <w:pPr>
        <w:pStyle w:val="Ttulo2"/>
      </w:pPr>
      <w:bookmarkStart w:id="30" w:name="_Toc18988778"/>
      <w:bookmarkStart w:id="31" w:name="_Toc131244456"/>
      <w:r>
        <w:t>&lt; S2 Segundo Subfluxo &gt;</w:t>
      </w:r>
      <w:bookmarkEnd w:id="30"/>
      <w:bookmarkEnd w:id="31"/>
    </w:p>
    <w:p w:rsidR="007B6C49" w:rsidRDefault="007B6C49">
      <w:pPr>
        <w:pStyle w:val="InfoBlue"/>
      </w:pPr>
      <w:r>
        <w:t xml:space="preserve">[Pode haver, e muito provavelmente haverá, vários subfluxos em um caso de uso. Mantenha cada subfluxo separado para aprimorar a clareza. Utilizar subfluxos aprimora a clareza do caso de uso e também evita que os casos de uso sejam decompostos em hierarquias de casos de uso. Tenha em mente que casos de uso são apenas descrições textuais e seu objetivo principal é documentar o comportamento de um sistema de </w:t>
      </w:r>
      <w:r>
        <w:lastRenderedPageBreak/>
        <w:t>uma maneira clara, concisa e compreensível.]</w:t>
      </w:r>
    </w:p>
    <w:p w:rsidR="007B6C49" w:rsidRDefault="007B6C49">
      <w:pPr>
        <w:pStyle w:val="Ttulo1"/>
      </w:pPr>
      <w:bookmarkStart w:id="32" w:name="_Toc423410251"/>
      <w:bookmarkStart w:id="33" w:name="_Toc425054510"/>
      <w:bookmarkStart w:id="34" w:name="_Toc131244457"/>
      <w:r>
        <w:t>Cenários Chave</w:t>
      </w:r>
      <w:bookmarkEnd w:id="34"/>
    </w:p>
    <w:p w:rsidR="007B6C49" w:rsidRDefault="007B6C49">
      <w:pPr>
        <w:pStyle w:val="InfoBlue"/>
      </w:pPr>
      <w:r>
        <w:t>[Liste os cenários mais importantes do caso de uso. Simplesmente forneça um nome abreviado e uma descrição associada para identificar exclusivamente cada cenário chave. Haverá, potencialmente, muitos cenários possíveis com esta especificação de caso de uso: é importante focalizar nos cenários mais importantes ou mais freqüentemente discutidos que são exemplos desse caso de uso ou são de interesse ou de importância específica dos investidores do agente.]</w:t>
      </w:r>
    </w:p>
    <w:p w:rsidR="007B6C49" w:rsidRDefault="007B6C49">
      <w:pPr>
        <w:pStyle w:val="Ttulo1"/>
        <w:widowControl/>
      </w:pPr>
      <w:bookmarkStart w:id="35" w:name="_Toc423410253"/>
      <w:bookmarkStart w:id="36" w:name="_Toc425054512"/>
      <w:bookmarkStart w:id="37" w:name="_Toc131244458"/>
      <w:bookmarkEnd w:id="32"/>
      <w:bookmarkEnd w:id="33"/>
      <w:r>
        <w:t>Condições Prévias</w:t>
      </w:r>
      <w:bookmarkEnd w:id="35"/>
      <w:bookmarkEnd w:id="36"/>
      <w:bookmarkEnd w:id="37"/>
    </w:p>
    <w:p w:rsidR="007B6C49" w:rsidRDefault="007B6C49">
      <w:pPr>
        <w:pStyle w:val="InfoBlue"/>
      </w:pPr>
      <w:r>
        <w:t>[Uma condição prévia de um caso de uso é o estado do sistema que deve estar presente antes de um caso de uso ser executado.]</w:t>
      </w:r>
    </w:p>
    <w:p w:rsidR="007B6C49" w:rsidRDefault="007B6C49">
      <w:pPr>
        <w:pStyle w:val="Ttulo2"/>
        <w:widowControl/>
      </w:pPr>
      <w:bookmarkStart w:id="38" w:name="_Toc423410254"/>
      <w:bookmarkStart w:id="39" w:name="_Toc425054513"/>
      <w:bookmarkStart w:id="40" w:name="_Toc131244459"/>
      <w:r>
        <w:t>&lt; Condição Prévia Um &gt;</w:t>
      </w:r>
      <w:bookmarkEnd w:id="38"/>
      <w:bookmarkEnd w:id="39"/>
      <w:bookmarkEnd w:id="40"/>
    </w:p>
    <w:p w:rsidR="007B6C49" w:rsidRDefault="007B6C49">
      <w:pPr>
        <w:pStyle w:val="Ttulo1"/>
        <w:widowControl/>
      </w:pPr>
      <w:bookmarkStart w:id="41" w:name="_Toc423410255"/>
      <w:bookmarkStart w:id="42" w:name="_Toc425054514"/>
      <w:bookmarkStart w:id="43" w:name="_Toc131244460"/>
      <w:r>
        <w:t>Condições Posteriores</w:t>
      </w:r>
      <w:bookmarkEnd w:id="41"/>
      <w:bookmarkEnd w:id="42"/>
      <w:bookmarkEnd w:id="43"/>
    </w:p>
    <w:p w:rsidR="007B6C49" w:rsidRDefault="007B6C49">
      <w:pPr>
        <w:pStyle w:val="InfoBlue"/>
      </w:pPr>
      <w:r>
        <w:t>[Uma pós-condição de um caso de uso é uma lista de estados possíveis que o sistema pode estar imediatamente após um caso de uso ter sido concluído.]</w:t>
      </w:r>
    </w:p>
    <w:p w:rsidR="007B6C49" w:rsidRDefault="007B6C49">
      <w:pPr>
        <w:pStyle w:val="Ttulo2"/>
        <w:widowControl/>
      </w:pPr>
      <w:bookmarkStart w:id="44" w:name="_Toc423410256"/>
      <w:bookmarkStart w:id="45" w:name="_Toc425054515"/>
      <w:bookmarkStart w:id="46" w:name="_Toc131244461"/>
      <w:r>
        <w:t>&lt; Pós-condição Um &gt;</w:t>
      </w:r>
      <w:bookmarkEnd w:id="44"/>
      <w:bookmarkEnd w:id="45"/>
      <w:bookmarkEnd w:id="46"/>
    </w:p>
    <w:p w:rsidR="007B6C49" w:rsidRDefault="007B6C49">
      <w:pPr>
        <w:pStyle w:val="Ttulo1"/>
      </w:pPr>
      <w:bookmarkStart w:id="47" w:name="_Toc131244462"/>
      <w:r>
        <w:t>Pontos de Extensão</w:t>
      </w:r>
      <w:bookmarkEnd w:id="47"/>
    </w:p>
    <w:p w:rsidR="007B6C49" w:rsidRDefault="007B6C49">
      <w:pPr>
        <w:pStyle w:val="InfoBlue"/>
      </w:pPr>
      <w:r>
        <w:t>[Pontos de extensão do caso de uso.]</w:t>
      </w:r>
    </w:p>
    <w:p w:rsidR="007B6C49" w:rsidRDefault="007B6C49">
      <w:pPr>
        <w:pStyle w:val="Ttulo2"/>
      </w:pPr>
      <w:bookmarkStart w:id="48" w:name="_Toc131244463"/>
      <w:r>
        <w:t>&lt;Nome do Ponto de Extensão&gt;</w:t>
      </w:r>
      <w:bookmarkEnd w:id="48"/>
    </w:p>
    <w:p w:rsidR="007B6C49" w:rsidRDefault="007B6C49">
      <w:pPr>
        <w:pStyle w:val="InfoBlue"/>
      </w:pPr>
      <w:r>
        <w:t>[Definição do local do ponto de extensão no fluxo de eventos.]</w:t>
      </w:r>
    </w:p>
    <w:p w:rsidR="007B6C49" w:rsidRDefault="007B6C49">
      <w:pPr>
        <w:pStyle w:val="Ttulo1"/>
      </w:pPr>
      <w:bookmarkStart w:id="49" w:name="_Toc131244464"/>
      <w:r>
        <w:t>Requisitos Especiais</w:t>
      </w:r>
      <w:bookmarkEnd w:id="49"/>
    </w:p>
    <w:p w:rsidR="007B6C49" w:rsidRDefault="007B6C49">
      <w:pPr>
        <w:pStyle w:val="InfoBlue"/>
      </w:pPr>
      <w:r>
        <w:t>[Um requisito especial é, geralmente, um requisito não funcional que é específico de um caso de uso, mas não é fácil ou naturalmente especificado no texto do fluxo de eventos do caso de uso. Exemplos de requisitos especiais incluem requisitos legais e reguladores, padrões de aplicativos e atributos de qualidade do sistema a ser construído incluindo requisitos de utilidade, confiabilidade, desempenho ou suportabilidade. Adicionalmente, outros requisitos</w:t>
      </w:r>
      <w:r>
        <w:sym w:font="Symbol" w:char="F0BE"/>
      </w:r>
      <w:r>
        <w:t>como sistemas e ambientes operacionais, requisitos de compatibilidade e restrições de design</w:t>
      </w:r>
      <w:r>
        <w:sym w:font="Symbol" w:char="F0BE"/>
      </w:r>
      <w:r>
        <w:t>devem ser capturados nesta seção.]</w:t>
      </w:r>
    </w:p>
    <w:p w:rsidR="007B6C49" w:rsidRDefault="007B6C49">
      <w:pPr>
        <w:pStyle w:val="Ttulo2"/>
        <w:widowControl/>
      </w:pPr>
      <w:bookmarkStart w:id="50" w:name="_Toc423410252"/>
      <w:bookmarkStart w:id="51" w:name="_Toc425054511"/>
      <w:bookmarkStart w:id="52" w:name="_Toc131244465"/>
      <w:r>
        <w:t>&lt; Primeiro Requisito Especial &gt;</w:t>
      </w:r>
      <w:bookmarkEnd w:id="50"/>
      <w:bookmarkEnd w:id="51"/>
      <w:bookmarkEnd w:id="52"/>
    </w:p>
    <w:p w:rsidR="007B6C49" w:rsidRDefault="007B6C49">
      <w:pPr>
        <w:pStyle w:val="Ttulo1"/>
      </w:pPr>
      <w:bookmarkStart w:id="53" w:name="_Toc18988784"/>
      <w:bookmarkStart w:id="54" w:name="_Toc131244466"/>
      <w:r>
        <w:t>Informações Adicionais</w:t>
      </w:r>
      <w:bookmarkEnd w:id="53"/>
      <w:bookmarkEnd w:id="54"/>
    </w:p>
    <w:p w:rsidR="007B6C49" w:rsidRDefault="007B6C49">
      <w:pPr>
        <w:pStyle w:val="InfoBlue"/>
      </w:pPr>
      <w:r>
        <w:t>[Inclua, ou forneça referências a, informações adicionais requeridas para explicar o caso de uso. Isso pode incluir diagramas de visão geral, exemplos ou qualquer outra coisa que você imagine.]</w:t>
      </w:r>
    </w:p>
    <w:sectPr w:rsidR="007B6C4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175" w:rsidRDefault="001A0175">
      <w:pPr>
        <w:spacing w:line="240" w:lineRule="auto"/>
      </w:pPr>
      <w:r>
        <w:separator/>
      </w:r>
    </w:p>
  </w:endnote>
  <w:endnote w:type="continuationSeparator" w:id="1">
    <w:p w:rsidR="001A0175" w:rsidRDefault="001A0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6C49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center"/>
          </w:pPr>
          <w:fldSimple w:instr="symbol 211 \f &quot;Symbol&quot; \s 10">
            <w:r>
              <w:rPr>
                <w:rFonts w:ascii="Symbol" w:hAnsi="Symbol" w:cs="Symbol"/>
              </w:rPr>
              <w:t>Ó</w:t>
            </w:r>
          </w:fldSimple>
          <w:fldSimple w:instr=" DOCPROPERTY &quot;Company&quot;  \* MERGEFORMAT ">
            <w:r>
              <w:t>&lt;Nome da Empresa&gt;</w:t>
            </w:r>
          </w:fldSimple>
          <w:r>
            <w:t xml:space="preserve">, </w:t>
          </w:r>
          <w:fldSimple w:instr=" DATE \@ &quot;yyyy&quot; ">
            <w:r w:rsidR="00B151CC">
              <w:rPr>
                <w:noProof/>
              </w:rPr>
              <w:t>2008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B151CC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175" w:rsidRDefault="001A0175">
      <w:pPr>
        <w:spacing w:line="240" w:lineRule="auto"/>
      </w:pPr>
      <w:r>
        <w:separator/>
      </w:r>
    </w:p>
  </w:footnote>
  <w:footnote w:type="continuationSeparator" w:id="1">
    <w:p w:rsidR="001A0175" w:rsidRDefault="001A017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B6C49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fldSimple w:instr=" DOCPROPERTY &quot;Company&quot;  \* MERGEFORMAT ">
      <w:r>
        <w:rPr>
          <w:rFonts w:ascii="Arial" w:hAnsi="Arial" w:cs="Arial"/>
          <w:b/>
          <w:bCs/>
          <w:sz w:val="36"/>
          <w:szCs w:val="36"/>
        </w:rPr>
        <w:t>&lt;Nome da Empresa&gt;</w:t>
      </w:r>
    </w:fldSimple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6C4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fldSimple w:instr="subject  \* Mergeformat ">
            <w:r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7B6C49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fldSimple w:instr="title  \* Mergeformat ">
            <w:r>
              <w:t>Especificação de Caso de Uso: &lt;Nome do Caso de Uso&gt;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 xml:space="preserve">  Data:  &lt;dd/mmm/aa&gt;</w:t>
          </w:r>
        </w:p>
      </w:tc>
    </w:tr>
    <w:tr w:rsidR="007B6C49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&lt;identificador do documento&gt;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C86"/>
    <w:rsid w:val="001A0175"/>
    <w:rsid w:val="004A4D11"/>
    <w:rsid w:val="007B6C49"/>
    <w:rsid w:val="007E3C86"/>
    <w:rsid w:val="00B15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Especificação de Caso de Uso: &lt;Nome do Caso de Uso&gt;</vt:lpstr>
    </vt:vector>
  </TitlesOfParts>
  <Company>&lt;Company Name&gt;</Company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eliel.w</dc:creator>
  <cp:keywords/>
  <dc:description/>
  <cp:lastModifiedBy>eliel.w</cp:lastModifiedBy>
  <cp:revision>1</cp:revision>
  <cp:lastPrinted>1601-01-01T00:00:00Z</cp:lastPrinted>
  <dcterms:created xsi:type="dcterms:W3CDTF">2008-04-26T16:42:00Z</dcterms:created>
  <dcterms:modified xsi:type="dcterms:W3CDTF">2008-04-26T16:50:00Z</dcterms:modified>
</cp:coreProperties>
</file>