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3F7" w:rsidRDefault="00E523F7" w:rsidP="00E523F7"/>
    <w:p w:rsidR="00E523F7" w:rsidRDefault="00E523F7" w:rsidP="00E523F7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1470"/>
        <w:gridCol w:w="1123"/>
        <w:gridCol w:w="936"/>
        <w:gridCol w:w="2323"/>
        <w:gridCol w:w="94"/>
      </w:tblGrid>
      <w:tr w:rsidR="00E523F7" w:rsidTr="00273A74">
        <w:trPr>
          <w:trHeight w:val="528"/>
          <w:jc w:val="center"/>
        </w:trPr>
        <w:tc>
          <w:tcPr>
            <w:tcW w:w="5000" w:type="pct"/>
            <w:gridSpan w:val="6"/>
            <w:shd w:val="clear" w:color="auto" w:fill="000000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color w:val="FFFFFF"/>
                <w:sz w:val="22"/>
              </w:rPr>
              <w:t>Oscar’</w:t>
            </w:r>
            <w:r w:rsidRPr="004F4823">
              <w:rPr>
                <w:rFonts w:eastAsia="Calibri"/>
                <w:color w:val="FFFFFF"/>
                <w:sz w:val="22"/>
              </w:rPr>
              <w:t xml:space="preserve">s BRIEF Scores at age </w:t>
            </w:r>
            <w:r>
              <w:rPr>
                <w:rFonts w:eastAsia="Calibri"/>
                <w:color w:val="FFFFFF"/>
                <w:sz w:val="22"/>
              </w:rPr>
              <w:t>7+ years – Parent Data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color w:val="FFFFFF"/>
                <w:sz w:val="22"/>
              </w:rPr>
            </w:pPr>
          </w:p>
        </w:tc>
      </w:tr>
      <w:tr w:rsidR="00E523F7" w:rsidTr="00273A74">
        <w:trPr>
          <w:gridAfter w:val="1"/>
          <w:wAfter w:w="52" w:type="pct"/>
          <w:trHeight w:val="364"/>
          <w:jc w:val="center"/>
        </w:trPr>
        <w:tc>
          <w:tcPr>
            <w:tcW w:w="1703" w:type="pct"/>
            <w:vMerge w:val="restar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Scale/index/</w:t>
            </w:r>
          </w:p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composite</w:t>
            </w:r>
          </w:p>
        </w:tc>
        <w:tc>
          <w:tcPr>
            <w:tcW w:w="815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Raw score</w:t>
            </w:r>
          </w:p>
        </w:tc>
        <w:tc>
          <w:tcPr>
            <w:tcW w:w="623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T score</w:t>
            </w:r>
          </w:p>
        </w:tc>
        <w:tc>
          <w:tcPr>
            <w:tcW w:w="519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*%</w:t>
            </w:r>
            <w:proofErr w:type="spellStart"/>
            <w:r w:rsidRPr="004F4823">
              <w:rPr>
                <w:rFonts w:eastAsia="Calibri"/>
                <w:b/>
                <w:sz w:val="22"/>
              </w:rPr>
              <w:t>ile</w:t>
            </w:r>
            <w:proofErr w:type="spellEnd"/>
          </w:p>
        </w:tc>
        <w:tc>
          <w:tcPr>
            <w:tcW w:w="1288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Verbal Description</w:t>
            </w:r>
          </w:p>
        </w:tc>
      </w:tr>
      <w:tr w:rsidR="00E523F7" w:rsidTr="00273A74">
        <w:trPr>
          <w:gridAfter w:val="1"/>
          <w:wAfter w:w="52" w:type="pct"/>
          <w:trHeight w:val="364"/>
          <w:jc w:val="center"/>
        </w:trPr>
        <w:tc>
          <w:tcPr>
            <w:tcW w:w="1703" w:type="pct"/>
            <w:vMerge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</w:p>
        </w:tc>
        <w:tc>
          <w:tcPr>
            <w:tcW w:w="815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519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1288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Inhibit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20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69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96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 xml:space="preserve">Potentially </w:t>
            </w: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Self-Monitor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11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74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98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40"/>
          <w:jc w:val="center"/>
        </w:trPr>
        <w:tc>
          <w:tcPr>
            <w:tcW w:w="1703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BRI</w:t>
            </w:r>
          </w:p>
        </w:tc>
        <w:tc>
          <w:tcPr>
            <w:tcW w:w="815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31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72</w:t>
            </w:r>
          </w:p>
        </w:tc>
        <w:tc>
          <w:tcPr>
            <w:tcW w:w="519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97</w:t>
            </w:r>
          </w:p>
        </w:tc>
        <w:tc>
          <w:tcPr>
            <w:tcW w:w="1288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Shift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22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82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Emotional Control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24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82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ERI</w:t>
            </w:r>
          </w:p>
        </w:tc>
        <w:tc>
          <w:tcPr>
            <w:tcW w:w="815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46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85</w:t>
            </w:r>
          </w:p>
        </w:tc>
        <w:tc>
          <w:tcPr>
            <w:tcW w:w="519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 xml:space="preserve">     &gt;99</w:t>
            </w:r>
          </w:p>
        </w:tc>
        <w:tc>
          <w:tcPr>
            <w:tcW w:w="1288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40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Initiate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14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75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Working Memory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23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77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436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Plan/Organise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22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73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270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Task-Monitor</w:t>
            </w:r>
          </w:p>
        </w:tc>
        <w:tc>
          <w:tcPr>
            <w:tcW w:w="815" w:type="pct"/>
            <w:shd w:val="clear" w:color="auto" w:fill="auto"/>
          </w:tcPr>
          <w:p w:rsidR="00E523F7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50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65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Average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 xml:space="preserve">Organisation of Material </w:t>
            </w:r>
          </w:p>
        </w:tc>
        <w:tc>
          <w:tcPr>
            <w:tcW w:w="815" w:type="pct"/>
            <w:shd w:val="clear" w:color="auto" w:fill="auto"/>
          </w:tcPr>
          <w:p w:rsidR="00E523F7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18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76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CRI</w:t>
            </w:r>
          </w:p>
        </w:tc>
        <w:tc>
          <w:tcPr>
            <w:tcW w:w="815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86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74</w:t>
            </w:r>
          </w:p>
        </w:tc>
        <w:tc>
          <w:tcPr>
            <w:tcW w:w="519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BFBFBF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GEC</w:t>
            </w:r>
          </w:p>
        </w:tc>
        <w:tc>
          <w:tcPr>
            <w:tcW w:w="815" w:type="pct"/>
            <w:shd w:val="clear" w:color="auto" w:fill="BFBFBF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163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BFBFBF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76</w:t>
            </w:r>
          </w:p>
        </w:tc>
        <w:tc>
          <w:tcPr>
            <w:tcW w:w="519" w:type="pct"/>
            <w:shd w:val="clear" w:color="auto" w:fill="BFBFBF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BFBFBF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</w:tbl>
    <w:p w:rsidR="00E523F7" w:rsidRDefault="00E523F7" w:rsidP="00E523F7">
      <w:pPr>
        <w:pStyle w:val="ListParagraph"/>
        <w:spacing w:after="200" w:line="276" w:lineRule="auto"/>
        <w:ind w:left="0"/>
        <w:rPr>
          <w:i/>
        </w:rPr>
      </w:pPr>
      <w:r>
        <w:rPr>
          <w:i/>
        </w:rPr>
        <w:t>*TD = Typical Developing pupils</w:t>
      </w:r>
    </w:p>
    <w:p w:rsidR="00E523F7" w:rsidRDefault="00E523F7" w:rsidP="00E523F7">
      <w:pPr>
        <w:pStyle w:val="ListParagraph"/>
        <w:spacing w:after="200" w:line="276" w:lineRule="auto"/>
        <w:ind w:left="0"/>
        <w:rPr>
          <w:i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1470"/>
        <w:gridCol w:w="1123"/>
        <w:gridCol w:w="936"/>
        <w:gridCol w:w="2323"/>
        <w:gridCol w:w="94"/>
      </w:tblGrid>
      <w:tr w:rsidR="00E523F7" w:rsidTr="00273A74">
        <w:trPr>
          <w:trHeight w:val="528"/>
          <w:jc w:val="center"/>
        </w:trPr>
        <w:tc>
          <w:tcPr>
            <w:tcW w:w="5000" w:type="pct"/>
            <w:gridSpan w:val="6"/>
            <w:shd w:val="clear" w:color="auto" w:fill="000000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color w:val="FFFFFF"/>
                <w:sz w:val="22"/>
              </w:rPr>
              <w:t>Oscar’</w:t>
            </w:r>
            <w:r w:rsidRPr="004F4823">
              <w:rPr>
                <w:rFonts w:eastAsia="Calibri"/>
                <w:color w:val="FFFFFF"/>
                <w:sz w:val="22"/>
              </w:rPr>
              <w:t xml:space="preserve">s BRIEF Scores at age </w:t>
            </w:r>
            <w:r>
              <w:rPr>
                <w:rFonts w:eastAsia="Calibri"/>
                <w:color w:val="FFFFFF"/>
                <w:sz w:val="22"/>
              </w:rPr>
              <w:t>7+ years – Teacher Data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color w:val="FFFFFF"/>
                <w:sz w:val="22"/>
              </w:rPr>
            </w:pPr>
          </w:p>
        </w:tc>
      </w:tr>
      <w:tr w:rsidR="00E523F7" w:rsidTr="00273A74">
        <w:trPr>
          <w:gridAfter w:val="1"/>
          <w:wAfter w:w="52" w:type="pct"/>
          <w:trHeight w:val="364"/>
          <w:jc w:val="center"/>
        </w:trPr>
        <w:tc>
          <w:tcPr>
            <w:tcW w:w="1703" w:type="pct"/>
            <w:vMerge w:val="restar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Scale/index/</w:t>
            </w:r>
          </w:p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composite</w:t>
            </w:r>
          </w:p>
        </w:tc>
        <w:tc>
          <w:tcPr>
            <w:tcW w:w="815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Raw score</w:t>
            </w:r>
          </w:p>
        </w:tc>
        <w:tc>
          <w:tcPr>
            <w:tcW w:w="623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T score</w:t>
            </w:r>
          </w:p>
        </w:tc>
        <w:tc>
          <w:tcPr>
            <w:tcW w:w="519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*%</w:t>
            </w:r>
            <w:proofErr w:type="spellStart"/>
            <w:r w:rsidRPr="004F4823">
              <w:rPr>
                <w:rFonts w:eastAsia="Calibri"/>
                <w:b/>
                <w:sz w:val="22"/>
              </w:rPr>
              <w:t>ile</w:t>
            </w:r>
            <w:proofErr w:type="spellEnd"/>
          </w:p>
        </w:tc>
        <w:tc>
          <w:tcPr>
            <w:tcW w:w="1288" w:type="pct"/>
            <w:vMerge w:val="restar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Verbal Description</w:t>
            </w:r>
          </w:p>
        </w:tc>
      </w:tr>
      <w:tr w:rsidR="00E523F7" w:rsidTr="00273A74">
        <w:trPr>
          <w:gridAfter w:val="1"/>
          <w:wAfter w:w="52" w:type="pct"/>
          <w:trHeight w:val="364"/>
          <w:jc w:val="center"/>
        </w:trPr>
        <w:tc>
          <w:tcPr>
            <w:tcW w:w="1703" w:type="pct"/>
            <w:vMerge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</w:p>
        </w:tc>
        <w:tc>
          <w:tcPr>
            <w:tcW w:w="815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519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1288" w:type="pct"/>
            <w:vMerge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b/>
                <w:sz w:val="22"/>
              </w:rPr>
            </w:pP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Inhibit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23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75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Self-Monitor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14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72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40"/>
          <w:jc w:val="center"/>
        </w:trPr>
        <w:tc>
          <w:tcPr>
            <w:tcW w:w="1703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BRI</w:t>
            </w:r>
          </w:p>
        </w:tc>
        <w:tc>
          <w:tcPr>
            <w:tcW w:w="815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37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75</w:t>
            </w:r>
          </w:p>
        </w:tc>
        <w:tc>
          <w:tcPr>
            <w:tcW w:w="519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Shift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20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78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Emotional Control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21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82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lastRenderedPageBreak/>
              <w:t>ERI</w:t>
            </w:r>
          </w:p>
        </w:tc>
        <w:tc>
          <w:tcPr>
            <w:tcW w:w="815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41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82</w:t>
            </w:r>
          </w:p>
        </w:tc>
        <w:tc>
          <w:tcPr>
            <w:tcW w:w="519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99</w:t>
            </w:r>
          </w:p>
        </w:tc>
        <w:tc>
          <w:tcPr>
            <w:tcW w:w="1288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40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Initiate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56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88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Average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Working Memory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20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69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96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 xml:space="preserve">Potentially </w:t>
            </w: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799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Plan/Organise</w:t>
            </w:r>
          </w:p>
        </w:tc>
        <w:tc>
          <w:tcPr>
            <w:tcW w:w="815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17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62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92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Average</w:t>
            </w:r>
          </w:p>
        </w:tc>
      </w:tr>
      <w:tr w:rsidR="00E523F7" w:rsidTr="00273A74">
        <w:trPr>
          <w:gridAfter w:val="1"/>
          <w:wAfter w:w="52" w:type="pct"/>
          <w:trHeight w:val="270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Task-Monitor</w:t>
            </w:r>
          </w:p>
        </w:tc>
        <w:tc>
          <w:tcPr>
            <w:tcW w:w="815" w:type="pct"/>
            <w:shd w:val="clear" w:color="auto" w:fill="auto"/>
          </w:tcPr>
          <w:p w:rsidR="00E523F7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15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63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92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Average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 xml:space="preserve">Organisation of Material </w:t>
            </w:r>
          </w:p>
        </w:tc>
        <w:tc>
          <w:tcPr>
            <w:tcW w:w="815" w:type="pct"/>
            <w:shd w:val="clear" w:color="auto" w:fill="auto"/>
          </w:tcPr>
          <w:p w:rsidR="00E523F7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13</w:t>
            </w:r>
          </w:p>
        </w:tc>
        <w:tc>
          <w:tcPr>
            <w:tcW w:w="623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73</w:t>
            </w:r>
          </w:p>
        </w:tc>
        <w:tc>
          <w:tcPr>
            <w:tcW w:w="519" w:type="pct"/>
            <w:shd w:val="clear" w:color="auto" w:fill="auto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97</w:t>
            </w:r>
          </w:p>
        </w:tc>
        <w:tc>
          <w:tcPr>
            <w:tcW w:w="1288" w:type="pct"/>
            <w:shd w:val="clear" w:color="auto" w:fill="auto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CRI</w:t>
            </w:r>
          </w:p>
        </w:tc>
        <w:tc>
          <w:tcPr>
            <w:tcW w:w="815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73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68</w:t>
            </w:r>
          </w:p>
        </w:tc>
        <w:tc>
          <w:tcPr>
            <w:tcW w:w="519" w:type="pct"/>
            <w:shd w:val="clear" w:color="auto" w:fill="D9D9D9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92</w:t>
            </w:r>
          </w:p>
        </w:tc>
        <w:tc>
          <w:tcPr>
            <w:tcW w:w="1288" w:type="pct"/>
            <w:shd w:val="clear" w:color="auto" w:fill="D9D9D9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 xml:space="preserve">Potentially </w:t>
            </w: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  <w:tr w:rsidR="00E523F7" w:rsidTr="00273A74">
        <w:trPr>
          <w:gridAfter w:val="1"/>
          <w:wAfter w:w="52" w:type="pct"/>
          <w:trHeight w:val="528"/>
          <w:jc w:val="center"/>
        </w:trPr>
        <w:tc>
          <w:tcPr>
            <w:tcW w:w="1703" w:type="pct"/>
            <w:shd w:val="clear" w:color="auto" w:fill="BFBFBF"/>
          </w:tcPr>
          <w:p w:rsidR="00E523F7" w:rsidRPr="004F4823" w:rsidRDefault="00E523F7" w:rsidP="00273A74">
            <w:pPr>
              <w:rPr>
                <w:rFonts w:eastAsia="Calibri"/>
                <w:b/>
                <w:sz w:val="22"/>
              </w:rPr>
            </w:pPr>
            <w:r w:rsidRPr="004F4823">
              <w:rPr>
                <w:rFonts w:eastAsia="Calibri"/>
                <w:b/>
                <w:sz w:val="22"/>
              </w:rPr>
              <w:t>GEC</w:t>
            </w:r>
          </w:p>
        </w:tc>
        <w:tc>
          <w:tcPr>
            <w:tcW w:w="815" w:type="pct"/>
            <w:shd w:val="clear" w:color="auto" w:fill="BFBFBF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151</w:t>
            </w:r>
          </w:p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</w:p>
        </w:tc>
        <w:tc>
          <w:tcPr>
            <w:tcW w:w="623" w:type="pct"/>
            <w:shd w:val="clear" w:color="auto" w:fill="BFBFBF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76</w:t>
            </w:r>
          </w:p>
        </w:tc>
        <w:tc>
          <w:tcPr>
            <w:tcW w:w="519" w:type="pct"/>
            <w:shd w:val="clear" w:color="auto" w:fill="BFBFBF"/>
          </w:tcPr>
          <w:p w:rsidR="00E523F7" w:rsidRPr="004F4823" w:rsidRDefault="00E523F7" w:rsidP="00273A74">
            <w:pPr>
              <w:jc w:val="center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&gt;99</w:t>
            </w:r>
          </w:p>
        </w:tc>
        <w:tc>
          <w:tcPr>
            <w:tcW w:w="1288" w:type="pct"/>
            <w:shd w:val="clear" w:color="auto" w:fill="BFBFBF"/>
          </w:tcPr>
          <w:p w:rsidR="00E523F7" w:rsidRPr="004F4823" w:rsidRDefault="00E523F7" w:rsidP="00273A74">
            <w:pPr>
              <w:rPr>
                <w:rFonts w:eastAsia="Calibri"/>
                <w:sz w:val="22"/>
              </w:rPr>
            </w:pPr>
            <w:r w:rsidRPr="004F4823">
              <w:rPr>
                <w:rFonts w:eastAsia="Calibri"/>
                <w:sz w:val="22"/>
              </w:rPr>
              <w:t>Clinically Elevated</w:t>
            </w:r>
          </w:p>
        </w:tc>
      </w:tr>
    </w:tbl>
    <w:p w:rsidR="00E523F7" w:rsidRDefault="00E523F7" w:rsidP="00E523F7">
      <w:pPr>
        <w:pStyle w:val="ListParagraph"/>
        <w:spacing w:after="200" w:line="276" w:lineRule="auto"/>
        <w:ind w:left="0"/>
        <w:rPr>
          <w:i/>
        </w:rPr>
      </w:pPr>
    </w:p>
    <w:p w:rsidR="00E523F7" w:rsidRPr="008A524D" w:rsidRDefault="00E523F7" w:rsidP="00E523F7">
      <w:pPr>
        <w:pStyle w:val="ListParagraph"/>
        <w:spacing w:after="200" w:line="276" w:lineRule="auto"/>
        <w:ind w:left="0"/>
        <w:rPr>
          <w:i/>
        </w:rPr>
      </w:pPr>
      <w:r w:rsidRPr="008A524D">
        <w:rPr>
          <w:i/>
        </w:rPr>
        <w:t>* Percentile scores indicate the percentage of children in the standardisation sample with scores at or below that same value.</w:t>
      </w:r>
    </w:p>
    <w:p w:rsidR="00E523F7" w:rsidRDefault="00E523F7" w:rsidP="00E523F7">
      <w:pPr>
        <w:rPr>
          <w:b/>
          <w:u w:val="single"/>
        </w:rPr>
      </w:pPr>
    </w:p>
    <w:p w:rsidR="00E523F7" w:rsidRDefault="00E523F7" w:rsidP="00E523F7"/>
    <w:p w:rsidR="00E523F7" w:rsidRDefault="00E523F7" w:rsidP="00E523F7"/>
    <w:tbl>
      <w:tblPr>
        <w:tblW w:w="104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820"/>
        <w:gridCol w:w="688"/>
        <w:gridCol w:w="616"/>
        <w:gridCol w:w="793"/>
        <w:gridCol w:w="1423"/>
        <w:gridCol w:w="1154"/>
        <w:gridCol w:w="893"/>
        <w:gridCol w:w="887"/>
        <w:gridCol w:w="1785"/>
      </w:tblGrid>
      <w:tr w:rsidR="00E523F7" w:rsidRPr="002E45E8" w:rsidTr="00273A74">
        <w:trPr>
          <w:jc w:val="center"/>
        </w:trPr>
        <w:tc>
          <w:tcPr>
            <w:tcW w:w="10476" w:type="dxa"/>
            <w:gridSpan w:val="10"/>
            <w:shd w:val="clear" w:color="auto" w:fill="000000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color w:val="FFFFFF"/>
                <w:sz w:val="18"/>
                <w:szCs w:val="18"/>
              </w:rPr>
              <w:t>Carly’s BRIEF Scores at age 13 years 9months</w:t>
            </w:r>
          </w:p>
          <w:p w:rsidR="00E523F7" w:rsidRPr="002E45E8" w:rsidRDefault="00E523F7" w:rsidP="00273A74">
            <w:pPr>
              <w:jc w:val="center"/>
              <w:rPr>
                <w:color w:val="FFFFFF"/>
                <w:sz w:val="18"/>
                <w:szCs w:val="18"/>
              </w:rPr>
            </w:pP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Scale/index/</w:t>
            </w:r>
          </w:p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composite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Raw score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T score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*%</w:t>
            </w:r>
            <w:proofErr w:type="spellStart"/>
            <w:r w:rsidRPr="002E45E8">
              <w:rPr>
                <w:b/>
                <w:sz w:val="18"/>
                <w:szCs w:val="18"/>
              </w:rPr>
              <w:t>ile</w:t>
            </w:r>
            <w:proofErr w:type="spellEnd"/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90% CI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Verbal Description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Base Rates %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ADHD - C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ADHD - I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ASD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Inhibit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67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95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60-74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Potentially 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27(TD=0)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23(TD=9)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18(TD=0)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Self-Monitor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67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96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60-74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Potentially 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 xml:space="preserve">27(TD=0) 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21(TD=7)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18(TD=4)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rPr>
                <w:b/>
                <w:sz w:val="18"/>
                <w:szCs w:val="18"/>
              </w:rPr>
            </w:pPr>
            <w:r w:rsidRPr="002E45E8">
              <w:rPr>
                <w:b/>
                <w:sz w:val="18"/>
                <w:szCs w:val="18"/>
              </w:rPr>
              <w:t>BRI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29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69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95</w:t>
            </w:r>
          </w:p>
        </w:tc>
        <w:tc>
          <w:tcPr>
            <w:tcW w:w="793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63-75</w:t>
            </w:r>
          </w:p>
        </w:tc>
        <w:tc>
          <w:tcPr>
            <w:tcW w:w="1423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Potentially Clinically Elevated</w:t>
            </w:r>
          </w:p>
        </w:tc>
        <w:tc>
          <w:tcPr>
            <w:tcW w:w="1154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32(TD=0)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24(TD=7)</w:t>
            </w:r>
          </w:p>
        </w:tc>
        <w:tc>
          <w:tcPr>
            <w:tcW w:w="1150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14(TD=0)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Shift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71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99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64-78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18(TD=0)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16(TD=4)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14(TD=0)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Emotional Control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96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61-75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Potentially 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14(TD=5)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17(TD=3)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14(TD=0)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rPr>
                <w:b/>
                <w:color w:val="FF0000"/>
                <w:sz w:val="18"/>
                <w:szCs w:val="18"/>
              </w:rPr>
            </w:pPr>
            <w:r w:rsidRPr="002E45E8">
              <w:rPr>
                <w:b/>
                <w:color w:val="FF0000"/>
                <w:sz w:val="18"/>
                <w:szCs w:val="18"/>
              </w:rPr>
              <w:t>ERI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32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71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99</w:t>
            </w:r>
          </w:p>
        </w:tc>
        <w:tc>
          <w:tcPr>
            <w:tcW w:w="793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65-76</w:t>
            </w:r>
          </w:p>
        </w:tc>
        <w:tc>
          <w:tcPr>
            <w:tcW w:w="1423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Clinically Elevated</w:t>
            </w:r>
          </w:p>
        </w:tc>
        <w:tc>
          <w:tcPr>
            <w:tcW w:w="1154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18(TD=5)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16(TD=0)</w:t>
            </w:r>
          </w:p>
        </w:tc>
        <w:tc>
          <w:tcPr>
            <w:tcW w:w="1150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27(TD=0)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Task Completion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17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75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99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69-81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32(TD=5)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44(TD=1)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18(TD=0)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Working Memory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69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96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 xml:space="preserve"> 62-76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Potentially 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46(TD=0)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55(TD=4)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23(TD=0)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Plan/Organise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67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97</w:t>
            </w:r>
          </w:p>
        </w:tc>
        <w:tc>
          <w:tcPr>
            <w:tcW w:w="79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61-74</w:t>
            </w:r>
          </w:p>
        </w:tc>
        <w:tc>
          <w:tcPr>
            <w:tcW w:w="1423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Potentially Clinically Elevated</w:t>
            </w:r>
          </w:p>
        </w:tc>
        <w:tc>
          <w:tcPr>
            <w:tcW w:w="1154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50(TD=0)</w:t>
            </w:r>
          </w:p>
        </w:tc>
        <w:tc>
          <w:tcPr>
            <w:tcW w:w="0" w:type="auto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41(TD=9)</w:t>
            </w:r>
          </w:p>
        </w:tc>
        <w:tc>
          <w:tcPr>
            <w:tcW w:w="1150" w:type="dxa"/>
            <w:shd w:val="clear" w:color="auto" w:fill="auto"/>
          </w:tcPr>
          <w:p w:rsidR="00E523F7" w:rsidRPr="002E45E8" w:rsidRDefault="00E523F7" w:rsidP="00273A74">
            <w:pPr>
              <w:jc w:val="center"/>
              <w:rPr>
                <w:sz w:val="18"/>
                <w:szCs w:val="18"/>
              </w:rPr>
            </w:pPr>
            <w:r w:rsidRPr="002E45E8">
              <w:rPr>
                <w:sz w:val="18"/>
                <w:szCs w:val="18"/>
              </w:rPr>
              <w:t>14 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rPr>
                <w:b/>
                <w:color w:val="FF0000"/>
                <w:sz w:val="18"/>
                <w:szCs w:val="18"/>
              </w:rPr>
            </w:pPr>
            <w:r w:rsidRPr="002E45E8">
              <w:rPr>
                <w:b/>
                <w:color w:val="FF0000"/>
                <w:sz w:val="18"/>
                <w:szCs w:val="18"/>
              </w:rPr>
              <w:t>CRI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57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72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97</w:t>
            </w:r>
          </w:p>
        </w:tc>
        <w:tc>
          <w:tcPr>
            <w:tcW w:w="793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68-76</w:t>
            </w:r>
          </w:p>
        </w:tc>
        <w:tc>
          <w:tcPr>
            <w:tcW w:w="1423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Clinically Elevated</w:t>
            </w:r>
          </w:p>
        </w:tc>
        <w:tc>
          <w:tcPr>
            <w:tcW w:w="1154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32(TD=0)</w:t>
            </w:r>
          </w:p>
        </w:tc>
        <w:tc>
          <w:tcPr>
            <w:tcW w:w="0" w:type="auto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37(TD=1)</w:t>
            </w:r>
          </w:p>
        </w:tc>
        <w:tc>
          <w:tcPr>
            <w:tcW w:w="1150" w:type="dxa"/>
            <w:shd w:val="clear" w:color="auto" w:fill="D9D9D9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9 (TD=0)</w:t>
            </w:r>
          </w:p>
        </w:tc>
      </w:tr>
      <w:tr w:rsidR="00E523F7" w:rsidRPr="002E45E8" w:rsidTr="00273A74">
        <w:trPr>
          <w:jc w:val="center"/>
        </w:trPr>
        <w:tc>
          <w:tcPr>
            <w:tcW w:w="0" w:type="auto"/>
            <w:shd w:val="clear" w:color="auto" w:fill="BFBFBF"/>
          </w:tcPr>
          <w:p w:rsidR="00E523F7" w:rsidRPr="002E45E8" w:rsidRDefault="00E523F7" w:rsidP="00273A74">
            <w:pPr>
              <w:rPr>
                <w:b/>
                <w:color w:val="FF0000"/>
                <w:sz w:val="18"/>
                <w:szCs w:val="18"/>
              </w:rPr>
            </w:pPr>
            <w:r w:rsidRPr="002E45E8">
              <w:rPr>
                <w:b/>
                <w:color w:val="FF0000"/>
                <w:sz w:val="18"/>
                <w:szCs w:val="18"/>
              </w:rPr>
              <w:t>GEC</w:t>
            </w:r>
          </w:p>
        </w:tc>
        <w:tc>
          <w:tcPr>
            <w:tcW w:w="0" w:type="auto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118</w:t>
            </w:r>
          </w:p>
        </w:tc>
        <w:tc>
          <w:tcPr>
            <w:tcW w:w="0" w:type="auto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72</w:t>
            </w:r>
          </w:p>
        </w:tc>
        <w:tc>
          <w:tcPr>
            <w:tcW w:w="0" w:type="auto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97</w:t>
            </w:r>
          </w:p>
        </w:tc>
        <w:tc>
          <w:tcPr>
            <w:tcW w:w="793" w:type="dxa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69-75</w:t>
            </w:r>
          </w:p>
        </w:tc>
        <w:tc>
          <w:tcPr>
            <w:tcW w:w="1423" w:type="dxa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Clinically Elevated</w:t>
            </w:r>
          </w:p>
        </w:tc>
        <w:tc>
          <w:tcPr>
            <w:tcW w:w="1154" w:type="dxa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27(TD=0)</w:t>
            </w:r>
          </w:p>
        </w:tc>
        <w:tc>
          <w:tcPr>
            <w:tcW w:w="0" w:type="auto"/>
            <w:shd w:val="clear" w:color="auto" w:fill="BFBFBF"/>
          </w:tcPr>
          <w:p w:rsidR="00E523F7" w:rsidRPr="002E45E8" w:rsidRDefault="00E523F7" w:rsidP="00273A74">
            <w:p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23(TD=0)</w:t>
            </w:r>
          </w:p>
        </w:tc>
        <w:tc>
          <w:tcPr>
            <w:tcW w:w="1150" w:type="dxa"/>
            <w:shd w:val="clear" w:color="auto" w:fill="BFBFBF"/>
          </w:tcPr>
          <w:p w:rsidR="00E523F7" w:rsidRPr="002E45E8" w:rsidRDefault="00E523F7" w:rsidP="00E523F7">
            <w:pPr>
              <w:pStyle w:val="ListParagraph"/>
              <w:numPr>
                <w:ilvl w:val="0"/>
                <w:numId w:val="3"/>
              </w:numPr>
              <w:jc w:val="center"/>
              <w:rPr>
                <w:color w:val="FF0000"/>
                <w:sz w:val="18"/>
                <w:szCs w:val="18"/>
              </w:rPr>
            </w:pPr>
            <w:r w:rsidRPr="002E45E8">
              <w:rPr>
                <w:color w:val="FF0000"/>
                <w:sz w:val="18"/>
                <w:szCs w:val="18"/>
              </w:rPr>
              <w:t>(TD=0)</w:t>
            </w:r>
          </w:p>
        </w:tc>
      </w:tr>
    </w:tbl>
    <w:p w:rsidR="00E523F7" w:rsidRDefault="00E523F7" w:rsidP="00E523F7"/>
    <w:p w:rsidR="00E523F7" w:rsidRPr="00867E02" w:rsidRDefault="00E523F7" w:rsidP="00E523F7">
      <w:pPr>
        <w:rPr>
          <w:b/>
        </w:rPr>
      </w:pPr>
      <w:r w:rsidRPr="00867E02">
        <w:rPr>
          <w:b/>
          <w:u w:val="single"/>
        </w:rPr>
        <w:lastRenderedPageBreak/>
        <w:t>Notes:</w:t>
      </w:r>
    </w:p>
    <w:p w:rsidR="00E523F7" w:rsidRDefault="00E523F7" w:rsidP="00E523F7">
      <w:pPr>
        <w:pStyle w:val="ListParagraph"/>
        <w:numPr>
          <w:ilvl w:val="0"/>
          <w:numId w:val="1"/>
        </w:numPr>
        <w:spacing w:after="200" w:line="276" w:lineRule="auto"/>
      </w:pPr>
      <w:r w:rsidRPr="001659B3">
        <w:rPr>
          <w:u w:val="single"/>
        </w:rPr>
        <w:t>T-score</w:t>
      </w:r>
      <w:r>
        <w:t xml:space="preserve"> :</w:t>
      </w:r>
    </w:p>
    <w:p w:rsidR="00E523F7" w:rsidRDefault="00E523F7" w:rsidP="00E523F7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Score of 50 is considered average. </w:t>
      </w:r>
    </w:p>
    <w:p w:rsidR="00E523F7" w:rsidRPr="005313DA" w:rsidRDefault="00E523F7" w:rsidP="00E523F7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Scores </w:t>
      </w:r>
      <w:r w:rsidRPr="005313DA">
        <w:t xml:space="preserve">between 60-64 </w:t>
      </w:r>
      <w:r>
        <w:t xml:space="preserve">(1 and 1.5 Standard Deviation above the Mean) </w:t>
      </w:r>
      <w:r w:rsidRPr="005313DA">
        <w:t>are considered ‘</w:t>
      </w:r>
      <w:r w:rsidRPr="005313DA">
        <w:rPr>
          <w:i/>
        </w:rPr>
        <w:t>mildly elevated</w:t>
      </w:r>
      <w:r w:rsidRPr="005313DA">
        <w:t>’</w:t>
      </w:r>
    </w:p>
    <w:p w:rsidR="00E523F7" w:rsidRPr="005313DA" w:rsidRDefault="00E523F7" w:rsidP="00E523F7">
      <w:pPr>
        <w:pStyle w:val="ListParagraph"/>
        <w:numPr>
          <w:ilvl w:val="0"/>
          <w:numId w:val="2"/>
        </w:numPr>
        <w:spacing w:after="200" w:line="276" w:lineRule="auto"/>
      </w:pPr>
      <w:r>
        <w:t>S</w:t>
      </w:r>
      <w:r w:rsidRPr="005313DA">
        <w:t xml:space="preserve">cores between 65-69 </w:t>
      </w:r>
      <w:r>
        <w:t>(1.5 and 2 Standard Deviation above the Mean) are considered</w:t>
      </w:r>
      <w:r w:rsidRPr="005313DA">
        <w:t xml:space="preserve"> ‘</w:t>
      </w:r>
      <w:r w:rsidRPr="005313DA">
        <w:rPr>
          <w:i/>
        </w:rPr>
        <w:t>potentially clinically elevated’</w:t>
      </w:r>
      <w:r w:rsidRPr="005313DA">
        <w:t xml:space="preserve">; </w:t>
      </w:r>
    </w:p>
    <w:p w:rsidR="00E523F7" w:rsidRPr="005313DA" w:rsidRDefault="00E523F7" w:rsidP="00E523F7">
      <w:pPr>
        <w:pStyle w:val="ListParagraph"/>
        <w:numPr>
          <w:ilvl w:val="0"/>
          <w:numId w:val="2"/>
        </w:numPr>
        <w:spacing w:after="200" w:line="276" w:lineRule="auto"/>
      </w:pPr>
      <w:r>
        <w:t>S</w:t>
      </w:r>
      <w:r w:rsidRPr="005313DA">
        <w:t xml:space="preserve">cores at or above 70 </w:t>
      </w:r>
      <w:r>
        <w:t>(more than 2 Standard Deviations above the Mean) are considered</w:t>
      </w:r>
      <w:r w:rsidRPr="005313DA">
        <w:t xml:space="preserve"> ‘</w:t>
      </w:r>
      <w:r w:rsidRPr="005313DA">
        <w:rPr>
          <w:i/>
        </w:rPr>
        <w:t>clinically elevated’</w:t>
      </w:r>
      <w:r w:rsidRPr="005313DA">
        <w:t xml:space="preserve">. </w:t>
      </w:r>
    </w:p>
    <w:p w:rsidR="00E523F7" w:rsidRDefault="00E523F7" w:rsidP="00E523F7">
      <w:pPr>
        <w:pStyle w:val="ListParagraph"/>
        <w:numPr>
          <w:ilvl w:val="0"/>
          <w:numId w:val="1"/>
        </w:numPr>
        <w:spacing w:after="200" w:line="276" w:lineRule="auto"/>
      </w:pPr>
      <w:r w:rsidRPr="007A2FCD">
        <w:t>* Percentile scores indicate the percentage of children in the standardisation sample with scores at or below that same value.</w:t>
      </w:r>
    </w:p>
    <w:p w:rsidR="00E523F7" w:rsidRDefault="00E523F7" w:rsidP="00E523F7">
      <w:pPr>
        <w:pStyle w:val="ListParagraph"/>
        <w:numPr>
          <w:ilvl w:val="0"/>
          <w:numId w:val="1"/>
        </w:numPr>
        <w:spacing w:after="200" w:line="276" w:lineRule="auto"/>
      </w:pPr>
      <w:r>
        <w:t>ADHD-C = attention deficit/hyperactivity disorder, combined type.</w:t>
      </w:r>
    </w:p>
    <w:p w:rsidR="00E523F7" w:rsidRDefault="00E523F7" w:rsidP="00E523F7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 ADHD-I = attention deficit/hyperactivity disorder, inattentive type.</w:t>
      </w:r>
    </w:p>
    <w:p w:rsidR="00E523F7" w:rsidRDefault="00E523F7" w:rsidP="00E523F7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 TD = typically developing.</w:t>
      </w:r>
    </w:p>
    <w:p w:rsidR="008D509D" w:rsidRDefault="008D509D">
      <w:bookmarkStart w:id="0" w:name="_GoBack"/>
      <w:bookmarkEnd w:id="0"/>
    </w:p>
    <w:sectPr w:rsidR="008D5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A2975"/>
    <w:multiLevelType w:val="hybridMultilevel"/>
    <w:tmpl w:val="72FA56B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CE28A6"/>
    <w:multiLevelType w:val="hybridMultilevel"/>
    <w:tmpl w:val="7E5AC68C"/>
    <w:lvl w:ilvl="0" w:tplc="DD02526C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13987"/>
    <w:multiLevelType w:val="hybridMultilevel"/>
    <w:tmpl w:val="C1D803DA"/>
    <w:lvl w:ilvl="0" w:tplc="84DC628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3F7"/>
    <w:rsid w:val="00023CE4"/>
    <w:rsid w:val="00040986"/>
    <w:rsid w:val="00052373"/>
    <w:rsid w:val="00091E12"/>
    <w:rsid w:val="00117A3D"/>
    <w:rsid w:val="00141169"/>
    <w:rsid w:val="0017350F"/>
    <w:rsid w:val="002A3DDC"/>
    <w:rsid w:val="003244F9"/>
    <w:rsid w:val="003A14E0"/>
    <w:rsid w:val="00487D8B"/>
    <w:rsid w:val="00534FC9"/>
    <w:rsid w:val="006038C5"/>
    <w:rsid w:val="00645BEB"/>
    <w:rsid w:val="006477B5"/>
    <w:rsid w:val="006C79D0"/>
    <w:rsid w:val="007433F3"/>
    <w:rsid w:val="0078567B"/>
    <w:rsid w:val="00813118"/>
    <w:rsid w:val="008D509D"/>
    <w:rsid w:val="009D11F0"/>
    <w:rsid w:val="009E76F8"/>
    <w:rsid w:val="00B67D52"/>
    <w:rsid w:val="00B73EDA"/>
    <w:rsid w:val="00D80F34"/>
    <w:rsid w:val="00DC666A"/>
    <w:rsid w:val="00E212F1"/>
    <w:rsid w:val="00E5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D131C-AC38-4F94-80BC-D9ED56DF4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3F7"/>
    <w:pPr>
      <w:spacing w:after="0" w:line="240" w:lineRule="auto"/>
    </w:pPr>
    <w:rPr>
      <w:rFonts w:ascii="Calibri" w:eastAsia="Times New Roman" w:hAnsi="Calibri" w:cs="Arial"/>
      <w:sz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3F7"/>
    <w:pPr>
      <w:ind w:left="720"/>
      <w:contextualSpacing/>
    </w:pPr>
    <w:rPr>
      <w:rFonts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localprofile</dc:creator>
  <cp:keywords/>
  <dc:description/>
  <cp:lastModifiedBy>localprofile</cp:lastModifiedBy>
  <cp:revision>1</cp:revision>
  <dcterms:created xsi:type="dcterms:W3CDTF">2019-06-13T15:15:00Z</dcterms:created>
  <dcterms:modified xsi:type="dcterms:W3CDTF">2019-06-13T15:17:00Z</dcterms:modified>
</cp:coreProperties>
</file>