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4868" w:rsidRDefault="004E3DFB">
      <w:pPr>
        <w:pStyle w:val="BodyText"/>
        <w:ind w:left="8211"/>
        <w:rPr>
          <w:rFonts w:ascii="Times New Roman"/>
          <w:sz w:val="20"/>
        </w:rPr>
      </w:pPr>
      <w:bookmarkStart w:id="0" w:name="_GoBack"/>
      <w:bookmarkEnd w:id="0"/>
      <w:r>
        <w:rPr>
          <w:rFonts w:ascii="Times New Roman"/>
          <w:noProof/>
          <w:sz w:val="20"/>
          <w:lang w:val="en-GB" w:eastAsia="en-GB"/>
        </w:rPr>
        <mc:AlternateContent>
          <mc:Choice Requires="wpg">
            <w:drawing>
              <wp:inline distT="0" distB="0" distL="0" distR="0">
                <wp:extent cx="1501140" cy="1264285"/>
                <wp:effectExtent l="0" t="0" r="0" b="5715"/>
                <wp:docPr id="1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1140" cy="1264285"/>
                          <a:chOff x="0" y="0"/>
                          <a:chExt cx="2364" cy="1991"/>
                        </a:xfrm>
                      </wpg:grpSpPr>
                      <wps:wsp>
                        <wps:cNvPr id="13" name="Rectangle 6"/>
                        <wps:cNvSpPr>
                          <a:spLocks noChangeArrowheads="1"/>
                        </wps:cNvSpPr>
                        <wps:spPr bwMode="auto">
                          <a:xfrm>
                            <a:off x="0" y="958"/>
                            <a:ext cx="2364" cy="472"/>
                          </a:xfrm>
                          <a:prstGeom prst="rect">
                            <a:avLst/>
                          </a:prstGeom>
                          <a:solidFill>
                            <a:srgbClr val="D1D3D4"/>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s:wsp>
                        <wps:cNvPr id="14" name="Text Box 5"/>
                        <wps:cNvSpPr txBox="1">
                          <a:spLocks noChangeArrowheads="1"/>
                        </wps:cNvSpPr>
                        <wps:spPr bwMode="auto">
                          <a:xfrm>
                            <a:off x="0" y="0"/>
                            <a:ext cx="2364" cy="199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3" w:line="1987" w:lineRule="exact"/>
                                <w:ind w:left="122"/>
                                <w:rPr>
                                  <w:b/>
                                  <w:sz w:val="168"/>
                                </w:rPr>
                              </w:pPr>
                              <w:r>
                                <w:rPr>
                                  <w:b/>
                                  <w:color w:val="231F20"/>
                                  <w:w w:val="99"/>
                                  <w:sz w:val="33"/>
                                </w:rPr>
                                <w:t>Chapte</w:t>
                              </w:r>
                              <w:r>
                                <w:rPr>
                                  <w:b/>
                                  <w:color w:val="231F20"/>
                                  <w:spacing w:val="-48"/>
                                  <w:w w:val="99"/>
                                  <w:sz w:val="33"/>
                                </w:rPr>
                                <w:t>r</w:t>
                              </w:r>
                              <w:r>
                                <w:rPr>
                                  <w:b/>
                                  <w:color w:val="231F20"/>
                                  <w:position w:val="-27"/>
                                  <w:sz w:val="168"/>
                                </w:rPr>
                                <w:t>1</w:t>
                              </w:r>
                            </w:p>
                          </w:txbxContent>
                        </wps:txbx>
                        <wps:bodyPr rot="0" vert="horz" wrap="square" lIns="0" tIns="0" rIns="0" bIns="0" anchor="t" anchorCtr="0" upright="1">
                          <a:noAutofit/>
                        </wps:bodyPr>
                      </wps:wsp>
                    </wpg:wgp>
                  </a:graphicData>
                </a:graphic>
              </wp:inline>
            </w:drawing>
          </mc:Choice>
          <mc:Fallback>
            <w:pict>
              <v:group id="Group 4" o:spid="_x0000_s1026" style="width:118.2pt;height:99.55pt;mso-position-horizontal-relative:char;mso-position-vertical-relative:line" coordsize="2364,1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WNQAgMAABsIAAAOAAAAZHJzL2Uyb0RvYy54bWy8Vclu2zAQvRfoPxC8K1pCy5YQOUi8BAW6&#10;BE36AbRELagkqiRtKS367x2S3uJckjTtheBwFs68eUNeXA5NjTZMyIq3CfbPPIxYm/KsaosEf7tf&#10;OhOMpKJtRmvesgQ/MIkvp+/fXfRdzAJe8jpjAkGQVsZ9l+BSqS52XZmWrKHyjHesBWXORUMViKJw&#10;M0F7iN7UbuB5odtzkXWCp0xKOJ1bJZ6a+HnOUvUlzyVTqE4w5KbMKsy60qs7vaBxIWhXVuk2DfqK&#10;LBpatXDpPtScKorWonoSqqlSwSXP1VnKG5fneZUyUwNU43sn1dwIvu5MLUXcF90eJoD2BKdXh00/&#10;b24FqjLoXYBRSxvokbkWEY1N3xUxmNyI7q67FbZA2H7k6XcJavdUr+XCGqNV/4lnEI6uFTfYDLlo&#10;dAioGg2mBQ/7FrBBoRQO/ZHn+wQ6lYLOD0ISTEa2SWkJnXzil5aLrWdwHpKtWxT52selsb3SpLlN&#10;S9cEVJMHNOXfoXlX0o6ZJkkN1Q7N8x2aX4GDtC1qhkKLqDHbwSktlqjlsxKs2JUQvC8ZzSArW4RO&#10;F+JaBy1I6MQzwY1GEwveDt4DSGQcPMKIxp2Q6obxBulNggXkbdpGNx+lsnDuTHQXJa+rbFnVtRFE&#10;sZrVAm0ozNncn5/PDX2gA4/M6lYbt1y72Yj2BNKDO7ROJ2rm5lfkB8S7DiJnGU7GDsnJyInG3sTx&#10;/Og6Cj0Skfny97aEnT802uJju7zi2QNgJbgde3imYFNy8ROjHkY+wfLHmgqGUf2hBbwjn2jmKSOQ&#10;0TgAQRxrVsca2qYQKsEKI7udKfuurDtRFSXc5Bv4Wn4FA5BXBkKdn83KDI8h4v9iJEyHne97DfI1&#10;H5CZrCN+ITXA8S7xf0vN7dOrU9FzfyCmfzq9L2bmnl80fhHhvGgxWUyIQ4Jw4RAvy5yr5Yw44dIf&#10;j4DRs9ncN4R7Y5aqYTXAMByo8WzC7sm6JypsLElh84YENQ8o/EDmTd3+lvqLO5YNoQ9/+vQPAAAA&#10;//8DAFBLAwQUAAYACAAAACEAG3Gded0AAAAFAQAADwAAAGRycy9kb3ducmV2LnhtbEyPQUvDQBCF&#10;74L/YRnBm92k1WJjNqUU9VQEW6H0Nk2mSWh2NmS3SfrvHb3o5cHwHu99ky5H26ieOl87NhBPIlDE&#10;uStqLg187d4enkH5gFxg45gMXMnDMru9STEp3MCf1G9DqaSEfYIGqhDaRGufV2TRT1xLLN7JdRaD&#10;nF2piw4HKbeNnkbRXFusWRYqbGldUX7eXqyB9wGH1Sx+7Tfn0/p62D197DcxGXN/N65eQAUaw18Y&#10;fvAFHTJhOroLF141BuSR8KviTWfzR1BHCS0WMegs1f/ps28AAAD//wMAUEsBAi0AFAAGAAgAAAAh&#10;ALaDOJL+AAAA4QEAABMAAAAAAAAAAAAAAAAAAAAAAFtDb250ZW50X1R5cGVzXS54bWxQSwECLQAU&#10;AAYACAAAACEAOP0h/9YAAACUAQAACwAAAAAAAAAAAAAAAAAvAQAAX3JlbHMvLnJlbHNQSwECLQAU&#10;AAYACAAAACEA+CljUAIDAAAbCAAADgAAAAAAAAAAAAAAAAAuAgAAZHJzL2Uyb0RvYy54bWxQSwEC&#10;LQAUAAYACAAAACEAG3Gded0AAAAFAQAADwAAAAAAAAAAAAAAAABcBQAAZHJzL2Rvd25yZXYueG1s&#10;UEsFBgAAAAAEAAQA8wAAAGYGAAAAAA==&#10;">
                <v:rect id="Rectangle 6" o:spid="_x0000_s1027" style="position:absolute;top:958;width:2364;height:4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pyV78A&#10;AADbAAAADwAAAGRycy9kb3ducmV2LnhtbERPS4vCMBC+C/6HMII3TX0VqaZlWRT0uCqeh2Zsi82k&#10;NlGrv36zsOBtPr7nrLPO1OJBrassK5iMIxDEudUVFwpOx+1oCcJ5ZI21ZVLwIgdZ2u+tMdH2yT/0&#10;OPhChBB2CSoovW8SKV1ekkE3tg1x4C62NegDbAupW3yGcFPLaRTF0mDFoaHEhr5Lyq+Hu1EQR+zu&#10;59gvF3rrNvPJ/n2b799KDQfd1wqEp85/xP/unQ7zZ/D3SzhAp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22nJXvwAAANsAAAAPAAAAAAAAAAAAAAAAAJgCAABkcnMvZG93bnJl&#10;di54bWxQSwUGAAAAAAQABAD1AAAAhAMAAAAA&#10;" fillcolor="#d1d3d4" stroked="f"/>
                <v:shapetype id="_x0000_t202" coordsize="21600,21600" o:spt="202" path="m,l,21600r21600,l21600,xe">
                  <v:stroke joinstyle="miter"/>
                  <v:path gradientshapeok="t" o:connecttype="rect"/>
                </v:shapetype>
                <v:shape id="Text Box 5" o:spid="_x0000_s1028" type="#_x0000_t202" style="position:absolute;width:2364;height:1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KktMEA&#10;AADbAAAADwAAAGRycy9kb3ducmV2LnhtbERPTYvCMBC9L/gfwgje1tRF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oCpLTBAAAA2wAAAA8AAAAAAAAAAAAAAAAAmAIAAGRycy9kb3du&#10;cmV2LnhtbFBLBQYAAAAABAAEAPUAAACGAwAAAAA=&#10;" filled="f" stroked="f">
                  <v:textbox inset="0,0,0,0">
                    <w:txbxContent>
                      <w:p w:rsidR="00D34868" w:rsidRDefault="004E3DFB">
                        <w:pPr>
                          <w:spacing w:before="3" w:line="1987" w:lineRule="exact"/>
                          <w:ind w:left="122"/>
                          <w:rPr>
                            <w:b/>
                            <w:sz w:val="168"/>
                          </w:rPr>
                        </w:pPr>
                        <w:r>
                          <w:rPr>
                            <w:b/>
                            <w:color w:val="231F20"/>
                            <w:w w:val="99"/>
                            <w:sz w:val="33"/>
                          </w:rPr>
                          <w:t>Chapte</w:t>
                        </w:r>
                        <w:r>
                          <w:rPr>
                            <w:b/>
                            <w:color w:val="231F20"/>
                            <w:spacing w:val="-48"/>
                            <w:w w:val="99"/>
                            <w:sz w:val="33"/>
                          </w:rPr>
                          <w:t>r</w:t>
                        </w:r>
                        <w:r>
                          <w:rPr>
                            <w:b/>
                            <w:color w:val="231F20"/>
                            <w:position w:val="-27"/>
                            <w:sz w:val="168"/>
                          </w:rPr>
                          <w:t>1</w:t>
                        </w:r>
                      </w:p>
                    </w:txbxContent>
                  </v:textbox>
                </v:shape>
                <w10:anchorlock/>
              </v:group>
            </w:pict>
          </mc:Fallback>
        </mc:AlternateContent>
      </w:r>
    </w:p>
    <w:p w:rsidR="00D34868" w:rsidRDefault="00D34868">
      <w:pPr>
        <w:pStyle w:val="BodyText"/>
        <w:spacing w:before="4"/>
        <w:rPr>
          <w:rFonts w:ascii="Times New Roman"/>
          <w:sz w:val="28"/>
        </w:rPr>
      </w:pPr>
    </w:p>
    <w:p w:rsidR="00D34868" w:rsidRDefault="004E3DFB">
      <w:pPr>
        <w:tabs>
          <w:tab w:val="left" w:pos="5260"/>
        </w:tabs>
        <w:spacing w:before="101"/>
        <w:ind w:left="120"/>
        <w:rPr>
          <w:b/>
          <w:sz w:val="48"/>
        </w:rPr>
      </w:pPr>
      <w:r>
        <w:rPr>
          <w:b/>
          <w:color w:val="231F20"/>
          <w:sz w:val="48"/>
          <w:u w:val="single" w:color="231F20"/>
        </w:rPr>
        <w:t xml:space="preserve"> </w:t>
      </w:r>
      <w:r>
        <w:rPr>
          <w:b/>
          <w:color w:val="231F20"/>
          <w:sz w:val="48"/>
          <w:u w:val="single" w:color="231F20"/>
        </w:rPr>
        <w:tab/>
        <w:t>Introduction to the</w:t>
      </w:r>
      <w:r>
        <w:rPr>
          <w:b/>
          <w:color w:val="231F20"/>
          <w:spacing w:val="-9"/>
          <w:sz w:val="48"/>
          <w:u w:val="single" w:color="231F20"/>
        </w:rPr>
        <w:t xml:space="preserve"> </w:t>
      </w:r>
      <w:r>
        <w:rPr>
          <w:b/>
          <w:color w:val="231F20"/>
          <w:sz w:val="48"/>
          <w:u w:val="single" w:color="231F20"/>
        </w:rPr>
        <w:t>CAP</w:t>
      </w:r>
    </w:p>
    <w:p w:rsidR="00D34868" w:rsidRDefault="00D34868">
      <w:pPr>
        <w:pStyle w:val="BodyText"/>
        <w:spacing w:before="9"/>
        <w:rPr>
          <w:b/>
          <w:sz w:val="29"/>
        </w:rPr>
      </w:pPr>
    </w:p>
    <w:p w:rsidR="00D34868" w:rsidRDefault="004E3DFB">
      <w:pPr>
        <w:pStyle w:val="Heading1"/>
        <w:spacing w:before="100"/>
      </w:pPr>
      <w:r>
        <w:rPr>
          <w:color w:val="231F20"/>
        </w:rPr>
        <w:t>What is the Cognitive Abilities Profile?</w:t>
      </w:r>
    </w:p>
    <w:p w:rsidR="00D34868" w:rsidRDefault="004E3DFB">
      <w:pPr>
        <w:pStyle w:val="BodyText"/>
        <w:spacing w:before="287" w:line="247" w:lineRule="auto"/>
        <w:ind w:left="2234" w:right="841"/>
      </w:pPr>
      <w:r>
        <w:rPr>
          <w:color w:val="231F20"/>
        </w:rPr>
        <w:t>The Cognitive Abilities Profile (CAP) is a tool designed for consultation and observation of the cognitive functioning of a learner, that is, the thinking processes involved in a variety of learning and problem-solving activities.</w:t>
      </w:r>
    </w:p>
    <w:p w:rsidR="00D34868" w:rsidRDefault="00D34868">
      <w:pPr>
        <w:pStyle w:val="BodyText"/>
        <w:spacing w:before="10"/>
      </w:pPr>
    </w:p>
    <w:p w:rsidR="00D34868" w:rsidRDefault="004E3DFB">
      <w:pPr>
        <w:pStyle w:val="BodyText"/>
        <w:spacing w:line="247" w:lineRule="auto"/>
        <w:ind w:left="2234" w:right="114"/>
      </w:pPr>
      <w:r>
        <w:rPr>
          <w:color w:val="231F20"/>
        </w:rPr>
        <w:t xml:space="preserve">The title reflects an emphasis on cognitive functions as developing abilities. The term cognitive abilities is preferred to that of thinking skills, (National Curriculum, 2001) that may be interpreted as referring to fixed abilities, although the terms are often used interchangeably. Cognitive abilities imply purposeful use and application of skills. These processes which are described, observed and rated within the framework of the </w:t>
      </w:r>
      <w:r>
        <w:rPr>
          <w:color w:val="231F20"/>
          <w:spacing w:val="-10"/>
        </w:rPr>
        <w:t xml:space="preserve">CAP, </w:t>
      </w:r>
      <w:r>
        <w:rPr>
          <w:color w:val="231F20"/>
        </w:rPr>
        <w:t xml:space="preserve">are regarded as open and amenable to change. The CAP is designed to help identification of how the learner is able or less able to use their cognitive abilities, in order to inform intervention, which can lead to improvements in functioning. The CAP is designed to assist a variety of people involved with the </w:t>
      </w:r>
      <w:r>
        <w:rPr>
          <w:color w:val="231F20"/>
          <w:spacing w:val="-3"/>
        </w:rPr>
        <w:t xml:space="preserve">learner, </w:t>
      </w:r>
      <w:r>
        <w:rPr>
          <w:color w:val="231F20"/>
        </w:rPr>
        <w:t>who may need such information, including Educational Psychologists, teachers, parents, learning support assistants, therapists and social workers.</w:t>
      </w:r>
    </w:p>
    <w:p w:rsidR="00D34868" w:rsidRDefault="00D34868">
      <w:pPr>
        <w:pStyle w:val="BodyText"/>
        <w:spacing w:before="10"/>
      </w:pPr>
    </w:p>
    <w:p w:rsidR="00D34868" w:rsidRDefault="004E3DFB">
      <w:pPr>
        <w:pStyle w:val="BodyText"/>
        <w:spacing w:line="247" w:lineRule="auto"/>
        <w:ind w:left="2234" w:right="174"/>
      </w:pPr>
      <w:r>
        <w:rPr>
          <w:color w:val="231F20"/>
        </w:rPr>
        <w:t>Cognitive abilities is an umbrella term which encompasses a number of cognitive processes that are considered important in organising and processing a wide range of knowledge and experiences. The model of cognitive abilities used in the CAP is one that understands cognition as a combination of mental operations, the intellective factors of thinking, together with affective factors, which are attitudinal and emotional variables. These are interdependent and transactional. They involve the use of mental processes such as comparison, categorisation, sequencing and logical reasoning together with emotional and motivational factors, such as frustration tolerance, that play an equally important role in the whole of a learner’s cognitive functioning.</w:t>
      </w:r>
    </w:p>
    <w:p w:rsidR="00D34868" w:rsidRDefault="00D34868">
      <w:pPr>
        <w:pStyle w:val="BodyText"/>
        <w:spacing w:before="10"/>
      </w:pPr>
    </w:p>
    <w:p w:rsidR="00D34868" w:rsidRDefault="004E3DFB">
      <w:pPr>
        <w:pStyle w:val="BodyText"/>
        <w:ind w:left="2954"/>
      </w:pPr>
      <w:r>
        <w:rPr>
          <w:color w:val="231F20"/>
        </w:rPr>
        <w:t>The CAP consists of:</w:t>
      </w:r>
    </w:p>
    <w:p w:rsidR="00D34868" w:rsidRDefault="004E3DFB">
      <w:pPr>
        <w:pStyle w:val="ListParagraph"/>
        <w:numPr>
          <w:ilvl w:val="0"/>
          <w:numId w:val="5"/>
        </w:numPr>
        <w:tabs>
          <w:tab w:val="left" w:pos="3222"/>
        </w:tabs>
        <w:spacing w:before="9"/>
        <w:rPr>
          <w:sz w:val="24"/>
        </w:rPr>
      </w:pPr>
      <w:r>
        <w:rPr>
          <w:color w:val="231F20"/>
          <w:sz w:val="24"/>
        </w:rPr>
        <w:t>Baseline</w:t>
      </w:r>
      <w:r>
        <w:rPr>
          <w:color w:val="231F20"/>
          <w:spacing w:val="-5"/>
          <w:sz w:val="24"/>
        </w:rPr>
        <w:t xml:space="preserve"> </w:t>
      </w:r>
      <w:r>
        <w:rPr>
          <w:color w:val="231F20"/>
          <w:sz w:val="24"/>
        </w:rPr>
        <w:t>Profile.</w:t>
      </w:r>
    </w:p>
    <w:p w:rsidR="00D34868" w:rsidRDefault="004E3DFB">
      <w:pPr>
        <w:pStyle w:val="ListParagraph"/>
        <w:numPr>
          <w:ilvl w:val="0"/>
          <w:numId w:val="5"/>
        </w:numPr>
        <w:tabs>
          <w:tab w:val="left" w:pos="3222"/>
        </w:tabs>
        <w:spacing w:before="9"/>
        <w:rPr>
          <w:sz w:val="24"/>
        </w:rPr>
      </w:pPr>
      <w:r>
        <w:rPr>
          <w:color w:val="231F20"/>
          <w:sz w:val="24"/>
        </w:rPr>
        <w:t>Intervention Plan.</w:t>
      </w:r>
    </w:p>
    <w:p w:rsidR="00D34868" w:rsidRDefault="004E3DFB">
      <w:pPr>
        <w:pStyle w:val="ListParagraph"/>
        <w:numPr>
          <w:ilvl w:val="0"/>
          <w:numId w:val="5"/>
        </w:numPr>
        <w:tabs>
          <w:tab w:val="left" w:pos="3222"/>
        </w:tabs>
        <w:spacing w:before="9"/>
        <w:rPr>
          <w:sz w:val="24"/>
        </w:rPr>
      </w:pPr>
      <w:r>
        <w:rPr>
          <w:color w:val="231F20"/>
          <w:sz w:val="24"/>
        </w:rPr>
        <w:t>Follow Up – Review 1.</w:t>
      </w:r>
    </w:p>
    <w:p w:rsidR="00D34868" w:rsidRDefault="004E3DFB">
      <w:pPr>
        <w:pStyle w:val="ListParagraph"/>
        <w:numPr>
          <w:ilvl w:val="0"/>
          <w:numId w:val="5"/>
        </w:numPr>
        <w:tabs>
          <w:tab w:val="left" w:pos="3222"/>
        </w:tabs>
        <w:spacing w:before="9"/>
        <w:rPr>
          <w:sz w:val="24"/>
        </w:rPr>
      </w:pPr>
      <w:r>
        <w:rPr>
          <w:color w:val="231F20"/>
          <w:sz w:val="24"/>
        </w:rPr>
        <w:t>Revised Intervention Plan.</w:t>
      </w:r>
    </w:p>
    <w:p w:rsidR="00D34868" w:rsidRDefault="004E3DFB">
      <w:pPr>
        <w:pStyle w:val="ListParagraph"/>
        <w:numPr>
          <w:ilvl w:val="0"/>
          <w:numId w:val="5"/>
        </w:numPr>
        <w:tabs>
          <w:tab w:val="left" w:pos="3222"/>
        </w:tabs>
        <w:spacing w:before="9"/>
        <w:rPr>
          <w:sz w:val="24"/>
        </w:rPr>
      </w:pPr>
      <w:r>
        <w:rPr>
          <w:color w:val="231F20"/>
          <w:sz w:val="24"/>
        </w:rPr>
        <w:t>Follow Up – Review 2.</w:t>
      </w:r>
    </w:p>
    <w:p w:rsidR="00D34868" w:rsidRDefault="00D34868">
      <w:pPr>
        <w:pStyle w:val="BodyText"/>
        <w:spacing w:before="6"/>
        <w:rPr>
          <w:sz w:val="25"/>
        </w:rPr>
      </w:pPr>
    </w:p>
    <w:p w:rsidR="00D34868" w:rsidRDefault="004E3DFB">
      <w:pPr>
        <w:pStyle w:val="BodyText"/>
        <w:ind w:left="2234"/>
      </w:pPr>
      <w:r>
        <w:rPr>
          <w:color w:val="231F20"/>
        </w:rPr>
        <w:t>The above process can be repeated as many times as is necessary.</w:t>
      </w:r>
    </w:p>
    <w:p w:rsidR="00D34868" w:rsidRDefault="00D34868">
      <w:pPr>
        <w:pStyle w:val="BodyText"/>
        <w:rPr>
          <w:sz w:val="20"/>
        </w:rPr>
      </w:pPr>
    </w:p>
    <w:p w:rsidR="00D34868" w:rsidRDefault="00D34868">
      <w:pPr>
        <w:pStyle w:val="BodyText"/>
        <w:rPr>
          <w:sz w:val="20"/>
        </w:rPr>
      </w:pPr>
    </w:p>
    <w:p w:rsidR="00D34868" w:rsidRDefault="004E3DFB">
      <w:pPr>
        <w:pStyle w:val="BodyText"/>
        <w:spacing w:before="8"/>
        <w:rPr>
          <w:sz w:val="12"/>
        </w:rPr>
      </w:pPr>
      <w:r>
        <w:rPr>
          <w:noProof/>
          <w:lang w:val="en-GB" w:eastAsia="en-GB"/>
        </w:rPr>
        <mc:AlternateContent>
          <mc:Choice Requires="wps">
            <w:drawing>
              <wp:anchor distT="0" distB="0" distL="0" distR="0" simplePos="0" relativeHeight="1072" behindDoc="0" locked="0" layoutInCell="1" allowOverlap="1">
                <wp:simplePos x="0" y="0"/>
                <wp:positionH relativeFrom="page">
                  <wp:posOffset>457200</wp:posOffset>
                </wp:positionH>
                <wp:positionV relativeFrom="paragraph">
                  <wp:posOffset>124460</wp:posOffset>
                </wp:positionV>
                <wp:extent cx="6645275" cy="0"/>
                <wp:effectExtent l="12700" t="10160" r="22225" b="27940"/>
                <wp:wrapTopAndBottom/>
                <wp:docPr id="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0"/>
                        </a:xfrm>
                        <a:prstGeom prst="line">
                          <a:avLst/>
                        </a:prstGeom>
                        <a:noFill/>
                        <a:ln w="12700">
                          <a:solidFill>
                            <a:srgbClr val="231F20"/>
                          </a:solidFill>
                          <a:prstDash val="solid"/>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1CB5A" id="Line 3" o:spid="_x0000_s1026" style="position:absolute;z-index: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9.8pt" to="559.2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GeAAIAAM4DAAAOAAAAZHJzL2Uyb0RvYy54bWysU9uO2jAQfa/Uf7D8DrlwWTYirKoE+kK7&#10;SLv9AGM7xKpjW7YhoKr/3rEDbLd9q/pi2ZmZM2fOmSyfzp1EJ26d0KrE2TjFiCuqmVCHEn973YwW&#10;GDlPFCNSK17iC3f4afXxw7I3Bc91qyXjFgGIckVvStx6b4okcbTlHXFjbbiCYKNtRzw87SFhlvSA&#10;3skkT9N50mvLjNWUOwdf6yGIVxG/aTj1z03juEeyxMDNx9PGcx/OZLUkxcES0wp6pUH+gUVHhIKm&#10;d6iaeIKOVvwF1QlqtdONH1PdJbppBOVxBpgmS/+Y5qUlhsdZQBxn7jK5/wdLv552FgkG3mUYKdKB&#10;R1uhOJoEaXrjCsio1M6G4ehZvZitpt8dUrpqiTrwSPH1YqAsCxXJu5LwcAYa7PsvmkEOOXoddTo3&#10;tguQoAA6Rzsudzv42SMKH+fz6Sx/mGFEb7GEFLdCY53/zHWHwqXEEjhHYHLaOh+IkOKWEvoovRFS&#10;RrelQj2wzR/SNFY4LQUL0ZDn7GFfSYtOBBYmn2SbPO4IoL1LC9A1ce2QF0PDKll9VCy2aTlh6+vd&#10;EyGHOwBJFRrBkED0ehtW5cdj+rherBfT0TSfr0fTlLHRp001Hc032cOsntRVVWc/o8pv9VHwoPHg&#10;1l6zy87ejICliUpcFzxs5e/vaNfbb7j6BQAA//8DAFBLAwQUAAYACAAAACEAfZb7rN0AAAAJAQAA&#10;DwAAAGRycy9kb3ducmV2LnhtbEyPzU7DMBCE70i8g7VI3KiTipYS4lSA4MCtNPyI2zZeEgt7HcVO&#10;G94eVxzguDOj2W/K9eSs2NMQjGcF+SwDQdx4bbhV8FI/XqxAhIis0XomBd8UYF2dnpRYaH/gZ9pv&#10;YytSCYcCFXQx9oWUoenIYZj5njh5n35wGNM5tFIPeEjlzsp5li2lQ8PpQ4c93XfUfG1Hp2CsN5u7&#10;xQPWNmhpLt/enxrz+qHU+dl0ewMi0hT/wnDET+hQJaadH1kHYRVczdOUmPTrJYijn+erBYjdryKr&#10;Uv5fUP0AAAD//wMAUEsBAi0AFAAGAAgAAAAhALaDOJL+AAAA4QEAABMAAAAAAAAAAAAAAAAAAAAA&#10;AFtDb250ZW50X1R5cGVzXS54bWxQSwECLQAUAAYACAAAACEAOP0h/9YAAACUAQAACwAAAAAAAAAA&#10;AAAAAAAvAQAAX3JlbHMvLnJlbHNQSwECLQAUAAYACAAAACEAtmWRngACAADOAwAADgAAAAAAAAAA&#10;AAAAAAAuAgAAZHJzL2Uyb0RvYy54bWxQSwECLQAUAAYACAAAACEAfZb7rN0AAAAJAQAADwAAAAAA&#10;AAAAAAAAAABaBAAAZHJzL2Rvd25yZXYueG1sUEsFBgAAAAAEAAQA8wAAAGQFAAAAAA==&#10;" strokecolor="#231f20" strokeweight="1pt">
                <w10:wrap type="topAndBottom" anchorx="page"/>
              </v:line>
            </w:pict>
          </mc:Fallback>
        </mc:AlternateContent>
      </w:r>
    </w:p>
    <w:p w:rsidR="00D34868" w:rsidRDefault="004E3DFB">
      <w:pPr>
        <w:pStyle w:val="Heading2"/>
        <w:spacing w:before="105"/>
        <w:ind w:left="0"/>
        <w:jc w:val="center"/>
      </w:pPr>
      <w:r>
        <w:rPr>
          <w:color w:val="231F20"/>
        </w:rPr>
        <w:t>1</w:t>
      </w:r>
    </w:p>
    <w:p w:rsidR="00D34868" w:rsidRDefault="00D34868">
      <w:pPr>
        <w:jc w:val="center"/>
        <w:sectPr w:rsidR="00D34868">
          <w:type w:val="continuous"/>
          <w:pgSz w:w="11910" w:h="16840"/>
          <w:pgMar w:top="560" w:right="600" w:bottom="280" w:left="600" w:header="720" w:footer="720" w:gutter="0"/>
          <w:cols w:space="720"/>
        </w:sectPr>
      </w:pPr>
    </w:p>
    <w:p w:rsidR="00D34868" w:rsidRDefault="00D34868">
      <w:pPr>
        <w:pStyle w:val="BodyText"/>
        <w:rPr>
          <w:b/>
          <w:sz w:val="20"/>
        </w:rPr>
      </w:pPr>
    </w:p>
    <w:p w:rsidR="00D34868" w:rsidRDefault="00D34868">
      <w:pPr>
        <w:pStyle w:val="BodyText"/>
        <w:spacing w:before="4"/>
        <w:rPr>
          <w:b/>
          <w:sz w:val="23"/>
        </w:rPr>
      </w:pPr>
    </w:p>
    <w:p w:rsidR="00D34868" w:rsidRDefault="004E3DFB">
      <w:pPr>
        <w:pStyle w:val="BodyText"/>
        <w:spacing w:before="100" w:line="247" w:lineRule="auto"/>
        <w:ind w:left="120" w:right="2254"/>
      </w:pPr>
      <w:r>
        <w:rPr>
          <w:color w:val="231F20"/>
        </w:rPr>
        <w:t xml:space="preserve">The CAP is not a </w:t>
      </w:r>
      <w:r>
        <w:rPr>
          <w:color w:val="231F20"/>
          <w:spacing w:val="-4"/>
        </w:rPr>
        <w:t xml:space="preserve">standardised </w:t>
      </w:r>
      <w:r>
        <w:rPr>
          <w:color w:val="231F20"/>
          <w:spacing w:val="-3"/>
        </w:rPr>
        <w:t xml:space="preserve">psychological test </w:t>
      </w:r>
      <w:r>
        <w:rPr>
          <w:color w:val="231F20"/>
        </w:rPr>
        <w:t xml:space="preserve">and is not </w:t>
      </w:r>
      <w:r>
        <w:rPr>
          <w:color w:val="231F20"/>
          <w:spacing w:val="-3"/>
        </w:rPr>
        <w:t xml:space="preserve">designed </w:t>
      </w:r>
      <w:r>
        <w:rPr>
          <w:color w:val="231F20"/>
        </w:rPr>
        <w:t xml:space="preserve">for </w:t>
      </w:r>
      <w:r>
        <w:rPr>
          <w:color w:val="231F20"/>
          <w:spacing w:val="-3"/>
        </w:rPr>
        <w:t xml:space="preserve">onetime only use. </w:t>
      </w:r>
      <w:r>
        <w:rPr>
          <w:color w:val="231F20"/>
        </w:rPr>
        <w:t xml:space="preserve">It is </w:t>
      </w:r>
      <w:r>
        <w:rPr>
          <w:color w:val="231F20"/>
          <w:spacing w:val="-3"/>
        </w:rPr>
        <w:t xml:space="preserve">based </w:t>
      </w:r>
      <w:r>
        <w:rPr>
          <w:color w:val="231F20"/>
        </w:rPr>
        <w:t xml:space="preserve">on the </w:t>
      </w:r>
      <w:r>
        <w:rPr>
          <w:color w:val="231F20"/>
          <w:spacing w:val="-3"/>
        </w:rPr>
        <w:t xml:space="preserve">principles used </w:t>
      </w:r>
      <w:r>
        <w:rPr>
          <w:color w:val="231F20"/>
        </w:rPr>
        <w:t xml:space="preserve">in </w:t>
      </w:r>
      <w:r>
        <w:rPr>
          <w:color w:val="231F20"/>
          <w:spacing w:val="-3"/>
        </w:rPr>
        <w:t xml:space="preserve">Dynamic Assessment (DA), particularly </w:t>
      </w:r>
      <w:r>
        <w:rPr>
          <w:color w:val="231F20"/>
        </w:rPr>
        <w:t xml:space="preserve">The </w:t>
      </w:r>
      <w:r>
        <w:rPr>
          <w:color w:val="231F20"/>
          <w:spacing w:val="-3"/>
        </w:rPr>
        <w:t xml:space="preserve">Learning Potential Assessment Device </w:t>
      </w:r>
      <w:r>
        <w:rPr>
          <w:color w:val="231F20"/>
          <w:spacing w:val="-6"/>
        </w:rPr>
        <w:t xml:space="preserve">(LPAD) </w:t>
      </w:r>
      <w:r>
        <w:rPr>
          <w:color w:val="231F20"/>
          <w:spacing w:val="-3"/>
        </w:rPr>
        <w:t xml:space="preserve">developed </w:t>
      </w:r>
      <w:r>
        <w:rPr>
          <w:color w:val="231F20"/>
        </w:rPr>
        <w:t xml:space="preserve">by </w:t>
      </w:r>
      <w:r>
        <w:rPr>
          <w:color w:val="231F20"/>
          <w:spacing w:val="-3"/>
        </w:rPr>
        <w:t xml:space="preserve">Feuerstein (Feuerstein, Feuerstein, Falik,&amp; Rand, 2002, 2008), </w:t>
      </w:r>
      <w:r>
        <w:rPr>
          <w:color w:val="231F20"/>
          <w:spacing w:val="-4"/>
        </w:rPr>
        <w:t xml:space="preserve">where </w:t>
      </w:r>
      <w:r>
        <w:rPr>
          <w:color w:val="231F20"/>
          <w:spacing w:val="-3"/>
        </w:rPr>
        <w:t xml:space="preserve">assessment includes intervention </w:t>
      </w:r>
      <w:r>
        <w:rPr>
          <w:color w:val="231F20"/>
        </w:rPr>
        <w:t xml:space="preserve">by the </w:t>
      </w:r>
      <w:r>
        <w:rPr>
          <w:color w:val="231F20"/>
          <w:spacing w:val="-3"/>
        </w:rPr>
        <w:t xml:space="preserve">assessor during </w:t>
      </w:r>
      <w:r>
        <w:rPr>
          <w:color w:val="231F20"/>
        </w:rPr>
        <w:t xml:space="preserve">the </w:t>
      </w:r>
      <w:r>
        <w:rPr>
          <w:color w:val="231F20"/>
          <w:spacing w:val="-3"/>
        </w:rPr>
        <w:t xml:space="preserve">assessment itself </w:t>
      </w:r>
      <w:r>
        <w:rPr>
          <w:color w:val="231F20"/>
        </w:rPr>
        <w:t xml:space="preserve">in </w:t>
      </w:r>
      <w:r>
        <w:rPr>
          <w:color w:val="231F20"/>
          <w:spacing w:val="-4"/>
        </w:rPr>
        <w:t xml:space="preserve">order </w:t>
      </w:r>
      <w:r>
        <w:rPr>
          <w:color w:val="231F20"/>
        </w:rPr>
        <w:t xml:space="preserve">to </w:t>
      </w:r>
      <w:r>
        <w:rPr>
          <w:color w:val="231F20"/>
          <w:spacing w:val="-3"/>
        </w:rPr>
        <w:t xml:space="preserve">bring about changes </w:t>
      </w:r>
      <w:r>
        <w:rPr>
          <w:color w:val="231F20"/>
        </w:rPr>
        <w:t xml:space="preserve">in </w:t>
      </w:r>
      <w:r>
        <w:rPr>
          <w:color w:val="231F20"/>
          <w:spacing w:val="-3"/>
        </w:rPr>
        <w:t xml:space="preserve">performance. </w:t>
      </w:r>
      <w:r>
        <w:rPr>
          <w:color w:val="231F20"/>
        </w:rPr>
        <w:t xml:space="preserve">DA </w:t>
      </w:r>
      <w:r>
        <w:rPr>
          <w:color w:val="231F20"/>
          <w:spacing w:val="-3"/>
        </w:rPr>
        <w:t xml:space="preserve">models vary </w:t>
      </w:r>
      <w:r>
        <w:rPr>
          <w:color w:val="231F20"/>
        </w:rPr>
        <w:t xml:space="preserve">in </w:t>
      </w:r>
      <w:r>
        <w:rPr>
          <w:color w:val="231F20"/>
          <w:spacing w:val="-3"/>
        </w:rPr>
        <w:t xml:space="preserve">their specific goals </w:t>
      </w:r>
      <w:r>
        <w:rPr>
          <w:color w:val="231F20"/>
        </w:rPr>
        <w:t xml:space="preserve">and in the </w:t>
      </w:r>
      <w:r>
        <w:rPr>
          <w:color w:val="231F20"/>
          <w:spacing w:val="-3"/>
        </w:rPr>
        <w:t xml:space="preserve">types </w:t>
      </w:r>
      <w:r>
        <w:rPr>
          <w:color w:val="231F20"/>
        </w:rPr>
        <w:t xml:space="preserve">of </w:t>
      </w:r>
      <w:r>
        <w:rPr>
          <w:color w:val="231F20"/>
          <w:spacing w:val="-3"/>
        </w:rPr>
        <w:t xml:space="preserve">interventions used. Among </w:t>
      </w:r>
      <w:r>
        <w:rPr>
          <w:color w:val="231F20"/>
        </w:rPr>
        <w:t xml:space="preserve">the </w:t>
      </w:r>
      <w:r>
        <w:rPr>
          <w:color w:val="231F20"/>
          <w:spacing w:val="-4"/>
        </w:rPr>
        <w:t xml:space="preserve">research literature </w:t>
      </w:r>
      <w:r>
        <w:rPr>
          <w:color w:val="231F20"/>
        </w:rPr>
        <w:t xml:space="preserve">and </w:t>
      </w:r>
      <w:r>
        <w:rPr>
          <w:color w:val="231F20"/>
          <w:spacing w:val="-3"/>
        </w:rPr>
        <w:t xml:space="preserve">applications </w:t>
      </w:r>
      <w:r>
        <w:rPr>
          <w:color w:val="231F20"/>
        </w:rPr>
        <w:t xml:space="preserve">of DA, </w:t>
      </w:r>
      <w:r>
        <w:rPr>
          <w:color w:val="231F20"/>
          <w:spacing w:val="-4"/>
        </w:rPr>
        <w:t>there</w:t>
      </w:r>
    </w:p>
    <w:p w:rsidR="00D34868" w:rsidRDefault="004E3DFB">
      <w:pPr>
        <w:pStyle w:val="BodyText"/>
        <w:spacing w:line="247" w:lineRule="auto"/>
        <w:ind w:left="120" w:right="2182"/>
      </w:pPr>
      <w:r>
        <w:rPr>
          <w:color w:val="231F20"/>
          <w:spacing w:val="-4"/>
        </w:rPr>
        <w:t xml:space="preserve">are </w:t>
      </w:r>
      <w:r>
        <w:rPr>
          <w:color w:val="231F20"/>
          <w:spacing w:val="-3"/>
        </w:rPr>
        <w:t xml:space="preserve">some models that </w:t>
      </w:r>
      <w:r>
        <w:rPr>
          <w:color w:val="231F20"/>
        </w:rPr>
        <w:t xml:space="preserve">use a </w:t>
      </w:r>
      <w:r>
        <w:rPr>
          <w:color w:val="231F20"/>
          <w:spacing w:val="-4"/>
        </w:rPr>
        <w:t xml:space="preserve">test-teach-retest procedure, </w:t>
      </w:r>
      <w:r>
        <w:rPr>
          <w:color w:val="231F20"/>
          <w:spacing w:val="-3"/>
        </w:rPr>
        <w:t xml:space="preserve">focusing </w:t>
      </w:r>
      <w:r>
        <w:rPr>
          <w:color w:val="231F20"/>
        </w:rPr>
        <w:t xml:space="preserve">on </w:t>
      </w:r>
      <w:r>
        <w:rPr>
          <w:color w:val="231F20"/>
          <w:spacing w:val="-3"/>
        </w:rPr>
        <w:t xml:space="preserve">helping </w:t>
      </w:r>
      <w:r>
        <w:rPr>
          <w:color w:val="231F20"/>
        </w:rPr>
        <w:t xml:space="preserve">the </w:t>
      </w:r>
      <w:r>
        <w:rPr>
          <w:color w:val="231F20"/>
          <w:spacing w:val="-3"/>
        </w:rPr>
        <w:t xml:space="preserve">learner </w:t>
      </w:r>
      <w:r>
        <w:rPr>
          <w:color w:val="231F20"/>
          <w:spacing w:val="-4"/>
        </w:rPr>
        <w:t xml:space="preserve">improve </w:t>
      </w:r>
      <w:r>
        <w:rPr>
          <w:color w:val="231F20"/>
          <w:spacing w:val="-3"/>
        </w:rPr>
        <w:t xml:space="preserve">their performance </w:t>
      </w:r>
      <w:r>
        <w:rPr>
          <w:color w:val="231F20"/>
        </w:rPr>
        <w:t xml:space="preserve">on the </w:t>
      </w:r>
      <w:r>
        <w:rPr>
          <w:color w:val="231F20"/>
          <w:spacing w:val="-3"/>
        </w:rPr>
        <w:t xml:space="preserve">test items themselves, while </w:t>
      </w:r>
      <w:r>
        <w:rPr>
          <w:color w:val="231F20"/>
        </w:rPr>
        <w:t xml:space="preserve">in </w:t>
      </w:r>
      <w:r>
        <w:rPr>
          <w:color w:val="231F20"/>
          <w:spacing w:val="-3"/>
        </w:rPr>
        <w:t xml:space="preserve">other models, intervention aims </w:t>
      </w:r>
      <w:r>
        <w:rPr>
          <w:color w:val="231F20"/>
        </w:rPr>
        <w:t xml:space="preserve">to </w:t>
      </w:r>
      <w:r>
        <w:rPr>
          <w:color w:val="231F20"/>
          <w:spacing w:val="-3"/>
        </w:rPr>
        <w:t xml:space="preserve">bring about </w:t>
      </w:r>
      <w:r>
        <w:rPr>
          <w:color w:val="231F20"/>
          <w:spacing w:val="-4"/>
        </w:rPr>
        <w:t xml:space="preserve">more </w:t>
      </w:r>
      <w:r>
        <w:rPr>
          <w:color w:val="231F20"/>
          <w:spacing w:val="-3"/>
        </w:rPr>
        <w:t xml:space="preserve">generalised changes </w:t>
      </w:r>
      <w:r>
        <w:rPr>
          <w:color w:val="231F20"/>
        </w:rPr>
        <w:t xml:space="preserve">in the </w:t>
      </w:r>
      <w:r>
        <w:rPr>
          <w:color w:val="231F20"/>
          <w:spacing w:val="-3"/>
        </w:rPr>
        <w:t xml:space="preserve">cognitive functions </w:t>
      </w:r>
      <w:r>
        <w:rPr>
          <w:color w:val="231F20"/>
        </w:rPr>
        <w:t xml:space="preserve">of the </w:t>
      </w:r>
      <w:r>
        <w:rPr>
          <w:color w:val="231F20"/>
          <w:spacing w:val="-5"/>
        </w:rPr>
        <w:t xml:space="preserve">learner, </w:t>
      </w:r>
      <w:r>
        <w:rPr>
          <w:color w:val="231F20"/>
          <w:spacing w:val="-3"/>
        </w:rPr>
        <w:t xml:space="preserve">rather than </w:t>
      </w:r>
      <w:r>
        <w:rPr>
          <w:color w:val="231F20"/>
          <w:spacing w:val="-4"/>
        </w:rPr>
        <w:t xml:space="preserve">improvement </w:t>
      </w:r>
      <w:r>
        <w:rPr>
          <w:color w:val="231F20"/>
        </w:rPr>
        <w:t xml:space="preserve">on </w:t>
      </w:r>
      <w:r>
        <w:rPr>
          <w:color w:val="231F20"/>
          <w:spacing w:val="-3"/>
        </w:rPr>
        <w:t xml:space="preserve">specific test items (Lidz </w:t>
      </w:r>
      <w:r>
        <w:rPr>
          <w:color w:val="231F20"/>
        </w:rPr>
        <w:t xml:space="preserve">&amp; </w:t>
      </w:r>
      <w:r>
        <w:rPr>
          <w:color w:val="231F20"/>
          <w:spacing w:val="-3"/>
        </w:rPr>
        <w:t>Elliott, 2000).</w:t>
      </w:r>
    </w:p>
    <w:p w:rsidR="00D34868" w:rsidRDefault="00D34868">
      <w:pPr>
        <w:pStyle w:val="BodyText"/>
        <w:spacing w:before="9"/>
      </w:pPr>
    </w:p>
    <w:p w:rsidR="00D34868" w:rsidRDefault="004E3DFB">
      <w:pPr>
        <w:pStyle w:val="BodyText"/>
        <w:spacing w:line="247" w:lineRule="auto"/>
        <w:ind w:left="120" w:right="2419"/>
      </w:pPr>
      <w:r>
        <w:rPr>
          <w:color w:val="231F20"/>
        </w:rPr>
        <w:t>The authors of the CAP are DA practitioners trained in the use of the LPAD and other DA assessments, which share some of the same principles as the LPAD (Lidz, 1991, 2000, 2003; Tzuriel, 2000, 2003; Haywood &amp; Lidz, 2007). The CAP user is encouraged to explore the growing literature on DA (see References).</w:t>
      </w:r>
    </w:p>
    <w:p w:rsidR="00D34868" w:rsidRDefault="00D34868">
      <w:pPr>
        <w:pStyle w:val="BodyText"/>
        <w:spacing w:before="9"/>
      </w:pPr>
    </w:p>
    <w:p w:rsidR="00D34868" w:rsidRDefault="004E3DFB">
      <w:pPr>
        <w:pStyle w:val="BodyText"/>
        <w:spacing w:line="247" w:lineRule="auto"/>
        <w:ind w:left="120" w:right="2631"/>
      </w:pPr>
      <w:r>
        <w:rPr>
          <w:color w:val="231F20"/>
        </w:rPr>
        <w:t>In our practice of DA and training of Educational Psychologists (EPs) in the use of DA, a frequently expressed need is to find ways of using the principles, techniques and analytic concepts of DA in classroom observation and consultation, without necessarily carrying out the lengthy procedures</w:t>
      </w:r>
      <w:r>
        <w:rPr>
          <w:color w:val="231F20"/>
          <w:spacing w:val="-10"/>
        </w:rPr>
        <w:t xml:space="preserve"> </w:t>
      </w:r>
      <w:r>
        <w:rPr>
          <w:color w:val="231F20"/>
        </w:rPr>
        <w:t xml:space="preserve">involved in individual assessment. An important point that we wish to make whilst introducing the </w:t>
      </w:r>
      <w:r>
        <w:rPr>
          <w:color w:val="231F20"/>
          <w:spacing w:val="-10"/>
        </w:rPr>
        <w:t xml:space="preserve">CAP, </w:t>
      </w:r>
      <w:r>
        <w:rPr>
          <w:color w:val="231F20"/>
        </w:rPr>
        <w:t>is that it is not designed as a replacement of individual or group DA procedures. Where DA is possible and appropriate in</w:t>
      </w:r>
      <w:r>
        <w:rPr>
          <w:color w:val="231F20"/>
          <w:spacing w:val="-30"/>
        </w:rPr>
        <w:t xml:space="preserve"> </w:t>
      </w:r>
      <w:r>
        <w:rPr>
          <w:color w:val="231F20"/>
        </w:rPr>
        <w:t>addressing</w:t>
      </w:r>
    </w:p>
    <w:p w:rsidR="00D34868" w:rsidRDefault="004E3DFB">
      <w:pPr>
        <w:pStyle w:val="BodyText"/>
        <w:spacing w:line="247" w:lineRule="auto"/>
        <w:ind w:left="120" w:right="2332"/>
      </w:pPr>
      <w:r>
        <w:rPr>
          <w:color w:val="231F20"/>
        </w:rPr>
        <w:t xml:space="preserve">the referral issues, an in-depth profile of the </w:t>
      </w:r>
      <w:r>
        <w:rPr>
          <w:color w:val="231F20"/>
          <w:spacing w:val="-3"/>
        </w:rPr>
        <w:t xml:space="preserve">learner’s </w:t>
      </w:r>
      <w:r>
        <w:rPr>
          <w:color w:val="231F20"/>
        </w:rPr>
        <w:t>cognitive functioning can provide valuable and detailed information. One of the possible ways of using the CAP can be to summarise the results of a full DA (see Chapter 9: Case Studies and Sample Profiles). The CAP is designed as a complementary tool to be used at different stages of assessing learners, as part of consultation, observation, development and ongoing monitoring of intervention strategies.</w:t>
      </w:r>
    </w:p>
    <w:p w:rsidR="00D34868" w:rsidRDefault="00D34868">
      <w:pPr>
        <w:pStyle w:val="BodyText"/>
        <w:spacing w:before="3"/>
        <w:rPr>
          <w:sz w:val="25"/>
        </w:rPr>
      </w:pPr>
    </w:p>
    <w:p w:rsidR="00D34868" w:rsidRDefault="004E3DFB">
      <w:pPr>
        <w:pStyle w:val="Heading1"/>
        <w:ind w:left="120"/>
      </w:pPr>
      <w:r>
        <w:rPr>
          <w:color w:val="231F20"/>
        </w:rPr>
        <w:t>Rationale for the development of the CAP</w:t>
      </w:r>
    </w:p>
    <w:p w:rsidR="00D34868" w:rsidRDefault="004E3DFB">
      <w:pPr>
        <w:pStyle w:val="BodyText"/>
        <w:spacing w:before="287" w:line="247" w:lineRule="auto"/>
        <w:ind w:left="120" w:right="2419"/>
      </w:pPr>
      <w:r>
        <w:rPr>
          <w:color w:val="231F20"/>
        </w:rPr>
        <w:t>Initial work on the CAP started in 2002/3, in response to feedback from experienced UK EPs studying DA in their continuous professional development (CPD) training and follow-up studies of the use of DA to assess practice in the UK (Deutsch &amp; Reynolds, 2000). Feedback from EPs consistently reported high interest in DA and its potential benefits for identifying appropriate intervention for the learner. However, some challenges were perceived as barriers to DA becoming a mainstream tool for applied psychology.</w:t>
      </w:r>
    </w:p>
    <w:p w:rsidR="00D34868" w:rsidRDefault="00D34868">
      <w:pPr>
        <w:pStyle w:val="BodyText"/>
        <w:spacing w:before="3"/>
        <w:rPr>
          <w:sz w:val="25"/>
        </w:rPr>
      </w:pPr>
    </w:p>
    <w:p w:rsidR="00D34868" w:rsidRDefault="004E3DFB">
      <w:pPr>
        <w:pStyle w:val="Heading1"/>
        <w:ind w:left="120"/>
      </w:pPr>
      <w:r>
        <w:rPr>
          <w:color w:val="231F20"/>
        </w:rPr>
        <w:t>Time Factors</w:t>
      </w:r>
    </w:p>
    <w:p w:rsidR="00D34868" w:rsidRDefault="004E3DFB">
      <w:pPr>
        <w:pStyle w:val="BodyText"/>
        <w:spacing w:before="287" w:line="247" w:lineRule="auto"/>
        <w:ind w:left="120" w:right="2648"/>
        <w:jc w:val="both"/>
      </w:pPr>
      <w:r>
        <w:rPr>
          <w:color w:val="231F20"/>
        </w:rPr>
        <w:t xml:space="preserve">Increasing demand on psychologists’ time with growing caseloads, </w:t>
      </w:r>
      <w:r>
        <w:rPr>
          <w:color w:val="231F20"/>
        </w:rPr>
        <w:lastRenderedPageBreak/>
        <w:t>resulted</w:t>
      </w:r>
      <w:r>
        <w:rPr>
          <w:color w:val="231F20"/>
          <w:spacing w:val="-15"/>
        </w:rPr>
        <w:t xml:space="preserve"> </w:t>
      </w:r>
      <w:r>
        <w:rPr>
          <w:color w:val="231F20"/>
        </w:rPr>
        <w:t xml:space="preserve">in limited use of DA batteries such as the </w:t>
      </w:r>
      <w:r>
        <w:rPr>
          <w:color w:val="231F20"/>
          <w:spacing w:val="-4"/>
        </w:rPr>
        <w:t xml:space="preserve">LPAD, </w:t>
      </w:r>
      <w:r>
        <w:rPr>
          <w:color w:val="231F20"/>
        </w:rPr>
        <w:t xml:space="preserve">younger years DA tests (Tzuriel, 2001) and </w:t>
      </w:r>
      <w:r>
        <w:rPr>
          <w:color w:val="231F20"/>
          <w:spacing w:val="-5"/>
        </w:rPr>
        <w:t xml:space="preserve">Lidz’s </w:t>
      </w:r>
      <w:r>
        <w:rPr>
          <w:color w:val="231F20"/>
        </w:rPr>
        <w:t>Application of Cognitive Functions Scale (ACFS) (Lidz,</w:t>
      </w:r>
      <w:r>
        <w:rPr>
          <w:color w:val="231F20"/>
          <w:spacing w:val="7"/>
        </w:rPr>
        <w:t xml:space="preserve"> </w:t>
      </w:r>
      <w:r>
        <w:rPr>
          <w:color w:val="231F20"/>
        </w:rPr>
        <w:t>2003,</w:t>
      </w:r>
    </w:p>
    <w:p w:rsidR="00D34868" w:rsidRDefault="00D34868">
      <w:pPr>
        <w:spacing w:line="247" w:lineRule="auto"/>
        <w:jc w:val="both"/>
        <w:sectPr w:rsidR="00D34868">
          <w:headerReference w:type="even" r:id="rId7"/>
          <w:headerReference w:type="default" r:id="rId8"/>
          <w:footerReference w:type="even" r:id="rId9"/>
          <w:footerReference w:type="default" r:id="rId10"/>
          <w:pgSz w:w="11910" w:h="16840"/>
          <w:pgMar w:top="1040" w:right="600" w:bottom="740" w:left="600" w:header="676" w:footer="553" w:gutter="0"/>
          <w:pgNumType w:start="2"/>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2234"/>
      </w:pPr>
      <w:r>
        <w:rPr>
          <w:color w:val="231F20"/>
        </w:rPr>
        <w:t>Haywood &amp; Lidz, 2007), the main DA batteries available to psychologists in CPD training in the UK. Psychologists reported insufficient time allocated to assessing individual learners with a comprehensive DA in order to screen for areas of cognitive strength and difficulty, let alone to profile modifiability (changes in performance) over several sessions, as is recommended in the LPAD model. This was regarded by many psychologists as a barrier to greater use.</w:t>
      </w:r>
    </w:p>
    <w:p w:rsidR="00D34868" w:rsidRDefault="00D34868">
      <w:pPr>
        <w:pStyle w:val="BodyText"/>
        <w:spacing w:before="3"/>
        <w:rPr>
          <w:sz w:val="25"/>
        </w:rPr>
      </w:pPr>
    </w:p>
    <w:p w:rsidR="00D34868" w:rsidRDefault="004E3DFB">
      <w:pPr>
        <w:pStyle w:val="Heading1"/>
      </w:pPr>
      <w:r>
        <w:rPr>
          <w:color w:val="231F20"/>
        </w:rPr>
        <w:t>Training factors</w:t>
      </w:r>
    </w:p>
    <w:p w:rsidR="00D34868" w:rsidRDefault="004E3DFB">
      <w:pPr>
        <w:pStyle w:val="BodyText"/>
        <w:spacing w:before="287" w:line="247" w:lineRule="auto"/>
        <w:ind w:left="2234" w:right="321"/>
      </w:pPr>
      <w:r>
        <w:rPr>
          <w:color w:val="231F20"/>
        </w:rPr>
        <w:t>To have a sufficiently thorough working knowledge of the cognitive functions assessed within this type of DA, an investment of time for training and practical experience is required. This means that only those who are in a position to attend longer courses felt they could confidently use DA tools in their working practice. Even with such training, individual practitioners often felt isolated</w:t>
      </w:r>
    </w:p>
    <w:p w:rsidR="00D34868" w:rsidRDefault="004E3DFB">
      <w:pPr>
        <w:pStyle w:val="BodyText"/>
        <w:spacing w:before="1" w:line="247" w:lineRule="auto"/>
        <w:ind w:left="2234" w:right="175"/>
      </w:pPr>
      <w:r>
        <w:rPr>
          <w:color w:val="231F20"/>
        </w:rPr>
        <w:t>and reported being unclear as to how to interpret their findings once they had carried out the DA. The issue of interpretation appears to be of greater concern in DA than when using static psychometric tests. When administering a static test, accountability for the design of the test lies with the test developer and since no changes to procedures are permissible, the psychologist is ‘protected’ from challenges to their method of test administration. In DA, as assessors purposefully modify and manipulate the tests themselves, they take responsibility for any adaptations they make and need to account for the rationale of their interventions.</w:t>
      </w:r>
    </w:p>
    <w:p w:rsidR="00D34868" w:rsidRDefault="00D34868">
      <w:pPr>
        <w:pStyle w:val="BodyText"/>
        <w:spacing w:before="3"/>
        <w:rPr>
          <w:sz w:val="25"/>
        </w:rPr>
      </w:pPr>
    </w:p>
    <w:p w:rsidR="00D34868" w:rsidRDefault="004E3DFB">
      <w:pPr>
        <w:pStyle w:val="Heading1"/>
      </w:pPr>
      <w:r>
        <w:rPr>
          <w:color w:val="231F20"/>
        </w:rPr>
        <w:t>Interpretation and application for classroom teaching</w:t>
      </w:r>
    </w:p>
    <w:p w:rsidR="00D34868" w:rsidRDefault="004E3DFB">
      <w:pPr>
        <w:pStyle w:val="BodyText"/>
        <w:spacing w:before="287" w:line="247" w:lineRule="auto"/>
        <w:ind w:left="2234" w:right="534"/>
      </w:pPr>
      <w:r>
        <w:rPr>
          <w:color w:val="231F20"/>
        </w:rPr>
        <w:t>Another identified challenge is being able to take the findings of a DA and apply these to the curriculum and the classroom. Many psychologists found it challenging to transfer their understanding of cognitive functions to subject domains. This challenge carried over to trying to bridge the gap between the psychologist’s findings and the teachers’ use of that knowledge and how to mediate for improvement in cognitive functioning in the classroom.</w:t>
      </w:r>
    </w:p>
    <w:p w:rsidR="00D34868" w:rsidRDefault="00D34868">
      <w:pPr>
        <w:pStyle w:val="BodyText"/>
        <w:spacing w:before="10"/>
      </w:pPr>
    </w:p>
    <w:p w:rsidR="00D34868" w:rsidRDefault="004E3DFB">
      <w:pPr>
        <w:pStyle w:val="BodyText"/>
        <w:spacing w:line="247" w:lineRule="auto"/>
        <w:ind w:left="2234" w:right="174"/>
      </w:pPr>
      <w:r>
        <w:rPr>
          <w:color w:val="231F20"/>
        </w:rPr>
        <w:t xml:space="preserve">Emphasis on achievement in National Curriculum subjects has increased the pressure in schools to focus on output and scores, seen by many as being at the expense of learning </w:t>
      </w:r>
      <w:r>
        <w:rPr>
          <w:i/>
          <w:color w:val="231F20"/>
        </w:rPr>
        <w:t xml:space="preserve">how </w:t>
      </w:r>
      <w:r>
        <w:rPr>
          <w:color w:val="231F20"/>
        </w:rPr>
        <w:t>to learn. Initiatives have begun to address this issue and encourage formative assessment of learning processes (Black &amp; William, 1998) including the UK government strategy, Assessing Pupil Progress (DCSF, 2009).</w:t>
      </w:r>
    </w:p>
    <w:p w:rsidR="00D34868" w:rsidRDefault="004E3DFB">
      <w:pPr>
        <w:pStyle w:val="BodyText"/>
        <w:spacing w:line="247" w:lineRule="auto"/>
        <w:ind w:left="2234" w:right="228"/>
      </w:pPr>
      <w:r>
        <w:rPr>
          <w:color w:val="231F20"/>
        </w:rPr>
        <w:t>Despite various governmental reports on the importance of teaching thinking skills (McGuiness, 1999) and the inclusion of teaching of thinking skills and critical judgement as part of National Curriculum Guidelines (2001), these stated goals are rarely supported in initial teacher training or Continuous Professional Development of teachers. If psychologists do not find it easy to translate assessment of cognitive functions into curriculum strategies, this is even more challenging for classroom teachers, who rarely get trained in how to teach for cognitive and metacognitive improvements for their students.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120" w:right="2182"/>
      </w:pPr>
      <w:r>
        <w:rPr>
          <w:color w:val="231F20"/>
        </w:rPr>
        <w:t>In order to find a means of addressing these identified challenges, current methods of assessment, typical working practices and future trends in EP practice need to be considered. Educational psychology working practice in the UK increasingly includes the following methods:</w:t>
      </w:r>
    </w:p>
    <w:p w:rsidR="00D34868" w:rsidRDefault="00D34868">
      <w:pPr>
        <w:pStyle w:val="BodyText"/>
        <w:spacing w:before="10"/>
      </w:pPr>
    </w:p>
    <w:p w:rsidR="00D34868" w:rsidRDefault="004E3DFB">
      <w:pPr>
        <w:pStyle w:val="ListParagraph"/>
        <w:numPr>
          <w:ilvl w:val="0"/>
          <w:numId w:val="4"/>
        </w:numPr>
        <w:tabs>
          <w:tab w:val="left" w:pos="479"/>
          <w:tab w:val="left" w:pos="480"/>
        </w:tabs>
        <w:spacing w:line="247" w:lineRule="auto"/>
        <w:ind w:right="2395"/>
        <w:rPr>
          <w:sz w:val="24"/>
        </w:rPr>
      </w:pPr>
      <w:r>
        <w:rPr>
          <w:color w:val="231F20"/>
          <w:sz w:val="24"/>
        </w:rPr>
        <w:t>Observation of the learner within their learning environment in order to gain more understanding of the context of teaching and</w:t>
      </w:r>
      <w:r>
        <w:rPr>
          <w:color w:val="231F20"/>
          <w:spacing w:val="-2"/>
          <w:sz w:val="24"/>
        </w:rPr>
        <w:t xml:space="preserve"> </w:t>
      </w:r>
      <w:r>
        <w:rPr>
          <w:color w:val="231F20"/>
          <w:sz w:val="24"/>
        </w:rPr>
        <w:t>learning.</w:t>
      </w:r>
    </w:p>
    <w:p w:rsidR="00D34868" w:rsidRDefault="004E3DFB">
      <w:pPr>
        <w:pStyle w:val="ListParagraph"/>
        <w:numPr>
          <w:ilvl w:val="0"/>
          <w:numId w:val="4"/>
        </w:numPr>
        <w:tabs>
          <w:tab w:val="left" w:pos="480"/>
        </w:tabs>
        <w:spacing w:line="247" w:lineRule="auto"/>
        <w:ind w:right="2462"/>
        <w:jc w:val="both"/>
        <w:rPr>
          <w:sz w:val="24"/>
        </w:rPr>
      </w:pPr>
      <w:r>
        <w:rPr>
          <w:color w:val="231F20"/>
          <w:sz w:val="24"/>
        </w:rPr>
        <w:t xml:space="preserve">The use of a consultation model </w:t>
      </w:r>
      <w:r>
        <w:rPr>
          <w:color w:val="231F20"/>
          <w:spacing w:val="-4"/>
          <w:sz w:val="24"/>
        </w:rPr>
        <w:t xml:space="preserve">(Wagner, </w:t>
      </w:r>
      <w:r>
        <w:rPr>
          <w:color w:val="231F20"/>
          <w:sz w:val="24"/>
        </w:rPr>
        <w:t xml:space="preserve">2000), where the adults working with the learner are consulted and together areas of strength and difficulty are identified and a problem-solving model (e.g. Monsen </w:t>
      </w:r>
      <w:r>
        <w:rPr>
          <w:i/>
          <w:color w:val="231F20"/>
          <w:sz w:val="24"/>
        </w:rPr>
        <w:t>et al</w:t>
      </w:r>
      <w:r>
        <w:rPr>
          <w:color w:val="231F20"/>
          <w:sz w:val="24"/>
        </w:rPr>
        <w:t>,1998) is used to identify the next steps in intervention, usually in the form of an Individual Education Plan (IEP).</w:t>
      </w:r>
    </w:p>
    <w:p w:rsidR="00D34868" w:rsidRDefault="004E3DFB">
      <w:pPr>
        <w:pStyle w:val="ListParagraph"/>
        <w:numPr>
          <w:ilvl w:val="0"/>
          <w:numId w:val="4"/>
        </w:numPr>
        <w:tabs>
          <w:tab w:val="left" w:pos="479"/>
          <w:tab w:val="left" w:pos="480"/>
        </w:tabs>
        <w:rPr>
          <w:sz w:val="24"/>
        </w:rPr>
      </w:pPr>
      <w:r>
        <w:rPr>
          <w:color w:val="231F20"/>
          <w:sz w:val="24"/>
        </w:rPr>
        <w:t>Solution Focused Psychology (Amjal &amp; Rees, 2001).</w:t>
      </w:r>
    </w:p>
    <w:p w:rsidR="00D34868" w:rsidRDefault="00D34868">
      <w:pPr>
        <w:pStyle w:val="BodyText"/>
        <w:rPr>
          <w:sz w:val="26"/>
        </w:rPr>
      </w:pPr>
    </w:p>
    <w:p w:rsidR="00D34868" w:rsidRDefault="004E3DFB">
      <w:pPr>
        <w:pStyle w:val="Heading1"/>
        <w:ind w:left="120"/>
      </w:pPr>
      <w:r>
        <w:rPr>
          <w:color w:val="231F20"/>
        </w:rPr>
        <w:t>Goals of the CAP</w:t>
      </w:r>
    </w:p>
    <w:p w:rsidR="00D34868" w:rsidRDefault="004E3DFB">
      <w:pPr>
        <w:pStyle w:val="BodyText"/>
        <w:spacing w:before="287"/>
        <w:ind w:left="120"/>
      </w:pPr>
      <w:r>
        <w:rPr>
          <w:color w:val="231F20"/>
        </w:rPr>
        <w:t>The CAP was developed with a number of inter-related goals in mind:</w:t>
      </w:r>
    </w:p>
    <w:p w:rsidR="00D34868" w:rsidRDefault="00D34868">
      <w:pPr>
        <w:pStyle w:val="BodyText"/>
        <w:spacing w:before="6"/>
        <w:rPr>
          <w:sz w:val="25"/>
        </w:rPr>
      </w:pPr>
    </w:p>
    <w:p w:rsidR="00D34868" w:rsidRDefault="004E3DFB">
      <w:pPr>
        <w:pStyle w:val="ListParagraph"/>
        <w:numPr>
          <w:ilvl w:val="0"/>
          <w:numId w:val="4"/>
        </w:numPr>
        <w:tabs>
          <w:tab w:val="left" w:pos="479"/>
          <w:tab w:val="left" w:pos="480"/>
        </w:tabs>
        <w:spacing w:before="1" w:line="247" w:lineRule="auto"/>
        <w:ind w:right="2990"/>
        <w:rPr>
          <w:sz w:val="24"/>
        </w:rPr>
      </w:pPr>
      <w:r>
        <w:rPr>
          <w:color w:val="231F20"/>
          <w:spacing w:val="-14"/>
          <w:sz w:val="24"/>
        </w:rPr>
        <w:t xml:space="preserve">To </w:t>
      </w:r>
      <w:r>
        <w:rPr>
          <w:color w:val="231F20"/>
          <w:sz w:val="24"/>
        </w:rPr>
        <w:t>bring some of the benefits of DA into mainstream EP and classroom practice, without necessarily having to carry out individual DA.</w:t>
      </w:r>
    </w:p>
    <w:p w:rsidR="00D34868" w:rsidRDefault="004E3DFB">
      <w:pPr>
        <w:pStyle w:val="ListParagraph"/>
        <w:numPr>
          <w:ilvl w:val="0"/>
          <w:numId w:val="4"/>
        </w:numPr>
        <w:tabs>
          <w:tab w:val="left" w:pos="479"/>
          <w:tab w:val="left" w:pos="480"/>
        </w:tabs>
        <w:spacing w:before="1" w:line="247" w:lineRule="auto"/>
        <w:ind w:right="2719"/>
        <w:rPr>
          <w:sz w:val="24"/>
        </w:rPr>
      </w:pPr>
      <w:r>
        <w:rPr>
          <w:color w:val="231F20"/>
          <w:spacing w:val="-14"/>
          <w:sz w:val="24"/>
        </w:rPr>
        <w:t xml:space="preserve">To </w:t>
      </w:r>
      <w:r>
        <w:rPr>
          <w:color w:val="231F20"/>
          <w:sz w:val="24"/>
        </w:rPr>
        <w:t>reflect the shift of emphasis from more traditional methods of direct testing of individuals toward consultation and solution focused models of working</w:t>
      </w:r>
      <w:r>
        <w:rPr>
          <w:color w:val="231F20"/>
          <w:spacing w:val="3"/>
          <w:sz w:val="24"/>
        </w:rPr>
        <w:t xml:space="preserve"> </w:t>
      </w:r>
      <w:r>
        <w:rPr>
          <w:color w:val="231F20"/>
          <w:spacing w:val="-3"/>
          <w:sz w:val="24"/>
        </w:rPr>
        <w:t>together.</w:t>
      </w:r>
    </w:p>
    <w:p w:rsidR="00D34868" w:rsidRDefault="004E3DFB">
      <w:pPr>
        <w:pStyle w:val="ListParagraph"/>
        <w:numPr>
          <w:ilvl w:val="0"/>
          <w:numId w:val="4"/>
        </w:numPr>
        <w:tabs>
          <w:tab w:val="left" w:pos="479"/>
          <w:tab w:val="left" w:pos="480"/>
        </w:tabs>
        <w:spacing w:before="1" w:line="247" w:lineRule="auto"/>
        <w:ind w:right="2591"/>
        <w:rPr>
          <w:sz w:val="24"/>
        </w:rPr>
      </w:pPr>
      <w:r>
        <w:rPr>
          <w:color w:val="231F20"/>
          <w:spacing w:val="-14"/>
          <w:sz w:val="24"/>
        </w:rPr>
        <w:t xml:space="preserve">To </w:t>
      </w:r>
      <w:r>
        <w:rPr>
          <w:color w:val="231F20"/>
          <w:sz w:val="24"/>
        </w:rPr>
        <w:t>meet the needs of inclusive classrooms. The CAP can contribute to differentiation of work within the class by providing an analysis of the cognitive, behavioural and underpinning skills with which learners struggle and how these can be specifically targeted.</w:t>
      </w:r>
    </w:p>
    <w:p w:rsidR="00D34868" w:rsidRDefault="004E3DFB">
      <w:pPr>
        <w:pStyle w:val="ListParagraph"/>
        <w:numPr>
          <w:ilvl w:val="0"/>
          <w:numId w:val="4"/>
        </w:numPr>
        <w:tabs>
          <w:tab w:val="left" w:pos="479"/>
          <w:tab w:val="left" w:pos="480"/>
        </w:tabs>
        <w:spacing w:before="1" w:line="247" w:lineRule="auto"/>
        <w:ind w:right="2329"/>
        <w:rPr>
          <w:sz w:val="24"/>
        </w:rPr>
      </w:pPr>
      <w:r>
        <w:rPr>
          <w:color w:val="231F20"/>
          <w:spacing w:val="-14"/>
          <w:sz w:val="24"/>
        </w:rPr>
        <w:t xml:space="preserve">To </w:t>
      </w:r>
      <w:r>
        <w:rPr>
          <w:color w:val="231F20"/>
          <w:sz w:val="24"/>
        </w:rPr>
        <w:t>provide an appropriate tool for observing and monitoring cognitive abilities in the context of assessment of ethnic and cultural minority students. Measures of curricular achievement are based on prior cultural, linguistic and educational experience.</w:t>
      </w:r>
    </w:p>
    <w:p w:rsidR="00D34868" w:rsidRDefault="004E3DFB">
      <w:pPr>
        <w:pStyle w:val="ListParagraph"/>
        <w:numPr>
          <w:ilvl w:val="0"/>
          <w:numId w:val="4"/>
        </w:numPr>
        <w:tabs>
          <w:tab w:val="left" w:pos="479"/>
          <w:tab w:val="left" w:pos="480"/>
        </w:tabs>
        <w:spacing w:before="1" w:line="247" w:lineRule="auto"/>
        <w:ind w:right="2444"/>
        <w:rPr>
          <w:sz w:val="24"/>
        </w:rPr>
      </w:pPr>
      <w:r>
        <w:rPr>
          <w:color w:val="231F20"/>
          <w:spacing w:val="-14"/>
          <w:sz w:val="24"/>
        </w:rPr>
        <w:t xml:space="preserve">To </w:t>
      </w:r>
      <w:r>
        <w:rPr>
          <w:color w:val="231F20"/>
          <w:sz w:val="24"/>
        </w:rPr>
        <w:t xml:space="preserve">highlight cognitive targets to be incorporated into a </w:t>
      </w:r>
      <w:r>
        <w:rPr>
          <w:color w:val="231F20"/>
          <w:spacing w:val="-3"/>
          <w:sz w:val="24"/>
        </w:rPr>
        <w:t xml:space="preserve">learner’s </w:t>
      </w:r>
      <w:r>
        <w:rPr>
          <w:color w:val="231F20"/>
          <w:spacing w:val="-10"/>
          <w:sz w:val="24"/>
        </w:rPr>
        <w:t xml:space="preserve">IEP. </w:t>
      </w:r>
      <w:r>
        <w:rPr>
          <w:color w:val="231F20"/>
          <w:sz w:val="24"/>
        </w:rPr>
        <w:t>This would broaden IEP goals, that, traditionally, are content specific, into more process-related objectives, shifting the emphasis from what to learn, to</w:t>
      </w:r>
      <w:r>
        <w:rPr>
          <w:color w:val="231F20"/>
          <w:spacing w:val="-11"/>
          <w:sz w:val="24"/>
        </w:rPr>
        <w:t xml:space="preserve"> </w:t>
      </w:r>
      <w:r>
        <w:rPr>
          <w:color w:val="231F20"/>
          <w:sz w:val="24"/>
        </w:rPr>
        <w:t>how to learn</w:t>
      </w:r>
      <w:r>
        <w:rPr>
          <w:color w:val="231F20"/>
          <w:spacing w:val="2"/>
          <w:sz w:val="24"/>
        </w:rPr>
        <w:t xml:space="preserve"> </w:t>
      </w:r>
      <w:r>
        <w:rPr>
          <w:color w:val="231F20"/>
          <w:sz w:val="24"/>
        </w:rPr>
        <w:t>it.</w:t>
      </w:r>
    </w:p>
    <w:p w:rsidR="00D34868" w:rsidRDefault="004E3DFB">
      <w:pPr>
        <w:pStyle w:val="ListParagraph"/>
        <w:numPr>
          <w:ilvl w:val="0"/>
          <w:numId w:val="4"/>
        </w:numPr>
        <w:tabs>
          <w:tab w:val="left" w:pos="479"/>
          <w:tab w:val="left" w:pos="480"/>
        </w:tabs>
        <w:spacing w:before="1"/>
        <w:rPr>
          <w:sz w:val="24"/>
        </w:rPr>
      </w:pPr>
      <w:r>
        <w:rPr>
          <w:color w:val="231F20"/>
          <w:spacing w:val="-14"/>
          <w:sz w:val="24"/>
        </w:rPr>
        <w:t xml:space="preserve">To </w:t>
      </w:r>
      <w:r>
        <w:rPr>
          <w:color w:val="231F20"/>
          <w:sz w:val="24"/>
        </w:rPr>
        <w:t xml:space="preserve">link multifaceted intervention by the </w:t>
      </w:r>
      <w:r>
        <w:rPr>
          <w:color w:val="231F20"/>
          <w:spacing w:val="-13"/>
          <w:sz w:val="24"/>
        </w:rPr>
        <w:t xml:space="preserve">EP, </w:t>
      </w:r>
      <w:r>
        <w:rPr>
          <w:color w:val="231F20"/>
          <w:sz w:val="24"/>
        </w:rPr>
        <w:t>teachers, therapists and</w:t>
      </w:r>
      <w:r>
        <w:rPr>
          <w:color w:val="231F20"/>
          <w:spacing w:val="25"/>
          <w:sz w:val="24"/>
        </w:rPr>
        <w:t xml:space="preserve"> </w:t>
      </w:r>
      <w:r>
        <w:rPr>
          <w:color w:val="231F20"/>
          <w:sz w:val="24"/>
        </w:rPr>
        <w:t>parents.</w:t>
      </w:r>
    </w:p>
    <w:p w:rsidR="00D34868" w:rsidRDefault="004E3DFB">
      <w:pPr>
        <w:pStyle w:val="ListParagraph"/>
        <w:numPr>
          <w:ilvl w:val="0"/>
          <w:numId w:val="4"/>
        </w:numPr>
        <w:tabs>
          <w:tab w:val="left" w:pos="479"/>
          <w:tab w:val="left" w:pos="480"/>
        </w:tabs>
        <w:spacing w:before="9" w:line="247" w:lineRule="auto"/>
        <w:ind w:right="2521"/>
        <w:rPr>
          <w:sz w:val="24"/>
        </w:rPr>
      </w:pPr>
      <w:r>
        <w:rPr>
          <w:color w:val="231F20"/>
          <w:spacing w:val="-14"/>
          <w:sz w:val="24"/>
        </w:rPr>
        <w:t xml:space="preserve">To </w:t>
      </w:r>
      <w:r>
        <w:rPr>
          <w:color w:val="231F20"/>
          <w:sz w:val="24"/>
        </w:rPr>
        <w:t>serve as a reliable dynamic instrument for use in long-term follow-up as cognitive functioning may change as a result of intervention, age and</w:t>
      </w:r>
      <w:r>
        <w:rPr>
          <w:color w:val="231F20"/>
          <w:spacing w:val="-5"/>
          <w:sz w:val="24"/>
        </w:rPr>
        <w:t xml:space="preserve"> </w:t>
      </w:r>
      <w:r>
        <w:rPr>
          <w:color w:val="231F20"/>
          <w:sz w:val="24"/>
        </w:rPr>
        <w:t>other conditions.</w:t>
      </w:r>
    </w:p>
    <w:p w:rsidR="00D34868" w:rsidRDefault="004E3DFB">
      <w:pPr>
        <w:pStyle w:val="ListParagraph"/>
        <w:numPr>
          <w:ilvl w:val="0"/>
          <w:numId w:val="4"/>
        </w:numPr>
        <w:tabs>
          <w:tab w:val="left" w:pos="479"/>
          <w:tab w:val="left" w:pos="480"/>
        </w:tabs>
        <w:spacing w:before="1" w:line="247" w:lineRule="auto"/>
        <w:ind w:right="2443"/>
        <w:rPr>
          <w:sz w:val="24"/>
        </w:rPr>
      </w:pPr>
      <w:r>
        <w:rPr>
          <w:color w:val="231F20"/>
          <w:sz w:val="24"/>
        </w:rPr>
        <w:t>The profile can be used as an initial screening tool, to inform teachers</w:t>
      </w:r>
      <w:r>
        <w:rPr>
          <w:color w:val="231F20"/>
          <w:spacing w:val="-10"/>
          <w:sz w:val="24"/>
        </w:rPr>
        <w:t xml:space="preserve"> </w:t>
      </w:r>
      <w:r>
        <w:rPr>
          <w:color w:val="231F20"/>
          <w:sz w:val="24"/>
        </w:rPr>
        <w:t>about areas for intervention (without formal</w:t>
      </w:r>
      <w:r>
        <w:rPr>
          <w:color w:val="231F20"/>
          <w:spacing w:val="-5"/>
          <w:sz w:val="24"/>
        </w:rPr>
        <w:t xml:space="preserve"> </w:t>
      </w:r>
      <w:r>
        <w:rPr>
          <w:color w:val="231F20"/>
          <w:sz w:val="24"/>
        </w:rPr>
        <w:t>assessment).</w:t>
      </w:r>
    </w:p>
    <w:p w:rsidR="00D34868" w:rsidRDefault="004E3DFB">
      <w:pPr>
        <w:pStyle w:val="ListParagraph"/>
        <w:numPr>
          <w:ilvl w:val="0"/>
          <w:numId w:val="4"/>
        </w:numPr>
        <w:tabs>
          <w:tab w:val="left" w:pos="479"/>
          <w:tab w:val="left" w:pos="480"/>
        </w:tabs>
        <w:spacing w:before="1" w:line="247" w:lineRule="auto"/>
        <w:ind w:right="2248"/>
        <w:rPr>
          <w:sz w:val="24"/>
        </w:rPr>
      </w:pPr>
      <w:r>
        <w:rPr>
          <w:color w:val="231F20"/>
          <w:spacing w:val="-14"/>
          <w:sz w:val="24"/>
        </w:rPr>
        <w:t xml:space="preserve">To </w:t>
      </w:r>
      <w:r>
        <w:rPr>
          <w:color w:val="231F20"/>
          <w:sz w:val="24"/>
        </w:rPr>
        <w:t>contribute to a decision on whether further investigation and assessment is required at this time (prior to</w:t>
      </w:r>
      <w:r>
        <w:rPr>
          <w:color w:val="231F20"/>
          <w:spacing w:val="-10"/>
          <w:sz w:val="24"/>
        </w:rPr>
        <w:t xml:space="preserve"> </w:t>
      </w:r>
      <w:r>
        <w:rPr>
          <w:color w:val="231F20"/>
          <w:sz w:val="24"/>
        </w:rPr>
        <w:t>assessment).</w:t>
      </w:r>
    </w:p>
    <w:p w:rsidR="00D34868" w:rsidRDefault="004E3DFB">
      <w:pPr>
        <w:pStyle w:val="ListParagraph"/>
        <w:numPr>
          <w:ilvl w:val="0"/>
          <w:numId w:val="4"/>
        </w:numPr>
        <w:tabs>
          <w:tab w:val="left" w:pos="479"/>
          <w:tab w:val="left" w:pos="480"/>
        </w:tabs>
        <w:spacing w:before="1"/>
        <w:rPr>
          <w:sz w:val="24"/>
        </w:rPr>
      </w:pPr>
      <w:r>
        <w:rPr>
          <w:color w:val="231F20"/>
          <w:spacing w:val="-14"/>
          <w:sz w:val="24"/>
        </w:rPr>
        <w:t xml:space="preserve">To </w:t>
      </w:r>
      <w:r>
        <w:rPr>
          <w:color w:val="231F20"/>
          <w:sz w:val="24"/>
        </w:rPr>
        <w:t>analyse the results of individual or group DA (post</w:t>
      </w:r>
      <w:r>
        <w:rPr>
          <w:color w:val="231F20"/>
          <w:spacing w:val="5"/>
          <w:sz w:val="24"/>
        </w:rPr>
        <w:t xml:space="preserve"> </w:t>
      </w:r>
      <w:r>
        <w:rPr>
          <w:color w:val="231F20"/>
          <w:sz w:val="24"/>
        </w:rPr>
        <w:t>assessment).</w:t>
      </w:r>
    </w:p>
    <w:p w:rsidR="00D34868" w:rsidRDefault="00D34868">
      <w:pPr>
        <w:pStyle w:val="BodyText"/>
        <w:spacing w:before="7"/>
        <w:rPr>
          <w:sz w:val="25"/>
        </w:rPr>
      </w:pPr>
    </w:p>
    <w:p w:rsidR="00D34868" w:rsidRDefault="004E3DFB">
      <w:pPr>
        <w:pStyle w:val="BodyText"/>
        <w:spacing w:line="247" w:lineRule="auto"/>
        <w:ind w:left="120" w:right="2422"/>
      </w:pPr>
      <w:r>
        <w:rPr>
          <w:color w:val="231F20"/>
        </w:rPr>
        <w:t>The CAP is designed to be used initially as a baseline to identify areas for cognitive development and intervention. It can be combined with curricular and</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2234" w:right="276"/>
      </w:pPr>
      <w:r>
        <w:rPr>
          <w:color w:val="231F20"/>
        </w:rPr>
        <w:t>subject achievement data or other content-designed materials. Its purpose is not to quantify achievement or the lack of it, but to identify cognitive processes (expressed as abilities) that may help explain previous learning difficulties so</w:t>
      </w:r>
      <w:r>
        <w:rPr>
          <w:color w:val="231F20"/>
          <w:spacing w:val="-11"/>
        </w:rPr>
        <w:t xml:space="preserve"> </w:t>
      </w:r>
      <w:r>
        <w:rPr>
          <w:color w:val="231F20"/>
        </w:rPr>
        <w:t>that they can be specifically targeted for intervention. The CAP is then reused,</w:t>
      </w:r>
      <w:r>
        <w:rPr>
          <w:color w:val="231F20"/>
          <w:spacing w:val="-5"/>
        </w:rPr>
        <w:t xml:space="preserve"> </w:t>
      </w:r>
      <w:r>
        <w:rPr>
          <w:color w:val="231F20"/>
        </w:rPr>
        <w:t>either</w:t>
      </w:r>
    </w:p>
    <w:p w:rsidR="00D34868" w:rsidRDefault="004E3DFB">
      <w:pPr>
        <w:pStyle w:val="BodyText"/>
        <w:spacing w:before="1" w:line="247" w:lineRule="auto"/>
        <w:ind w:left="2234" w:right="136"/>
      </w:pPr>
      <w:r>
        <w:rPr>
          <w:color w:val="231F20"/>
        </w:rPr>
        <w:t>by the same or another assessor, to monitor changes in response to the cognitive interventions. Targets for cognitive intervention can be adjusted alongside more curriculum-based targets. The combination of focusing on both process and content learning has been demonstrated to show long term durable effects on academic achievement (Cèbe &amp; Paour, 2000; Brooks &amp; Haywood, 2003). In this way, the CAP provides information for ongoing formative assessment.</w:t>
      </w:r>
    </w:p>
    <w:p w:rsidR="00D34868" w:rsidRDefault="00D34868">
      <w:pPr>
        <w:pStyle w:val="BodyText"/>
        <w:spacing w:before="3"/>
        <w:rPr>
          <w:sz w:val="25"/>
        </w:rPr>
      </w:pPr>
    </w:p>
    <w:p w:rsidR="00D34868" w:rsidRDefault="004E3DFB">
      <w:pPr>
        <w:pStyle w:val="Heading1"/>
      </w:pPr>
      <w:r>
        <w:rPr>
          <w:color w:val="231F20"/>
        </w:rPr>
        <w:t>Theoretical bases of the CAP</w:t>
      </w:r>
    </w:p>
    <w:p w:rsidR="00D34868" w:rsidRDefault="004E3DFB">
      <w:pPr>
        <w:pStyle w:val="BodyText"/>
        <w:spacing w:before="286" w:line="247" w:lineRule="auto"/>
        <w:ind w:left="2234" w:right="307"/>
      </w:pPr>
      <w:r>
        <w:rPr>
          <w:color w:val="231F20"/>
        </w:rPr>
        <w:t>The CAP is based primarily on the social constructivist theories of learning developed by Vygotsky (1978, 1986) but not operationalised in his lifetime, and Feuerstein’s theory of Mediated Learning Experience (1979, 1991, 2002) and in his operational method of assessment and intervention, the Learning Propensity Assessment Device (LPAD).</w:t>
      </w:r>
    </w:p>
    <w:p w:rsidR="00D34868" w:rsidRDefault="00D34868">
      <w:pPr>
        <w:pStyle w:val="BodyText"/>
        <w:spacing w:before="9"/>
      </w:pPr>
    </w:p>
    <w:p w:rsidR="00D34868" w:rsidRDefault="004E3DFB">
      <w:pPr>
        <w:pStyle w:val="BodyText"/>
        <w:spacing w:line="247" w:lineRule="auto"/>
        <w:ind w:left="2234" w:right="534"/>
      </w:pPr>
      <w:r>
        <w:rPr>
          <w:color w:val="231F20"/>
        </w:rPr>
        <w:t>Feuerstein’s LPAD represents one of the earliest attempts to create a comprehensive battery of tools to explore learning rather than measure achievement. In the 1960s, as Vygotsky’s work arrived in the West, a variety of different expressions of his concepts began to be developed, including</w:t>
      </w:r>
    </w:p>
    <w:p w:rsidR="00D34868" w:rsidRDefault="004E3DFB">
      <w:pPr>
        <w:pStyle w:val="BodyText"/>
        <w:spacing w:line="247" w:lineRule="auto"/>
        <w:ind w:left="2234" w:right="241"/>
      </w:pPr>
      <w:r>
        <w:rPr>
          <w:color w:val="231F20"/>
        </w:rPr>
        <w:t>methods of DA, which were proposed as complementary or alternative methods of assessment. Increasingly, psychologists/researchers challenged the validity</w:t>
      </w:r>
    </w:p>
    <w:p w:rsidR="00D34868" w:rsidRDefault="004E3DFB">
      <w:pPr>
        <w:pStyle w:val="BodyText"/>
        <w:spacing w:line="247" w:lineRule="auto"/>
        <w:ind w:left="2234" w:right="242"/>
      </w:pPr>
      <w:r>
        <w:rPr>
          <w:color w:val="231F20"/>
        </w:rPr>
        <w:t xml:space="preserve">of static tests for some learners. Recent research has built on the concepts of interactive and dynamic assessment, and developed tests that have good validity and reliability levels (Lidz and Elliot, 2000; Haywood &amp; Lidz, 2007; Tzuriel, 2001; Hessels and Hessels-Schlatter, 2008; Jensen, 2003; Sternberg &amp; Grigorenko, 2002; Hessels </w:t>
      </w:r>
      <w:r>
        <w:rPr>
          <w:i/>
          <w:color w:val="231F20"/>
        </w:rPr>
        <w:t>et al</w:t>
      </w:r>
      <w:r>
        <w:rPr>
          <w:color w:val="231F20"/>
        </w:rPr>
        <w:t>, 2009).</w:t>
      </w:r>
    </w:p>
    <w:p w:rsidR="00D34868" w:rsidRDefault="00D34868">
      <w:pPr>
        <w:pStyle w:val="BodyText"/>
        <w:spacing w:before="9"/>
      </w:pPr>
    </w:p>
    <w:p w:rsidR="00D34868" w:rsidRDefault="004E3DFB">
      <w:pPr>
        <w:pStyle w:val="BodyText"/>
        <w:ind w:left="2234"/>
      </w:pPr>
      <w:r>
        <w:rPr>
          <w:color w:val="231F20"/>
        </w:rPr>
        <w:t>All DA models have certain features in common:</w:t>
      </w:r>
    </w:p>
    <w:p w:rsidR="00D34868" w:rsidRDefault="00D34868">
      <w:pPr>
        <w:pStyle w:val="BodyText"/>
        <w:spacing w:before="6"/>
        <w:rPr>
          <w:sz w:val="25"/>
        </w:rPr>
      </w:pPr>
    </w:p>
    <w:p w:rsidR="00D34868" w:rsidRDefault="004E3DFB">
      <w:pPr>
        <w:pStyle w:val="ListParagraph"/>
        <w:numPr>
          <w:ilvl w:val="1"/>
          <w:numId w:val="4"/>
        </w:numPr>
        <w:tabs>
          <w:tab w:val="left" w:pos="2594"/>
          <w:tab w:val="left" w:pos="2595"/>
        </w:tabs>
        <w:spacing w:line="247" w:lineRule="auto"/>
        <w:ind w:right="118"/>
        <w:rPr>
          <w:sz w:val="24"/>
        </w:rPr>
      </w:pPr>
      <w:r>
        <w:rPr>
          <w:color w:val="231F20"/>
          <w:sz w:val="24"/>
        </w:rPr>
        <w:t>The search for areas of learning potential (intervention in the Zone of</w:t>
      </w:r>
      <w:r>
        <w:rPr>
          <w:color w:val="231F20"/>
          <w:spacing w:val="-19"/>
          <w:sz w:val="24"/>
        </w:rPr>
        <w:t xml:space="preserve"> </w:t>
      </w:r>
      <w:r>
        <w:rPr>
          <w:color w:val="231F20"/>
          <w:sz w:val="24"/>
        </w:rPr>
        <w:t>Proximal Development) in contrast to the measurement of current performance</w:t>
      </w:r>
      <w:r>
        <w:rPr>
          <w:color w:val="231F20"/>
          <w:spacing w:val="-10"/>
          <w:sz w:val="24"/>
        </w:rPr>
        <w:t xml:space="preserve"> </w:t>
      </w:r>
      <w:r>
        <w:rPr>
          <w:color w:val="231F20"/>
          <w:sz w:val="24"/>
        </w:rPr>
        <w:t>alone;</w:t>
      </w:r>
    </w:p>
    <w:p w:rsidR="00D34868" w:rsidRDefault="004E3DFB">
      <w:pPr>
        <w:pStyle w:val="ListParagraph"/>
        <w:numPr>
          <w:ilvl w:val="1"/>
          <w:numId w:val="4"/>
        </w:numPr>
        <w:tabs>
          <w:tab w:val="left" w:pos="2594"/>
          <w:tab w:val="left" w:pos="2595"/>
        </w:tabs>
        <w:spacing w:line="247" w:lineRule="auto"/>
        <w:ind w:right="587"/>
        <w:rPr>
          <w:sz w:val="24"/>
        </w:rPr>
      </w:pPr>
      <w:r>
        <w:rPr>
          <w:color w:val="231F20"/>
          <w:sz w:val="24"/>
        </w:rPr>
        <w:t>The principle of not predicting future performance on the basis of</w:t>
      </w:r>
      <w:r>
        <w:rPr>
          <w:color w:val="231F20"/>
          <w:spacing w:val="-15"/>
          <w:sz w:val="24"/>
        </w:rPr>
        <w:t xml:space="preserve"> </w:t>
      </w:r>
      <w:r>
        <w:rPr>
          <w:color w:val="231F20"/>
          <w:sz w:val="24"/>
        </w:rPr>
        <w:t>current performance (in contrast to static IQ models);</w:t>
      </w:r>
    </w:p>
    <w:p w:rsidR="00D34868" w:rsidRDefault="004E3DFB">
      <w:pPr>
        <w:pStyle w:val="ListParagraph"/>
        <w:numPr>
          <w:ilvl w:val="1"/>
          <w:numId w:val="4"/>
        </w:numPr>
        <w:tabs>
          <w:tab w:val="left" w:pos="2594"/>
          <w:tab w:val="left" w:pos="2595"/>
        </w:tabs>
        <w:rPr>
          <w:sz w:val="24"/>
        </w:rPr>
      </w:pPr>
      <w:r>
        <w:rPr>
          <w:color w:val="231F20"/>
          <w:sz w:val="24"/>
        </w:rPr>
        <w:t>The interaction of the assessor with the learner within the test</w:t>
      </w:r>
      <w:r>
        <w:rPr>
          <w:color w:val="231F20"/>
          <w:spacing w:val="2"/>
          <w:sz w:val="24"/>
        </w:rPr>
        <w:t xml:space="preserve"> </w:t>
      </w:r>
      <w:r>
        <w:rPr>
          <w:color w:val="231F20"/>
          <w:sz w:val="24"/>
        </w:rPr>
        <w:t>itself;</w:t>
      </w:r>
    </w:p>
    <w:p w:rsidR="00D34868" w:rsidRDefault="004E3DFB">
      <w:pPr>
        <w:pStyle w:val="ListParagraph"/>
        <w:numPr>
          <w:ilvl w:val="1"/>
          <w:numId w:val="4"/>
        </w:numPr>
        <w:tabs>
          <w:tab w:val="left" w:pos="2594"/>
          <w:tab w:val="left" w:pos="2595"/>
        </w:tabs>
        <w:spacing w:before="9" w:line="247" w:lineRule="auto"/>
        <w:ind w:right="244"/>
        <w:rPr>
          <w:sz w:val="24"/>
        </w:rPr>
      </w:pPr>
      <w:r>
        <w:rPr>
          <w:color w:val="231F20"/>
          <w:sz w:val="24"/>
        </w:rPr>
        <w:t xml:space="preserve">The assessment does not look for statistically significant comparisons between an </w:t>
      </w:r>
      <w:r>
        <w:rPr>
          <w:color w:val="231F20"/>
          <w:spacing w:val="-3"/>
          <w:sz w:val="24"/>
        </w:rPr>
        <w:t xml:space="preserve">individual’s </w:t>
      </w:r>
      <w:r>
        <w:rPr>
          <w:color w:val="231F20"/>
          <w:sz w:val="24"/>
        </w:rPr>
        <w:t>scores and those of other students. That is, DA is not normative.</w:t>
      </w:r>
    </w:p>
    <w:p w:rsidR="00D34868" w:rsidRDefault="00D34868">
      <w:pPr>
        <w:pStyle w:val="BodyText"/>
        <w:spacing w:before="10"/>
      </w:pPr>
    </w:p>
    <w:p w:rsidR="00D34868" w:rsidRDefault="004E3DFB">
      <w:pPr>
        <w:pStyle w:val="BodyText"/>
        <w:ind w:left="2234"/>
      </w:pPr>
      <w:r>
        <w:rPr>
          <w:color w:val="231F20"/>
        </w:rPr>
        <w:t>The LPAD has some additional features. These are:</w:t>
      </w:r>
    </w:p>
    <w:p w:rsidR="00D34868" w:rsidRDefault="00D34868">
      <w:pPr>
        <w:pStyle w:val="BodyText"/>
        <w:spacing w:before="6"/>
        <w:rPr>
          <w:sz w:val="25"/>
        </w:rPr>
      </w:pPr>
    </w:p>
    <w:p w:rsidR="00D34868" w:rsidRDefault="004E3DFB">
      <w:pPr>
        <w:pStyle w:val="ListParagraph"/>
        <w:numPr>
          <w:ilvl w:val="1"/>
          <w:numId w:val="4"/>
        </w:numPr>
        <w:tabs>
          <w:tab w:val="left" w:pos="2594"/>
          <w:tab w:val="left" w:pos="2595"/>
        </w:tabs>
        <w:spacing w:line="247" w:lineRule="auto"/>
        <w:ind w:right="324"/>
        <w:rPr>
          <w:sz w:val="24"/>
        </w:rPr>
      </w:pPr>
      <w:r>
        <w:rPr>
          <w:color w:val="231F20"/>
          <w:sz w:val="24"/>
        </w:rPr>
        <w:t>Assessment is not conducted in a one-off session, but is often ongoing for a number of sessions;</w:t>
      </w:r>
    </w:p>
    <w:p w:rsidR="00D34868" w:rsidRDefault="004E3DFB">
      <w:pPr>
        <w:pStyle w:val="ListParagraph"/>
        <w:numPr>
          <w:ilvl w:val="1"/>
          <w:numId w:val="4"/>
        </w:numPr>
        <w:tabs>
          <w:tab w:val="left" w:pos="2594"/>
          <w:tab w:val="left" w:pos="2595"/>
        </w:tabs>
        <w:rPr>
          <w:sz w:val="24"/>
        </w:rPr>
      </w:pPr>
      <w:r>
        <w:rPr>
          <w:color w:val="231F20"/>
          <w:sz w:val="24"/>
        </w:rPr>
        <w:t>A focus on changes in underlying cognitive functions rather than changes in</w:t>
      </w:r>
    </w:p>
    <w:p w:rsidR="00D34868" w:rsidRDefault="00D34868">
      <w:pPr>
        <w:rPr>
          <w:sz w:val="24"/>
        </w:rPr>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ind w:left="480"/>
      </w:pPr>
      <w:r>
        <w:rPr>
          <w:color w:val="231F20"/>
        </w:rPr>
        <w:t>item performance;</w:t>
      </w:r>
    </w:p>
    <w:p w:rsidR="00D34868" w:rsidRDefault="004E3DFB">
      <w:pPr>
        <w:pStyle w:val="ListParagraph"/>
        <w:numPr>
          <w:ilvl w:val="0"/>
          <w:numId w:val="4"/>
        </w:numPr>
        <w:tabs>
          <w:tab w:val="left" w:pos="479"/>
          <w:tab w:val="left" w:pos="480"/>
        </w:tabs>
        <w:spacing w:before="9" w:line="247" w:lineRule="auto"/>
        <w:ind w:right="2320"/>
        <w:rPr>
          <w:sz w:val="24"/>
        </w:rPr>
      </w:pPr>
      <w:r>
        <w:rPr>
          <w:color w:val="231F20"/>
          <w:sz w:val="24"/>
        </w:rPr>
        <w:t xml:space="preserve">Analysis of the </w:t>
      </w:r>
      <w:r>
        <w:rPr>
          <w:color w:val="231F20"/>
          <w:spacing w:val="-3"/>
          <w:sz w:val="24"/>
        </w:rPr>
        <w:t xml:space="preserve">learner’s </w:t>
      </w:r>
      <w:r>
        <w:rPr>
          <w:color w:val="231F20"/>
          <w:sz w:val="24"/>
        </w:rPr>
        <w:t>strategies and methods of problem-solving according to a specific model of cognitive functioning;</w:t>
      </w:r>
    </w:p>
    <w:p w:rsidR="00D34868" w:rsidRDefault="004E3DFB">
      <w:pPr>
        <w:pStyle w:val="ListParagraph"/>
        <w:numPr>
          <w:ilvl w:val="0"/>
          <w:numId w:val="4"/>
        </w:numPr>
        <w:tabs>
          <w:tab w:val="left" w:pos="479"/>
          <w:tab w:val="left" w:pos="480"/>
        </w:tabs>
        <w:spacing w:line="247" w:lineRule="auto"/>
        <w:ind w:right="3035"/>
        <w:rPr>
          <w:sz w:val="24"/>
        </w:rPr>
      </w:pPr>
      <w:r>
        <w:rPr>
          <w:color w:val="231F20"/>
          <w:sz w:val="24"/>
        </w:rPr>
        <w:t xml:space="preserve">Assessment of the </w:t>
      </w:r>
      <w:r>
        <w:rPr>
          <w:color w:val="231F20"/>
          <w:spacing w:val="-3"/>
          <w:sz w:val="24"/>
        </w:rPr>
        <w:t xml:space="preserve">learner’s </w:t>
      </w:r>
      <w:r>
        <w:rPr>
          <w:color w:val="231F20"/>
          <w:sz w:val="24"/>
        </w:rPr>
        <w:t>emotional and motivational responses to a mediated learning</w:t>
      </w:r>
      <w:r>
        <w:rPr>
          <w:color w:val="231F20"/>
          <w:spacing w:val="2"/>
          <w:sz w:val="24"/>
        </w:rPr>
        <w:t xml:space="preserve"> </w:t>
      </w:r>
      <w:r>
        <w:rPr>
          <w:color w:val="231F20"/>
          <w:sz w:val="24"/>
        </w:rPr>
        <w:t>experience;</w:t>
      </w:r>
    </w:p>
    <w:p w:rsidR="00D34868" w:rsidRDefault="004E3DFB">
      <w:pPr>
        <w:pStyle w:val="ListParagraph"/>
        <w:numPr>
          <w:ilvl w:val="0"/>
          <w:numId w:val="4"/>
        </w:numPr>
        <w:tabs>
          <w:tab w:val="left" w:pos="479"/>
          <w:tab w:val="left" w:pos="480"/>
        </w:tabs>
        <w:spacing w:line="247" w:lineRule="auto"/>
        <w:ind w:right="2746"/>
        <w:rPr>
          <w:sz w:val="24"/>
        </w:rPr>
      </w:pPr>
      <w:r>
        <w:rPr>
          <w:color w:val="231F20"/>
          <w:sz w:val="24"/>
        </w:rPr>
        <w:t xml:space="preserve">Examination of the </w:t>
      </w:r>
      <w:r>
        <w:rPr>
          <w:color w:val="231F20"/>
          <w:spacing w:val="-3"/>
          <w:sz w:val="24"/>
        </w:rPr>
        <w:t xml:space="preserve">learner’s </w:t>
      </w:r>
      <w:r>
        <w:rPr>
          <w:color w:val="231F20"/>
          <w:sz w:val="24"/>
        </w:rPr>
        <w:t>cognitive profile in relation to changes in the modalities of task</w:t>
      </w:r>
      <w:r>
        <w:rPr>
          <w:color w:val="231F20"/>
          <w:spacing w:val="-5"/>
          <w:sz w:val="24"/>
        </w:rPr>
        <w:t xml:space="preserve"> </w:t>
      </w:r>
      <w:r>
        <w:rPr>
          <w:color w:val="231F20"/>
          <w:sz w:val="24"/>
        </w:rPr>
        <w:t>presentation;</w:t>
      </w:r>
    </w:p>
    <w:p w:rsidR="00D34868" w:rsidRDefault="004E3DFB">
      <w:pPr>
        <w:pStyle w:val="ListParagraph"/>
        <w:numPr>
          <w:ilvl w:val="0"/>
          <w:numId w:val="4"/>
        </w:numPr>
        <w:tabs>
          <w:tab w:val="left" w:pos="479"/>
          <w:tab w:val="left" w:pos="480"/>
        </w:tabs>
        <w:rPr>
          <w:sz w:val="24"/>
        </w:rPr>
      </w:pPr>
      <w:r>
        <w:rPr>
          <w:color w:val="231F20"/>
          <w:sz w:val="24"/>
        </w:rPr>
        <w:t>The type of intervention is structured and monitored but not</w:t>
      </w:r>
      <w:r>
        <w:rPr>
          <w:color w:val="231F20"/>
          <w:spacing w:val="-15"/>
          <w:sz w:val="24"/>
        </w:rPr>
        <w:t xml:space="preserve"> </w:t>
      </w:r>
      <w:r>
        <w:rPr>
          <w:color w:val="231F20"/>
          <w:sz w:val="24"/>
        </w:rPr>
        <w:t>predetermined;</w:t>
      </w:r>
    </w:p>
    <w:p w:rsidR="00D34868" w:rsidRDefault="004E3DFB">
      <w:pPr>
        <w:pStyle w:val="ListParagraph"/>
        <w:numPr>
          <w:ilvl w:val="0"/>
          <w:numId w:val="4"/>
        </w:numPr>
        <w:tabs>
          <w:tab w:val="left" w:pos="479"/>
          <w:tab w:val="left" w:pos="480"/>
        </w:tabs>
        <w:spacing w:before="8" w:line="247" w:lineRule="auto"/>
        <w:ind w:right="2533"/>
        <w:rPr>
          <w:sz w:val="24"/>
        </w:rPr>
      </w:pPr>
      <w:r>
        <w:rPr>
          <w:color w:val="231F20"/>
          <w:sz w:val="24"/>
        </w:rPr>
        <w:t xml:space="preserve">The </w:t>
      </w:r>
      <w:r>
        <w:rPr>
          <w:color w:val="231F20"/>
          <w:spacing w:val="-5"/>
          <w:sz w:val="24"/>
        </w:rPr>
        <w:t xml:space="preserve">LPAD </w:t>
      </w:r>
      <w:r>
        <w:rPr>
          <w:color w:val="231F20"/>
          <w:sz w:val="24"/>
        </w:rPr>
        <w:t xml:space="preserve">uses either a test /teach/ test structure or offers the learner mediation of strategies in preparation for certain tasks, without an unaided pre-test. Choice of method of administration within some of the tests of the </w:t>
      </w:r>
      <w:r>
        <w:rPr>
          <w:color w:val="231F20"/>
          <w:spacing w:val="-5"/>
          <w:sz w:val="24"/>
        </w:rPr>
        <w:t xml:space="preserve">LPAD </w:t>
      </w:r>
      <w:r>
        <w:rPr>
          <w:color w:val="231F20"/>
          <w:sz w:val="24"/>
        </w:rPr>
        <w:t>and flexibility of test selection, has lead to it being</w:t>
      </w:r>
      <w:r>
        <w:rPr>
          <w:color w:val="231F20"/>
          <w:spacing w:val="6"/>
          <w:sz w:val="24"/>
        </w:rPr>
        <w:t xml:space="preserve"> </w:t>
      </w:r>
      <w:r>
        <w:rPr>
          <w:color w:val="231F20"/>
          <w:sz w:val="24"/>
        </w:rPr>
        <w:t>described</w:t>
      </w:r>
    </w:p>
    <w:p w:rsidR="00D34868" w:rsidRDefault="004E3DFB">
      <w:pPr>
        <w:pStyle w:val="BodyText"/>
        <w:spacing w:line="247" w:lineRule="auto"/>
        <w:ind w:left="480" w:right="2848"/>
      </w:pPr>
      <w:r>
        <w:rPr>
          <w:color w:val="231F20"/>
        </w:rPr>
        <w:t>as the most clinical of DA procedures. Additionally, in contrast to some DA procedures in which mediation within the test is arranged as levels of prompts, and is semi-scripted, the LPAD model permits a much more individualised mediation.</w:t>
      </w:r>
    </w:p>
    <w:p w:rsidR="00D34868" w:rsidRDefault="00D34868">
      <w:pPr>
        <w:pStyle w:val="BodyText"/>
        <w:spacing w:before="9"/>
      </w:pPr>
    </w:p>
    <w:p w:rsidR="00D34868" w:rsidRDefault="004E3DFB">
      <w:pPr>
        <w:pStyle w:val="BodyText"/>
        <w:spacing w:before="1" w:line="247" w:lineRule="auto"/>
        <w:ind w:left="120" w:right="2475"/>
      </w:pPr>
      <w:r>
        <w:rPr>
          <w:color w:val="231F20"/>
        </w:rPr>
        <w:t>In his early work in the 1950s and 60s, Feuerstein was especially concerned with inefficient patterns of learning in youngsters experiencing environmental disadvantage, resulting in cognitive performance that was “deficient”. His clinical findings lead him to challenge some aspects of Piaget’s hierarchical and maturational theories of knowledge acquisition. Feuerstein suggested that the cognitive development of inefficient thinkers was more “like a piece of Swiss cheese – full of holes”. He believed that Piaget’s theories were an incomplete account of cognitive development because Piaget had underestimated the</w:t>
      </w:r>
    </w:p>
    <w:p w:rsidR="00D34868" w:rsidRDefault="004E3DFB">
      <w:pPr>
        <w:pStyle w:val="BodyText"/>
        <w:spacing w:before="1" w:line="247" w:lineRule="auto"/>
        <w:ind w:left="120" w:right="2234"/>
      </w:pPr>
      <w:r>
        <w:rPr>
          <w:color w:val="231F20"/>
        </w:rPr>
        <w:t>importance of the role of human mediation – the social and intrapersonal aspects of learning. Feuerstein suggested that uniquely in human beings, adults provide a special kind of intervention – Mediated Learning Experience (MLE) – that is</w:t>
      </w:r>
    </w:p>
    <w:p w:rsidR="00D34868" w:rsidRDefault="004E3DFB">
      <w:pPr>
        <w:pStyle w:val="BodyText"/>
        <w:spacing w:before="1" w:line="247" w:lineRule="auto"/>
        <w:ind w:left="120" w:right="2254"/>
      </w:pPr>
      <w:r>
        <w:rPr>
          <w:color w:val="231F20"/>
        </w:rPr>
        <w:t>an essential component in the learner’s developing ability to make sense of the world around them. The parent or educator mediates from the beginning of life, contributing to the active construction of cognitive, emotional and behavioural functions of the learner and uses mediation as the vehicle for transmission of information, language, cognitive tools and cultural norms in the context of the family and community.</w:t>
      </w:r>
    </w:p>
    <w:p w:rsidR="00D34868" w:rsidRDefault="00D34868">
      <w:pPr>
        <w:pStyle w:val="BodyText"/>
        <w:spacing w:before="10"/>
      </w:pPr>
    </w:p>
    <w:p w:rsidR="00D34868" w:rsidRDefault="004E3DFB">
      <w:pPr>
        <w:pStyle w:val="BodyText"/>
        <w:spacing w:line="247" w:lineRule="auto"/>
        <w:ind w:left="120" w:right="2381"/>
      </w:pPr>
      <w:r>
        <w:rPr>
          <w:color w:val="231F20"/>
          <w:spacing w:val="-4"/>
        </w:rPr>
        <w:t xml:space="preserve">Whereas </w:t>
      </w:r>
      <w:r>
        <w:rPr>
          <w:color w:val="231F20"/>
          <w:spacing w:val="-5"/>
        </w:rPr>
        <w:t xml:space="preserve">Feuerstein’s </w:t>
      </w:r>
      <w:r>
        <w:rPr>
          <w:color w:val="231F20"/>
          <w:spacing w:val="-3"/>
        </w:rPr>
        <w:t xml:space="preserve">“checklist” </w:t>
      </w:r>
      <w:r>
        <w:rPr>
          <w:color w:val="231F20"/>
        </w:rPr>
        <w:t xml:space="preserve">of </w:t>
      </w:r>
      <w:r>
        <w:rPr>
          <w:color w:val="231F20"/>
          <w:spacing w:val="-3"/>
        </w:rPr>
        <w:t xml:space="preserve">deficient cognitive functions </w:t>
      </w:r>
      <w:r>
        <w:rPr>
          <w:color w:val="231F20"/>
        </w:rPr>
        <w:t xml:space="preserve">was </w:t>
      </w:r>
      <w:r>
        <w:rPr>
          <w:color w:val="231F20"/>
          <w:spacing w:val="-3"/>
        </w:rPr>
        <w:t xml:space="preserve">influenced </w:t>
      </w:r>
      <w:r>
        <w:rPr>
          <w:color w:val="231F20"/>
        </w:rPr>
        <w:t xml:space="preserve">by his </w:t>
      </w:r>
      <w:r>
        <w:rPr>
          <w:color w:val="231F20"/>
          <w:spacing w:val="-3"/>
        </w:rPr>
        <w:t xml:space="preserve">studies with Piaget, </w:t>
      </w:r>
      <w:r>
        <w:rPr>
          <w:color w:val="231F20"/>
        </w:rPr>
        <w:t xml:space="preserve">his </w:t>
      </w:r>
      <w:r>
        <w:rPr>
          <w:color w:val="231F20"/>
          <w:spacing w:val="-3"/>
        </w:rPr>
        <w:t xml:space="preserve">theory </w:t>
      </w:r>
      <w:r>
        <w:rPr>
          <w:color w:val="231F20"/>
        </w:rPr>
        <w:t xml:space="preserve">of MLE as the </w:t>
      </w:r>
      <w:r>
        <w:rPr>
          <w:color w:val="231F20"/>
          <w:spacing w:val="-3"/>
        </w:rPr>
        <w:t xml:space="preserve">means </w:t>
      </w:r>
      <w:r>
        <w:rPr>
          <w:color w:val="231F20"/>
        </w:rPr>
        <w:t xml:space="preserve">of </w:t>
      </w:r>
      <w:r>
        <w:rPr>
          <w:color w:val="231F20"/>
          <w:spacing w:val="-3"/>
        </w:rPr>
        <w:t xml:space="preserve">social transmission </w:t>
      </w:r>
      <w:r>
        <w:rPr>
          <w:color w:val="231F20"/>
        </w:rPr>
        <w:t xml:space="preserve">of </w:t>
      </w:r>
      <w:r>
        <w:rPr>
          <w:color w:val="231F20"/>
          <w:spacing w:val="-3"/>
        </w:rPr>
        <w:t xml:space="preserve">psychological, </w:t>
      </w:r>
      <w:r>
        <w:rPr>
          <w:color w:val="231F20"/>
          <w:spacing w:val="-4"/>
        </w:rPr>
        <w:t xml:space="preserve">affective, </w:t>
      </w:r>
      <w:r>
        <w:rPr>
          <w:color w:val="231F20"/>
          <w:spacing w:val="-3"/>
        </w:rPr>
        <w:t xml:space="preserve">linguistic </w:t>
      </w:r>
      <w:r>
        <w:rPr>
          <w:color w:val="231F20"/>
        </w:rPr>
        <w:t xml:space="preserve">and </w:t>
      </w:r>
      <w:r>
        <w:rPr>
          <w:color w:val="231F20"/>
          <w:spacing w:val="-3"/>
        </w:rPr>
        <w:t xml:space="preserve">scientific tools, appears </w:t>
      </w:r>
      <w:r>
        <w:rPr>
          <w:color w:val="231F20"/>
        </w:rPr>
        <w:t xml:space="preserve">to </w:t>
      </w:r>
      <w:r>
        <w:rPr>
          <w:color w:val="231F20"/>
          <w:spacing w:val="-3"/>
        </w:rPr>
        <w:t xml:space="preserve">have much </w:t>
      </w:r>
      <w:r>
        <w:rPr>
          <w:color w:val="231F20"/>
        </w:rPr>
        <w:t xml:space="preserve">in </w:t>
      </w:r>
      <w:r>
        <w:rPr>
          <w:color w:val="231F20"/>
          <w:spacing w:val="-3"/>
        </w:rPr>
        <w:t xml:space="preserve">common with </w:t>
      </w:r>
      <w:r>
        <w:rPr>
          <w:color w:val="231F20"/>
        </w:rPr>
        <w:t xml:space="preserve">the </w:t>
      </w:r>
      <w:r>
        <w:rPr>
          <w:color w:val="231F20"/>
          <w:spacing w:val="-3"/>
        </w:rPr>
        <w:t xml:space="preserve">concepts </w:t>
      </w:r>
      <w:r>
        <w:rPr>
          <w:color w:val="231F20"/>
        </w:rPr>
        <w:t xml:space="preserve">of </w:t>
      </w:r>
      <w:r>
        <w:rPr>
          <w:color w:val="231F20"/>
          <w:spacing w:val="-4"/>
        </w:rPr>
        <w:t xml:space="preserve">Vygotsky </w:t>
      </w:r>
      <w:r>
        <w:rPr>
          <w:color w:val="231F20"/>
          <w:spacing w:val="-3"/>
        </w:rPr>
        <w:t xml:space="preserve">(Kozulin, 1998, Miller </w:t>
      </w:r>
      <w:r>
        <w:rPr>
          <w:i/>
          <w:color w:val="231F20"/>
        </w:rPr>
        <w:t xml:space="preserve">et </w:t>
      </w:r>
      <w:r>
        <w:rPr>
          <w:i/>
          <w:color w:val="231F20"/>
          <w:spacing w:val="-3"/>
        </w:rPr>
        <w:t>al.</w:t>
      </w:r>
      <w:r>
        <w:rPr>
          <w:color w:val="231F20"/>
          <w:spacing w:val="-3"/>
        </w:rPr>
        <w:t xml:space="preserve">, 2002). Both maintain that </w:t>
      </w:r>
      <w:r>
        <w:rPr>
          <w:color w:val="231F20"/>
          <w:spacing w:val="-4"/>
        </w:rPr>
        <w:t xml:space="preserve">there </w:t>
      </w:r>
      <w:r>
        <w:rPr>
          <w:color w:val="231F20"/>
        </w:rPr>
        <w:t xml:space="preserve">is no </w:t>
      </w:r>
      <w:r>
        <w:rPr>
          <w:color w:val="231F20"/>
          <w:spacing w:val="-3"/>
        </w:rPr>
        <w:t xml:space="preserve">critical period beyond which cognitive development </w:t>
      </w:r>
      <w:r>
        <w:rPr>
          <w:color w:val="231F20"/>
        </w:rPr>
        <w:t xml:space="preserve">is no </w:t>
      </w:r>
      <w:r>
        <w:rPr>
          <w:color w:val="231F20"/>
          <w:spacing w:val="-3"/>
        </w:rPr>
        <w:t xml:space="preserve">longer possible. Both acknowledge </w:t>
      </w:r>
      <w:r>
        <w:rPr>
          <w:color w:val="231F20"/>
        </w:rPr>
        <w:t xml:space="preserve">the </w:t>
      </w:r>
      <w:r>
        <w:rPr>
          <w:color w:val="231F20"/>
          <w:spacing w:val="-4"/>
        </w:rPr>
        <w:t xml:space="preserve">role </w:t>
      </w:r>
      <w:r>
        <w:rPr>
          <w:color w:val="231F20"/>
        </w:rPr>
        <w:t xml:space="preserve">of </w:t>
      </w:r>
      <w:r>
        <w:rPr>
          <w:color w:val="231F20"/>
          <w:spacing w:val="-3"/>
        </w:rPr>
        <w:t xml:space="preserve">genes </w:t>
      </w:r>
      <w:r>
        <w:rPr>
          <w:color w:val="231F20"/>
        </w:rPr>
        <w:t xml:space="preserve">and </w:t>
      </w:r>
      <w:r>
        <w:rPr>
          <w:color w:val="231F20"/>
          <w:spacing w:val="-6"/>
        </w:rPr>
        <w:t xml:space="preserve">heredity, </w:t>
      </w:r>
      <w:r>
        <w:rPr>
          <w:color w:val="231F20"/>
        </w:rPr>
        <w:t xml:space="preserve">but </w:t>
      </w:r>
      <w:r>
        <w:rPr>
          <w:color w:val="231F20"/>
          <w:spacing w:val="-3"/>
        </w:rPr>
        <w:t>ascribe</w:t>
      </w:r>
      <w:r>
        <w:rPr>
          <w:color w:val="231F20"/>
          <w:spacing w:val="-31"/>
        </w:rPr>
        <w:t xml:space="preserve"> </w:t>
      </w:r>
      <w:r>
        <w:rPr>
          <w:color w:val="231F20"/>
        </w:rPr>
        <w:t>a</w:t>
      </w:r>
    </w:p>
    <w:p w:rsidR="00D34868" w:rsidRDefault="004E3DFB">
      <w:pPr>
        <w:pStyle w:val="BodyText"/>
        <w:spacing w:line="247" w:lineRule="auto"/>
        <w:ind w:left="120" w:right="2254"/>
      </w:pPr>
      <w:r>
        <w:rPr>
          <w:color w:val="231F20"/>
          <w:spacing w:val="-3"/>
        </w:rPr>
        <w:t xml:space="preserve">central </w:t>
      </w:r>
      <w:r>
        <w:rPr>
          <w:color w:val="231F20"/>
          <w:spacing w:val="-4"/>
        </w:rPr>
        <w:t xml:space="preserve">role </w:t>
      </w:r>
      <w:r>
        <w:rPr>
          <w:color w:val="231F20"/>
        </w:rPr>
        <w:t xml:space="preserve">to </w:t>
      </w:r>
      <w:r>
        <w:rPr>
          <w:color w:val="231F20"/>
          <w:spacing w:val="-3"/>
        </w:rPr>
        <w:t xml:space="preserve">mediated learning </w:t>
      </w:r>
      <w:r>
        <w:rPr>
          <w:color w:val="231F20"/>
        </w:rPr>
        <w:t xml:space="preserve">in a </w:t>
      </w:r>
      <w:r>
        <w:rPr>
          <w:color w:val="231F20"/>
          <w:spacing w:val="-3"/>
        </w:rPr>
        <w:t xml:space="preserve">socio-cultural context, leading </w:t>
      </w:r>
      <w:r>
        <w:rPr>
          <w:color w:val="231F20"/>
        </w:rPr>
        <w:t xml:space="preserve">to the </w:t>
      </w:r>
      <w:r>
        <w:rPr>
          <w:color w:val="231F20"/>
          <w:spacing w:val="-3"/>
        </w:rPr>
        <w:t xml:space="preserve">capacity </w:t>
      </w:r>
      <w:r>
        <w:rPr>
          <w:color w:val="231F20"/>
        </w:rPr>
        <w:t xml:space="preserve">to </w:t>
      </w:r>
      <w:r>
        <w:rPr>
          <w:color w:val="231F20"/>
          <w:spacing w:val="-3"/>
        </w:rPr>
        <w:t xml:space="preserve">self-mediate, </w:t>
      </w:r>
      <w:r>
        <w:rPr>
          <w:color w:val="231F20"/>
          <w:spacing w:val="-4"/>
        </w:rPr>
        <w:t xml:space="preserve">interpret </w:t>
      </w:r>
      <w:r>
        <w:rPr>
          <w:color w:val="231F20"/>
        </w:rPr>
        <w:t xml:space="preserve">new </w:t>
      </w:r>
      <w:r>
        <w:rPr>
          <w:color w:val="231F20"/>
          <w:spacing w:val="-3"/>
        </w:rPr>
        <w:t xml:space="preserve">experiences </w:t>
      </w:r>
      <w:r>
        <w:rPr>
          <w:color w:val="231F20"/>
        </w:rPr>
        <w:t xml:space="preserve">and </w:t>
      </w:r>
      <w:r>
        <w:rPr>
          <w:color w:val="231F20"/>
          <w:spacing w:val="-3"/>
        </w:rPr>
        <w:t xml:space="preserve">develop </w:t>
      </w:r>
      <w:r>
        <w:rPr>
          <w:color w:val="231F20"/>
        </w:rPr>
        <w:t xml:space="preserve">the </w:t>
      </w:r>
      <w:r>
        <w:rPr>
          <w:color w:val="231F20"/>
          <w:spacing w:val="-3"/>
        </w:rPr>
        <w:t xml:space="preserve">ability </w:t>
      </w:r>
      <w:r>
        <w:rPr>
          <w:color w:val="231F20"/>
        </w:rPr>
        <w:t xml:space="preserve">to </w:t>
      </w:r>
      <w:r>
        <w:rPr>
          <w:color w:val="231F20"/>
          <w:spacing w:val="-3"/>
        </w:rPr>
        <w:t xml:space="preserve">adapt </w:t>
      </w:r>
      <w:r>
        <w:rPr>
          <w:color w:val="231F20"/>
        </w:rPr>
        <w:t xml:space="preserve">and </w:t>
      </w:r>
      <w:r>
        <w:rPr>
          <w:color w:val="231F20"/>
          <w:spacing w:val="-3"/>
        </w:rPr>
        <w:t xml:space="preserve">change. Both </w:t>
      </w:r>
      <w:r>
        <w:rPr>
          <w:color w:val="231F20"/>
          <w:spacing w:val="-4"/>
        </w:rPr>
        <w:t xml:space="preserve">regard </w:t>
      </w:r>
      <w:r>
        <w:rPr>
          <w:color w:val="231F20"/>
        </w:rPr>
        <w:t xml:space="preserve">the </w:t>
      </w:r>
      <w:r>
        <w:rPr>
          <w:color w:val="231F20"/>
          <w:spacing w:val="-3"/>
        </w:rPr>
        <w:t xml:space="preserve">potential </w:t>
      </w:r>
      <w:r>
        <w:rPr>
          <w:color w:val="231F20"/>
        </w:rPr>
        <w:t xml:space="preserve">for </w:t>
      </w:r>
      <w:r>
        <w:rPr>
          <w:color w:val="231F20"/>
          <w:spacing w:val="-3"/>
        </w:rPr>
        <w:t xml:space="preserve">adaptability </w:t>
      </w:r>
      <w:r>
        <w:rPr>
          <w:color w:val="231F20"/>
        </w:rPr>
        <w:t xml:space="preserve">and </w:t>
      </w:r>
      <w:r>
        <w:rPr>
          <w:color w:val="231F20"/>
          <w:spacing w:val="-3"/>
        </w:rPr>
        <w:t xml:space="preserve">flexibility </w:t>
      </w:r>
      <w:r>
        <w:rPr>
          <w:color w:val="231F20"/>
        </w:rPr>
        <w:t xml:space="preserve">as </w:t>
      </w:r>
      <w:r>
        <w:rPr>
          <w:color w:val="231F20"/>
          <w:spacing w:val="-3"/>
        </w:rPr>
        <w:t>lifelong.</w:t>
      </w:r>
    </w:p>
    <w:p w:rsidR="00D34868" w:rsidRDefault="00D34868">
      <w:pPr>
        <w:pStyle w:val="BodyText"/>
        <w:spacing w:before="9"/>
      </w:pPr>
    </w:p>
    <w:p w:rsidR="00D34868" w:rsidRDefault="004E3DFB">
      <w:pPr>
        <w:pStyle w:val="BodyText"/>
        <w:spacing w:line="247" w:lineRule="auto"/>
        <w:ind w:left="120" w:right="2475"/>
      </w:pPr>
      <w:r>
        <w:rPr>
          <w:color w:val="231F20"/>
        </w:rPr>
        <w:t>Feuerstein’s theory of Structural Cognitive Modifiability proposes that development and generalisability (transfer) of cognitive processes is possible, as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2234" w:right="161"/>
      </w:pPr>
      <w:r>
        <w:rPr>
          <w:color w:val="231F20"/>
        </w:rPr>
        <w:t>cognitive development is open and “plastic”. That is, the adaptive qualities of human cognition are such that despite lack of, or deprivation of, appropriate mediation at the “correct” time or in sufficient quality or quantity, cognitive functions can be developed or redeveloped later on. When the assessor identifies and analyses a learner’s current use of cognitive processes, it forms a starting point for mediating specific cognitive targets aimed at facilitating change in the direction of better functioning.</w:t>
      </w:r>
    </w:p>
    <w:p w:rsidR="00D34868" w:rsidRDefault="00D34868">
      <w:pPr>
        <w:pStyle w:val="BodyText"/>
        <w:spacing w:before="3"/>
        <w:rPr>
          <w:sz w:val="25"/>
        </w:rPr>
      </w:pPr>
    </w:p>
    <w:p w:rsidR="00D34868" w:rsidRDefault="004E3DFB">
      <w:pPr>
        <w:pStyle w:val="Heading1"/>
      </w:pPr>
      <w:r>
        <w:rPr>
          <w:color w:val="231F20"/>
        </w:rPr>
        <w:t>Cognitive Abilities</w:t>
      </w:r>
    </w:p>
    <w:p w:rsidR="00D34868" w:rsidRDefault="004E3DFB">
      <w:pPr>
        <w:pStyle w:val="BodyText"/>
        <w:spacing w:before="287" w:line="247" w:lineRule="auto"/>
        <w:ind w:left="2234" w:right="148"/>
      </w:pPr>
      <w:r>
        <w:rPr>
          <w:color w:val="231F20"/>
        </w:rPr>
        <w:t>There are a number of well known taxonomies of cognitive processes that have been developed within the frameworks of different theoretical constructs. The CAP has combined the cognitive processes to be observed by the assessor, as outlined by Feuerstein, together with the framework of cognitive abilities analysis derived from the work of Luria, (1973, 1980). Feuerstein uses an information processing model, describing different phases of thinking (Input, Elaboration</w:t>
      </w:r>
    </w:p>
    <w:p w:rsidR="00D34868" w:rsidRDefault="004E3DFB">
      <w:pPr>
        <w:pStyle w:val="BodyText"/>
        <w:spacing w:before="1" w:line="247" w:lineRule="auto"/>
        <w:ind w:left="2234" w:right="454"/>
      </w:pPr>
      <w:r>
        <w:rPr>
          <w:color w:val="231F20"/>
        </w:rPr>
        <w:t>and Output). The framework for observation and consultation developed in the CAP is an adaptation of the cognitive model of Feuerstein, together with an adaptation of Luria’s groupings of cognitive processes, that are organised into functional domains. These are Attention, Perception, Memory, Language, Reasoning and Metacognition. We have also adapted the Mediated Learning Rating Scales of Lidz (1991, 2003 , 2007) and included mediational strategies</w:t>
      </w:r>
    </w:p>
    <w:p w:rsidR="00D34868" w:rsidRDefault="004E3DFB">
      <w:pPr>
        <w:pStyle w:val="BodyText"/>
        <w:spacing w:before="1" w:line="247" w:lineRule="auto"/>
        <w:ind w:left="2234" w:right="252"/>
      </w:pPr>
      <w:r>
        <w:rPr>
          <w:color w:val="231F20"/>
        </w:rPr>
        <w:t>developed by Haywood (Brooks &amp; Haywood, 1992; Haywood &amp; Lidz, 2007). The sources influencing the development of the CAP are outlined in Table 1.1.</w:t>
      </w:r>
    </w:p>
    <w:p w:rsidR="00D34868" w:rsidRDefault="00D34868">
      <w:pPr>
        <w:pStyle w:val="BodyText"/>
        <w:spacing w:before="6"/>
        <w:rPr>
          <w:sz w:val="25"/>
        </w:rPr>
      </w:pPr>
    </w:p>
    <w:p w:rsidR="00D34868" w:rsidRDefault="004E3DFB">
      <w:pPr>
        <w:pStyle w:val="Heading2"/>
        <w:tabs>
          <w:tab w:val="left" w:pos="3650"/>
        </w:tabs>
        <w:spacing w:before="101" w:after="26"/>
        <w:ind w:left="2211"/>
      </w:pPr>
      <w:r>
        <w:rPr>
          <w:color w:val="231F20"/>
          <w:spacing w:val="-6"/>
        </w:rPr>
        <w:t>Table</w:t>
      </w:r>
      <w:r>
        <w:rPr>
          <w:color w:val="231F20"/>
        </w:rPr>
        <w:t xml:space="preserve"> 1.1</w:t>
      </w:r>
      <w:r>
        <w:rPr>
          <w:color w:val="231F20"/>
        </w:rPr>
        <w:tab/>
        <w:t>Sources influencing the structure of the</w:t>
      </w:r>
      <w:r>
        <w:rPr>
          <w:color w:val="231F20"/>
          <w:spacing w:val="-10"/>
        </w:rPr>
        <w:t xml:space="preserve"> </w:t>
      </w:r>
      <w:r>
        <w:rPr>
          <w:color w:val="231F20"/>
        </w:rPr>
        <w:t>CAP</w:t>
      </w:r>
    </w:p>
    <w:tbl>
      <w:tblPr>
        <w:tblW w:w="0" w:type="auto"/>
        <w:tblInd w:w="2211" w:type="dxa"/>
        <w:tblLayout w:type="fixed"/>
        <w:tblCellMar>
          <w:left w:w="0" w:type="dxa"/>
          <w:right w:w="0" w:type="dxa"/>
        </w:tblCellMar>
        <w:tblLook w:val="01E0" w:firstRow="1" w:lastRow="1" w:firstColumn="1" w:lastColumn="1" w:noHBand="0" w:noVBand="0"/>
      </w:tblPr>
      <w:tblGrid>
        <w:gridCol w:w="2625"/>
        <w:gridCol w:w="2856"/>
        <w:gridCol w:w="2894"/>
      </w:tblGrid>
      <w:tr w:rsidR="00D34868">
        <w:trPr>
          <w:trHeight w:val="360"/>
        </w:trPr>
        <w:tc>
          <w:tcPr>
            <w:tcW w:w="2625" w:type="dxa"/>
            <w:tcBorders>
              <w:top w:val="single" w:sz="18" w:space="0" w:color="231F20"/>
              <w:bottom w:val="single" w:sz="8" w:space="0" w:color="231F20"/>
            </w:tcBorders>
          </w:tcPr>
          <w:p w:rsidR="00D34868" w:rsidRDefault="004E3DFB">
            <w:pPr>
              <w:pStyle w:val="TableParagraph"/>
              <w:spacing w:before="75" w:line="274" w:lineRule="exact"/>
              <w:rPr>
                <w:b/>
                <w:sz w:val="24"/>
              </w:rPr>
            </w:pPr>
            <w:r>
              <w:rPr>
                <w:b/>
                <w:color w:val="231F20"/>
                <w:sz w:val="24"/>
              </w:rPr>
              <w:t>Section of the Profile</w:t>
            </w:r>
          </w:p>
        </w:tc>
        <w:tc>
          <w:tcPr>
            <w:tcW w:w="2856" w:type="dxa"/>
            <w:tcBorders>
              <w:top w:val="single" w:sz="18" w:space="0" w:color="231F20"/>
              <w:bottom w:val="single" w:sz="8" w:space="0" w:color="231F20"/>
            </w:tcBorders>
          </w:tcPr>
          <w:p w:rsidR="00D34868" w:rsidRDefault="004E3DFB">
            <w:pPr>
              <w:pStyle w:val="TableParagraph"/>
              <w:spacing w:before="75" w:line="274" w:lineRule="exact"/>
              <w:ind w:left="255"/>
              <w:rPr>
                <w:b/>
                <w:sz w:val="24"/>
              </w:rPr>
            </w:pPr>
            <w:r>
              <w:rPr>
                <w:b/>
                <w:color w:val="231F20"/>
                <w:sz w:val="24"/>
              </w:rPr>
              <w:t>Contents</w:t>
            </w:r>
          </w:p>
        </w:tc>
        <w:tc>
          <w:tcPr>
            <w:tcW w:w="2894" w:type="dxa"/>
            <w:tcBorders>
              <w:top w:val="single" w:sz="18" w:space="0" w:color="231F20"/>
              <w:bottom w:val="single" w:sz="8" w:space="0" w:color="231F20"/>
            </w:tcBorders>
          </w:tcPr>
          <w:p w:rsidR="00D34868" w:rsidRDefault="004E3DFB">
            <w:pPr>
              <w:pStyle w:val="TableParagraph"/>
              <w:spacing w:before="75" w:line="274" w:lineRule="exact"/>
              <w:ind w:left="279"/>
              <w:rPr>
                <w:b/>
                <w:sz w:val="24"/>
              </w:rPr>
            </w:pPr>
            <w:r>
              <w:rPr>
                <w:b/>
                <w:color w:val="231F20"/>
                <w:sz w:val="24"/>
              </w:rPr>
              <w:t>Theoretical Source</w:t>
            </w:r>
          </w:p>
        </w:tc>
      </w:tr>
      <w:tr w:rsidR="00D34868">
        <w:trPr>
          <w:trHeight w:val="380"/>
        </w:trPr>
        <w:tc>
          <w:tcPr>
            <w:tcW w:w="2625" w:type="dxa"/>
            <w:tcBorders>
              <w:top w:val="single" w:sz="8" w:space="0" w:color="231F20"/>
            </w:tcBorders>
          </w:tcPr>
          <w:p w:rsidR="00D34868" w:rsidRDefault="004E3DFB">
            <w:pPr>
              <w:pStyle w:val="TableParagraph"/>
              <w:spacing w:before="99" w:line="263" w:lineRule="exact"/>
              <w:rPr>
                <w:sz w:val="24"/>
              </w:rPr>
            </w:pPr>
            <w:r>
              <w:rPr>
                <w:color w:val="231F20"/>
                <w:sz w:val="24"/>
              </w:rPr>
              <w:t>Section A</w:t>
            </w:r>
          </w:p>
        </w:tc>
        <w:tc>
          <w:tcPr>
            <w:tcW w:w="2856" w:type="dxa"/>
            <w:tcBorders>
              <w:top w:val="single" w:sz="8" w:space="0" w:color="231F20"/>
            </w:tcBorders>
          </w:tcPr>
          <w:p w:rsidR="00D34868" w:rsidRDefault="004E3DFB">
            <w:pPr>
              <w:pStyle w:val="TableParagraph"/>
              <w:spacing w:before="99" w:line="263" w:lineRule="exact"/>
              <w:ind w:left="255"/>
              <w:rPr>
                <w:sz w:val="24"/>
              </w:rPr>
            </w:pPr>
            <w:r>
              <w:rPr>
                <w:color w:val="231F20"/>
                <w:sz w:val="24"/>
              </w:rPr>
              <w:t>Attention (AA)</w:t>
            </w:r>
          </w:p>
        </w:tc>
        <w:tc>
          <w:tcPr>
            <w:tcW w:w="2894" w:type="dxa"/>
            <w:tcBorders>
              <w:top w:val="single" w:sz="8" w:space="0" w:color="231F20"/>
            </w:tcBorders>
          </w:tcPr>
          <w:p w:rsidR="00D34868" w:rsidRDefault="004E3DFB">
            <w:pPr>
              <w:pStyle w:val="TableParagraph"/>
              <w:spacing w:before="99" w:line="263" w:lineRule="exact"/>
              <w:ind w:left="279"/>
              <w:rPr>
                <w:sz w:val="24"/>
              </w:rPr>
            </w:pPr>
            <w:r>
              <w:rPr>
                <w:color w:val="231F20"/>
                <w:sz w:val="24"/>
              </w:rPr>
              <w:t>Luria (1973), Lidz (2003)</w:t>
            </w: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Perception (AP)</w:t>
            </w:r>
          </w:p>
        </w:tc>
        <w:tc>
          <w:tcPr>
            <w:tcW w:w="2894" w:type="dxa"/>
          </w:tcPr>
          <w:p w:rsidR="00D34868" w:rsidRDefault="004E3DFB">
            <w:pPr>
              <w:pStyle w:val="TableParagraph"/>
              <w:spacing w:before="4" w:line="263" w:lineRule="exact"/>
              <w:ind w:left="279"/>
              <w:rPr>
                <w:sz w:val="24"/>
              </w:rPr>
            </w:pPr>
            <w:r>
              <w:rPr>
                <w:color w:val="231F20"/>
                <w:sz w:val="24"/>
              </w:rPr>
              <w:t>Feuerstein (2000)</w:t>
            </w: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Memory (AM)</w:t>
            </w:r>
          </w:p>
        </w:tc>
        <w:tc>
          <w:tcPr>
            <w:tcW w:w="2894" w:type="dxa"/>
          </w:tcPr>
          <w:p w:rsidR="00D34868" w:rsidRDefault="00D34868">
            <w:pPr>
              <w:pStyle w:val="TableParagraph"/>
              <w:rPr>
                <w:rFonts w:ascii="Times New Roman"/>
                <w:sz w:val="20"/>
              </w:rPr>
            </w:pP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Language (AL)</w:t>
            </w:r>
          </w:p>
        </w:tc>
        <w:tc>
          <w:tcPr>
            <w:tcW w:w="2894" w:type="dxa"/>
          </w:tcPr>
          <w:p w:rsidR="00D34868" w:rsidRDefault="00D34868">
            <w:pPr>
              <w:pStyle w:val="TableParagraph"/>
              <w:rPr>
                <w:rFonts w:ascii="Times New Roman"/>
                <w:sz w:val="20"/>
              </w:rPr>
            </w:pP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Logical Reasoning (AR)</w:t>
            </w:r>
          </w:p>
        </w:tc>
        <w:tc>
          <w:tcPr>
            <w:tcW w:w="2894" w:type="dxa"/>
          </w:tcPr>
          <w:p w:rsidR="00D34868" w:rsidRDefault="00D34868">
            <w:pPr>
              <w:pStyle w:val="TableParagraph"/>
              <w:rPr>
                <w:rFonts w:ascii="Times New Roman"/>
                <w:sz w:val="20"/>
              </w:rPr>
            </w:pP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Strategic Thinking /</w:t>
            </w:r>
          </w:p>
        </w:tc>
        <w:tc>
          <w:tcPr>
            <w:tcW w:w="2894" w:type="dxa"/>
          </w:tcPr>
          <w:p w:rsidR="00D34868" w:rsidRDefault="00D34868">
            <w:pPr>
              <w:pStyle w:val="TableParagraph"/>
              <w:rPr>
                <w:rFonts w:ascii="Times New Roman"/>
                <w:sz w:val="20"/>
              </w:rPr>
            </w:pP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Metacognition (AS)</w:t>
            </w:r>
          </w:p>
        </w:tc>
        <w:tc>
          <w:tcPr>
            <w:tcW w:w="2894" w:type="dxa"/>
          </w:tcPr>
          <w:p w:rsidR="00D34868" w:rsidRDefault="00D34868">
            <w:pPr>
              <w:pStyle w:val="TableParagraph"/>
              <w:rPr>
                <w:rFonts w:ascii="Times New Roman"/>
                <w:sz w:val="20"/>
              </w:rPr>
            </w:pPr>
          </w:p>
        </w:tc>
      </w:tr>
      <w:tr w:rsidR="00D34868">
        <w:trPr>
          <w:trHeight w:val="280"/>
        </w:trPr>
        <w:tc>
          <w:tcPr>
            <w:tcW w:w="2625" w:type="dxa"/>
          </w:tcPr>
          <w:p w:rsidR="00D34868" w:rsidRDefault="00D34868">
            <w:pPr>
              <w:pStyle w:val="TableParagraph"/>
              <w:rPr>
                <w:rFonts w:ascii="Times New Roman"/>
                <w:sz w:val="20"/>
              </w:rPr>
            </w:pPr>
          </w:p>
        </w:tc>
        <w:tc>
          <w:tcPr>
            <w:tcW w:w="2856" w:type="dxa"/>
          </w:tcPr>
          <w:p w:rsidR="00D34868" w:rsidRDefault="004E3DFB">
            <w:pPr>
              <w:pStyle w:val="TableParagraph"/>
              <w:spacing w:before="4" w:line="263" w:lineRule="exact"/>
              <w:ind w:left="255"/>
              <w:rPr>
                <w:sz w:val="24"/>
              </w:rPr>
            </w:pPr>
            <w:r>
              <w:rPr>
                <w:color w:val="231F20"/>
                <w:sz w:val="24"/>
              </w:rPr>
              <w:t>Behaviours Affecting</w:t>
            </w:r>
          </w:p>
        </w:tc>
        <w:tc>
          <w:tcPr>
            <w:tcW w:w="2894" w:type="dxa"/>
          </w:tcPr>
          <w:p w:rsidR="00D34868" w:rsidRDefault="00D34868">
            <w:pPr>
              <w:pStyle w:val="TableParagraph"/>
              <w:rPr>
                <w:rFonts w:ascii="Times New Roman"/>
                <w:sz w:val="20"/>
              </w:rPr>
            </w:pPr>
          </w:p>
        </w:tc>
      </w:tr>
      <w:tr w:rsidR="00D34868">
        <w:trPr>
          <w:trHeight w:val="340"/>
        </w:trPr>
        <w:tc>
          <w:tcPr>
            <w:tcW w:w="2625" w:type="dxa"/>
            <w:tcBorders>
              <w:bottom w:val="single" w:sz="8" w:space="0" w:color="231F20"/>
            </w:tcBorders>
          </w:tcPr>
          <w:p w:rsidR="00D34868" w:rsidRDefault="00D34868">
            <w:pPr>
              <w:pStyle w:val="TableParagraph"/>
              <w:rPr>
                <w:rFonts w:ascii="Times New Roman"/>
              </w:rPr>
            </w:pPr>
          </w:p>
        </w:tc>
        <w:tc>
          <w:tcPr>
            <w:tcW w:w="2856" w:type="dxa"/>
            <w:tcBorders>
              <w:bottom w:val="single" w:sz="8" w:space="0" w:color="231F20"/>
            </w:tcBorders>
          </w:tcPr>
          <w:p w:rsidR="00D34868" w:rsidRDefault="004E3DFB">
            <w:pPr>
              <w:pStyle w:val="TableParagraph"/>
              <w:spacing w:before="4"/>
              <w:ind w:left="255"/>
              <w:rPr>
                <w:sz w:val="24"/>
              </w:rPr>
            </w:pPr>
            <w:r>
              <w:rPr>
                <w:color w:val="231F20"/>
                <w:sz w:val="24"/>
              </w:rPr>
              <w:t>Learning (AB)</w:t>
            </w:r>
          </w:p>
        </w:tc>
        <w:tc>
          <w:tcPr>
            <w:tcW w:w="2894" w:type="dxa"/>
            <w:tcBorders>
              <w:bottom w:val="single" w:sz="8" w:space="0" w:color="231F20"/>
            </w:tcBorders>
          </w:tcPr>
          <w:p w:rsidR="00D34868" w:rsidRDefault="004E3DFB">
            <w:pPr>
              <w:pStyle w:val="TableParagraph"/>
              <w:spacing w:before="4"/>
              <w:ind w:left="279"/>
              <w:rPr>
                <w:sz w:val="24"/>
              </w:rPr>
            </w:pPr>
            <w:r>
              <w:rPr>
                <w:color w:val="231F20"/>
                <w:sz w:val="24"/>
              </w:rPr>
              <w:t>Haywood &amp; Lidz (2007)</w:t>
            </w:r>
          </w:p>
        </w:tc>
      </w:tr>
      <w:tr w:rsidR="00D34868">
        <w:trPr>
          <w:trHeight w:val="320"/>
        </w:trPr>
        <w:tc>
          <w:tcPr>
            <w:tcW w:w="2625" w:type="dxa"/>
            <w:tcBorders>
              <w:top w:val="single" w:sz="8" w:space="0" w:color="231F20"/>
            </w:tcBorders>
          </w:tcPr>
          <w:p w:rsidR="00D34868" w:rsidRDefault="004E3DFB">
            <w:pPr>
              <w:pStyle w:val="TableParagraph"/>
              <w:spacing w:before="40" w:line="263" w:lineRule="exact"/>
              <w:rPr>
                <w:sz w:val="24"/>
              </w:rPr>
            </w:pPr>
            <w:r>
              <w:rPr>
                <w:color w:val="231F20"/>
                <w:sz w:val="24"/>
              </w:rPr>
              <w:t>Section B</w:t>
            </w:r>
          </w:p>
        </w:tc>
        <w:tc>
          <w:tcPr>
            <w:tcW w:w="2856" w:type="dxa"/>
            <w:tcBorders>
              <w:top w:val="single" w:sz="8" w:space="0" w:color="231F20"/>
            </w:tcBorders>
          </w:tcPr>
          <w:p w:rsidR="00D34868" w:rsidRDefault="004E3DFB">
            <w:pPr>
              <w:pStyle w:val="TableParagraph"/>
              <w:spacing w:before="40" w:line="263" w:lineRule="exact"/>
              <w:ind w:left="255"/>
              <w:rPr>
                <w:sz w:val="24"/>
              </w:rPr>
            </w:pPr>
            <w:r>
              <w:rPr>
                <w:color w:val="231F20"/>
                <w:sz w:val="24"/>
              </w:rPr>
              <w:t>Response to teaching</w:t>
            </w:r>
          </w:p>
        </w:tc>
        <w:tc>
          <w:tcPr>
            <w:tcW w:w="2894" w:type="dxa"/>
            <w:tcBorders>
              <w:top w:val="single" w:sz="8" w:space="0" w:color="231F20"/>
            </w:tcBorders>
          </w:tcPr>
          <w:p w:rsidR="00D34868" w:rsidRDefault="004E3DFB">
            <w:pPr>
              <w:pStyle w:val="TableParagraph"/>
              <w:spacing w:before="40" w:line="263" w:lineRule="exact"/>
              <w:ind w:left="279"/>
              <w:rPr>
                <w:sz w:val="24"/>
              </w:rPr>
            </w:pPr>
            <w:r>
              <w:rPr>
                <w:color w:val="231F20"/>
                <w:sz w:val="24"/>
              </w:rPr>
              <w:t>Feuerstein (2002)</w:t>
            </w:r>
          </w:p>
        </w:tc>
      </w:tr>
      <w:tr w:rsidR="00D34868">
        <w:trPr>
          <w:trHeight w:val="320"/>
        </w:trPr>
        <w:tc>
          <w:tcPr>
            <w:tcW w:w="2625" w:type="dxa"/>
            <w:tcBorders>
              <w:bottom w:val="single" w:sz="8" w:space="0" w:color="231F20"/>
            </w:tcBorders>
          </w:tcPr>
          <w:p w:rsidR="00D34868" w:rsidRDefault="00D34868">
            <w:pPr>
              <w:pStyle w:val="TableParagraph"/>
              <w:rPr>
                <w:rFonts w:ascii="Times New Roman"/>
              </w:rPr>
            </w:pPr>
          </w:p>
        </w:tc>
        <w:tc>
          <w:tcPr>
            <w:tcW w:w="2856" w:type="dxa"/>
            <w:tcBorders>
              <w:bottom w:val="single" w:sz="8" w:space="0" w:color="231F20"/>
            </w:tcBorders>
          </w:tcPr>
          <w:p w:rsidR="00D34868" w:rsidRDefault="004E3DFB">
            <w:pPr>
              <w:pStyle w:val="TableParagraph"/>
              <w:spacing w:before="4"/>
              <w:ind w:left="255"/>
              <w:rPr>
                <w:sz w:val="24"/>
              </w:rPr>
            </w:pPr>
            <w:r>
              <w:rPr>
                <w:color w:val="231F20"/>
                <w:sz w:val="24"/>
              </w:rPr>
              <w:t>and mediation</w:t>
            </w:r>
          </w:p>
        </w:tc>
        <w:tc>
          <w:tcPr>
            <w:tcW w:w="2894" w:type="dxa"/>
            <w:tcBorders>
              <w:bottom w:val="single" w:sz="8" w:space="0" w:color="231F20"/>
            </w:tcBorders>
          </w:tcPr>
          <w:p w:rsidR="00D34868" w:rsidRDefault="004E3DFB">
            <w:pPr>
              <w:pStyle w:val="TableParagraph"/>
              <w:spacing w:before="4"/>
              <w:ind w:left="279"/>
              <w:rPr>
                <w:sz w:val="24"/>
              </w:rPr>
            </w:pPr>
            <w:r>
              <w:rPr>
                <w:color w:val="231F20"/>
                <w:sz w:val="24"/>
              </w:rPr>
              <w:t>Lidz (2003, 2007)</w:t>
            </w:r>
          </w:p>
        </w:tc>
      </w:tr>
      <w:tr w:rsidR="00D34868">
        <w:trPr>
          <w:trHeight w:val="420"/>
        </w:trPr>
        <w:tc>
          <w:tcPr>
            <w:tcW w:w="2625" w:type="dxa"/>
            <w:tcBorders>
              <w:top w:val="single" w:sz="8" w:space="0" w:color="231F20"/>
              <w:bottom w:val="single" w:sz="18" w:space="0" w:color="231F20"/>
            </w:tcBorders>
          </w:tcPr>
          <w:p w:rsidR="00D34868" w:rsidRDefault="004E3DFB">
            <w:pPr>
              <w:pStyle w:val="TableParagraph"/>
              <w:spacing w:before="58"/>
              <w:rPr>
                <w:sz w:val="24"/>
              </w:rPr>
            </w:pPr>
            <w:r>
              <w:rPr>
                <w:color w:val="231F20"/>
                <w:sz w:val="24"/>
              </w:rPr>
              <w:t>Section C</w:t>
            </w:r>
          </w:p>
        </w:tc>
        <w:tc>
          <w:tcPr>
            <w:tcW w:w="2856" w:type="dxa"/>
            <w:tcBorders>
              <w:top w:val="single" w:sz="8" w:space="0" w:color="231F20"/>
              <w:bottom w:val="single" w:sz="18" w:space="0" w:color="231F20"/>
            </w:tcBorders>
          </w:tcPr>
          <w:p w:rsidR="00D34868" w:rsidRDefault="004E3DFB">
            <w:pPr>
              <w:pStyle w:val="TableParagraph"/>
              <w:spacing w:before="58"/>
              <w:ind w:left="255"/>
              <w:rPr>
                <w:sz w:val="24"/>
              </w:rPr>
            </w:pPr>
            <w:r>
              <w:rPr>
                <w:color w:val="231F20"/>
                <w:sz w:val="24"/>
              </w:rPr>
              <w:t>Task analysis</w:t>
            </w:r>
          </w:p>
        </w:tc>
        <w:tc>
          <w:tcPr>
            <w:tcW w:w="2894" w:type="dxa"/>
            <w:tcBorders>
              <w:top w:val="single" w:sz="8" w:space="0" w:color="231F20"/>
              <w:bottom w:val="single" w:sz="18" w:space="0" w:color="231F20"/>
            </w:tcBorders>
          </w:tcPr>
          <w:p w:rsidR="00D34868" w:rsidRDefault="004E3DFB">
            <w:pPr>
              <w:pStyle w:val="TableParagraph"/>
              <w:spacing w:before="58"/>
              <w:ind w:left="279"/>
              <w:rPr>
                <w:sz w:val="24"/>
              </w:rPr>
            </w:pPr>
            <w:r>
              <w:rPr>
                <w:color w:val="231F20"/>
                <w:sz w:val="24"/>
              </w:rPr>
              <w:t>Feuerstein (2008)</w:t>
            </w:r>
          </w:p>
        </w:tc>
      </w:tr>
    </w:tbl>
    <w:p w:rsidR="00D34868" w:rsidRDefault="00D34868">
      <w:pPr>
        <w:pStyle w:val="BodyText"/>
        <w:spacing w:before="8"/>
        <w:rPr>
          <w:b/>
          <w:sz w:val="34"/>
        </w:rPr>
      </w:pPr>
    </w:p>
    <w:p w:rsidR="00D34868" w:rsidRDefault="004E3DFB">
      <w:pPr>
        <w:pStyle w:val="BodyText"/>
        <w:spacing w:line="247" w:lineRule="auto"/>
        <w:ind w:left="2234" w:right="174"/>
      </w:pPr>
      <w:r>
        <w:rPr>
          <w:color w:val="231F20"/>
        </w:rPr>
        <w:t>Feuerstein’s taxonomy of cognitive functions, as set out in the LPAD, was not considered exhaustive, (LPAD, 2009) but was designed to provide a framework for observation and intervention. He described some basic cognitive processes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120" w:right="2302"/>
      </w:pPr>
      <w:r>
        <w:rPr>
          <w:color w:val="231F20"/>
        </w:rPr>
        <w:t xml:space="preserve">that, when deficient in the learning behaviours of the individual, may prevent the adequate development of higher order reasoning skills. The reasons for cognitive dysfunction can be </w:t>
      </w:r>
      <w:r>
        <w:rPr>
          <w:color w:val="231F20"/>
          <w:spacing w:val="-5"/>
        </w:rPr>
        <w:t xml:space="preserve">many, </w:t>
      </w:r>
      <w:r>
        <w:rPr>
          <w:color w:val="231F20"/>
        </w:rPr>
        <w:t>and may include within-learner factors such as physiological, neurological or genetic disabilities, environmental factors such as emotional instability in the family and adverse social and economic conditions. Feuerstein makes a fundamental point that the identification of inadequate cognitive performance should be considered a current state, not as a permanent individual condition. Hence there is potential to modify functioning, once the assessor has identified what needs to change and how to intervene.</w:t>
      </w:r>
    </w:p>
    <w:p w:rsidR="00D34868" w:rsidRDefault="00D34868">
      <w:pPr>
        <w:pStyle w:val="BodyText"/>
        <w:spacing w:before="10"/>
      </w:pPr>
    </w:p>
    <w:p w:rsidR="00D34868" w:rsidRDefault="004E3DFB">
      <w:pPr>
        <w:pStyle w:val="BodyText"/>
        <w:spacing w:line="247" w:lineRule="auto"/>
        <w:ind w:left="120" w:right="2488"/>
      </w:pPr>
      <w:r>
        <w:rPr>
          <w:color w:val="231F20"/>
        </w:rPr>
        <w:t xml:space="preserve">DA and neuropsychological assessment make good partners (Haywood and Lidz, 2007). </w:t>
      </w:r>
      <w:r>
        <w:rPr>
          <w:color w:val="231F20"/>
          <w:spacing w:val="-14"/>
        </w:rPr>
        <w:t xml:space="preserve">To </w:t>
      </w:r>
      <w:r>
        <w:rPr>
          <w:color w:val="231F20"/>
        </w:rPr>
        <w:t xml:space="preserve">that end, we have introduced the framework of </w:t>
      </w:r>
      <w:r>
        <w:rPr>
          <w:color w:val="231F20"/>
          <w:spacing w:val="-4"/>
        </w:rPr>
        <w:t xml:space="preserve">Luria’s </w:t>
      </w:r>
      <w:r>
        <w:rPr>
          <w:color w:val="231F20"/>
        </w:rPr>
        <w:t xml:space="preserve">domains of cognitive processes in the </w:t>
      </w:r>
      <w:r>
        <w:rPr>
          <w:color w:val="231F20"/>
          <w:spacing w:val="-10"/>
        </w:rPr>
        <w:t xml:space="preserve">CAP, </w:t>
      </w:r>
      <w:r>
        <w:rPr>
          <w:color w:val="231F20"/>
        </w:rPr>
        <w:t>without the need to specify a particular phase (Input, Elaboration and Output), in which the cognitive ability appears as adequate or deficient. The construction of the components of the profile has been ongoing, as we piloted various versions of the CAP over a number of</w:t>
      </w:r>
    </w:p>
    <w:p w:rsidR="00D34868" w:rsidRDefault="004E3DFB">
      <w:pPr>
        <w:pStyle w:val="BodyText"/>
        <w:spacing w:line="247" w:lineRule="auto"/>
        <w:ind w:left="120" w:right="2254"/>
      </w:pPr>
      <w:r>
        <w:rPr>
          <w:color w:val="231F20"/>
        </w:rPr>
        <w:t>years and took note of feedback. The CAP reflects the input of users in different parts of the UK, who trialled earlier versions. Details of our pilot studies and</w:t>
      </w:r>
    </w:p>
    <w:p w:rsidR="00D34868" w:rsidRDefault="004E3DFB">
      <w:pPr>
        <w:pStyle w:val="BodyText"/>
        <w:spacing w:line="247" w:lineRule="auto"/>
        <w:ind w:left="120" w:right="2554"/>
      </w:pPr>
      <w:r>
        <w:rPr>
          <w:color w:val="231F20"/>
        </w:rPr>
        <w:t>the contributions of a number of psychologists and teachers are described in Deutsch &amp; Mohammed (2008). Further details on the development of the CAP are discussed in Chapter 10.</w:t>
      </w:r>
    </w:p>
    <w:p w:rsidR="00D34868" w:rsidRDefault="00D34868">
      <w:pPr>
        <w:pStyle w:val="BodyText"/>
        <w:spacing w:before="3"/>
        <w:rPr>
          <w:sz w:val="25"/>
        </w:rPr>
      </w:pPr>
    </w:p>
    <w:p w:rsidR="00D34868" w:rsidRDefault="004E3DFB">
      <w:pPr>
        <w:pStyle w:val="Heading1"/>
        <w:ind w:left="120"/>
      </w:pPr>
      <w:r>
        <w:rPr>
          <w:color w:val="231F20"/>
        </w:rPr>
        <w:t>Mediated Learning Experience</w:t>
      </w:r>
    </w:p>
    <w:p w:rsidR="00D34868" w:rsidRDefault="004E3DFB">
      <w:pPr>
        <w:pStyle w:val="BodyText"/>
        <w:spacing w:before="287" w:line="247" w:lineRule="auto"/>
        <w:ind w:left="120" w:right="2315"/>
      </w:pPr>
      <w:r>
        <w:rPr>
          <w:color w:val="231F20"/>
        </w:rPr>
        <w:t>Mediated Learning Experience (MLE) is proposed by Feuerstein as one of two essential processes by which the human being acquires cognitive abilities and thus the capacity to learn. The first of these is called Direct Learning Experience (DLE) whereby the learner encounters everyday opportunities for exploration and learning available in their environment. Thus the environment provides rich but unstructured opportunities for the learner to explore, construct ideas and gain information. The second condition of learning is Mediated Learning Experience (MLE), whereby parents and/or other persons, deliberately interpose themselves between the world and its many stimuli in order to frame, focus and shape</w:t>
      </w:r>
    </w:p>
    <w:p w:rsidR="00D34868" w:rsidRDefault="004E3DFB">
      <w:pPr>
        <w:pStyle w:val="BodyText"/>
        <w:spacing w:before="1" w:line="247" w:lineRule="auto"/>
        <w:ind w:left="120" w:right="2254"/>
      </w:pPr>
      <w:r>
        <w:rPr>
          <w:color w:val="231F20"/>
        </w:rPr>
        <w:t>the learning capacities of the learner. Both are considered essential for typical development.</w:t>
      </w:r>
    </w:p>
    <w:p w:rsidR="00D34868" w:rsidRDefault="00D34868">
      <w:pPr>
        <w:pStyle w:val="BodyText"/>
        <w:spacing w:before="8"/>
      </w:pPr>
    </w:p>
    <w:p w:rsidR="00D34868" w:rsidRDefault="004E3DFB">
      <w:pPr>
        <w:spacing w:before="1" w:line="247" w:lineRule="auto"/>
        <w:ind w:left="120" w:right="2254"/>
        <w:rPr>
          <w:sz w:val="24"/>
        </w:rPr>
      </w:pPr>
      <w:r>
        <w:rPr>
          <w:i/>
          <w:color w:val="231F20"/>
          <w:sz w:val="24"/>
        </w:rPr>
        <w:t xml:space="preserve">MLE creates a relationship between a human mediator, a mediatee, stimulus and response </w:t>
      </w:r>
      <w:r>
        <w:rPr>
          <w:color w:val="231F20"/>
          <w:sz w:val="24"/>
        </w:rPr>
        <w:t>(Feuerstein, 2002).</w:t>
      </w:r>
    </w:p>
    <w:p w:rsidR="00D34868" w:rsidRDefault="00D34868">
      <w:pPr>
        <w:pStyle w:val="BodyText"/>
        <w:spacing w:before="10"/>
      </w:pPr>
    </w:p>
    <w:p w:rsidR="00D34868" w:rsidRDefault="004E3DFB">
      <w:pPr>
        <w:pStyle w:val="BodyText"/>
        <w:spacing w:line="247" w:lineRule="auto"/>
        <w:ind w:left="120" w:right="2381"/>
      </w:pPr>
      <w:r>
        <w:rPr>
          <w:color w:val="231F20"/>
        </w:rPr>
        <w:t>MLE focuses on the development of the cognitive tools of language, knowledge and thinking processes, as well as the behaviours and values transmitted to</w:t>
      </w:r>
    </w:p>
    <w:p w:rsidR="00D34868" w:rsidRDefault="004E3DFB">
      <w:pPr>
        <w:pStyle w:val="BodyText"/>
        <w:spacing w:line="247" w:lineRule="auto"/>
        <w:ind w:left="120" w:right="2613"/>
      </w:pPr>
      <w:r>
        <w:rPr>
          <w:color w:val="231F20"/>
        </w:rPr>
        <w:t>the learner in interaction with adults and more knowledgeable peers. This natural but purposeful mode of adult/learner interaction, serves to develop the processes of thinking and reflective behaviours of the learner enabling</w:t>
      </w:r>
      <w:r>
        <w:rPr>
          <w:color w:val="231F20"/>
          <w:spacing w:val="-6"/>
        </w:rPr>
        <w:t xml:space="preserve"> </w:t>
      </w:r>
      <w:r>
        <w:rPr>
          <w:color w:val="231F20"/>
        </w:rPr>
        <w:t>the</w:t>
      </w:r>
    </w:p>
    <w:p w:rsidR="00D34868" w:rsidRDefault="004E3DFB">
      <w:pPr>
        <w:pStyle w:val="BodyText"/>
        <w:spacing w:line="247" w:lineRule="auto"/>
        <w:ind w:left="120" w:right="2254"/>
      </w:pPr>
      <w:r>
        <w:rPr>
          <w:color w:val="231F20"/>
        </w:rPr>
        <w:t>learner to access content knowledge and information in adaptable and flexible ways. According to MLE theory, learners deprived of adequate mediated learning experiences, whether because of environmental disadvantage or internal barriers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2234" w:right="338"/>
      </w:pPr>
      <w:r>
        <w:rPr>
          <w:color w:val="231F20"/>
        </w:rPr>
        <w:t xml:space="preserve">to learning, may display poor cognitive functioning and a reduced ability to demonstrate </w:t>
      </w:r>
      <w:r>
        <w:rPr>
          <w:color w:val="231F20"/>
          <w:spacing w:val="-3"/>
        </w:rPr>
        <w:t xml:space="preserve">curiosity, </w:t>
      </w:r>
      <w:r>
        <w:rPr>
          <w:color w:val="231F20"/>
        </w:rPr>
        <w:t xml:space="preserve">motivation, attention, control of impulsivity and limited relational (abstract) thinking. Such learners may be less able to learn from direct experiences and thus less modifiable in the development of their thinking processes. In the </w:t>
      </w:r>
      <w:r>
        <w:rPr>
          <w:color w:val="231F20"/>
          <w:spacing w:val="-10"/>
        </w:rPr>
        <w:t xml:space="preserve">CAP, </w:t>
      </w:r>
      <w:r>
        <w:rPr>
          <w:color w:val="231F20"/>
        </w:rPr>
        <w:t>as in other tools based on the theory of MLE (Lidz, 1991, 2003, Klein,1992, Greenberg, 2000) one of the areas for observation</w:t>
      </w:r>
      <w:r>
        <w:rPr>
          <w:color w:val="231F20"/>
          <w:spacing w:val="-10"/>
        </w:rPr>
        <w:t xml:space="preserve"> </w:t>
      </w:r>
      <w:r>
        <w:rPr>
          <w:color w:val="231F20"/>
        </w:rPr>
        <w:t>and</w:t>
      </w:r>
    </w:p>
    <w:p w:rsidR="00D34868" w:rsidRDefault="004E3DFB">
      <w:pPr>
        <w:pStyle w:val="BodyText"/>
        <w:spacing w:before="1" w:line="247" w:lineRule="auto"/>
        <w:ind w:left="2234"/>
      </w:pPr>
      <w:r>
        <w:rPr>
          <w:color w:val="231F20"/>
        </w:rPr>
        <w:t>analysis is the nature (quality and quantity) of the interaction between mediator (often the parent or teacher) and learner (the mediatee). We can observe in a structured way whether the mediation is appropriate to the needs of the learner and, conversely, whether the learner is able to respond to the mediated learning experiences being offered.</w:t>
      </w:r>
    </w:p>
    <w:p w:rsidR="00D34868" w:rsidRDefault="00D34868">
      <w:pPr>
        <w:pStyle w:val="BodyText"/>
        <w:spacing w:before="10"/>
      </w:pPr>
    </w:p>
    <w:p w:rsidR="00D34868" w:rsidRDefault="004E3DFB">
      <w:pPr>
        <w:pStyle w:val="BodyText"/>
        <w:spacing w:line="247" w:lineRule="auto"/>
        <w:ind w:left="2234" w:right="368"/>
      </w:pPr>
      <w:r>
        <w:rPr>
          <w:color w:val="231F20"/>
        </w:rPr>
        <w:t xml:space="preserve">The theory of MLE describes the process of developing learning and problem solving skills as a dynamic partnership between a </w:t>
      </w:r>
      <w:r>
        <w:rPr>
          <w:color w:val="231F20"/>
          <w:spacing w:val="-3"/>
        </w:rPr>
        <w:t xml:space="preserve">learner, </w:t>
      </w:r>
      <w:r>
        <w:rPr>
          <w:color w:val="231F20"/>
        </w:rPr>
        <w:t xml:space="preserve">a mediator (e.g. teacher/parent) and a task (e.g. curriculum). Within the learning partnership, each element can be analysed and then manipulated in order to achieve desired learning and behavioural goals. The CAP areas for observation and rating are based on the model of “The </w:t>
      </w:r>
      <w:r>
        <w:rPr>
          <w:color w:val="231F20"/>
          <w:spacing w:val="-8"/>
        </w:rPr>
        <w:t xml:space="preserve">Tri </w:t>
      </w:r>
      <w:r>
        <w:rPr>
          <w:color w:val="231F20"/>
        </w:rPr>
        <w:t xml:space="preserve">Partite Learning Partnership Model”, that is described later in this </w:t>
      </w:r>
      <w:r>
        <w:rPr>
          <w:color w:val="231F20"/>
          <w:spacing w:val="-3"/>
        </w:rPr>
        <w:t xml:space="preserve">chapter. </w:t>
      </w:r>
      <w:r>
        <w:rPr>
          <w:color w:val="231F20"/>
        </w:rPr>
        <w:t xml:space="preserve">Feuerstein described certain criteria that characterise an MLE interaction, in contrast, for example, to direct instruction given by a parent or </w:t>
      </w:r>
      <w:r>
        <w:rPr>
          <w:color w:val="231F20"/>
          <w:spacing w:val="-3"/>
        </w:rPr>
        <w:t xml:space="preserve">teacher. </w:t>
      </w:r>
      <w:r>
        <w:rPr>
          <w:color w:val="231F20"/>
        </w:rPr>
        <w:t>Three criteria of MLE are regarded as universal, ie. present in all cultures and learning situations. These are:</w:t>
      </w:r>
    </w:p>
    <w:p w:rsidR="00D34868" w:rsidRDefault="00D34868">
      <w:pPr>
        <w:pStyle w:val="BodyText"/>
        <w:spacing w:before="9"/>
      </w:pPr>
    </w:p>
    <w:p w:rsidR="00D34868" w:rsidRDefault="004E3DFB">
      <w:pPr>
        <w:pStyle w:val="ListParagraph"/>
        <w:numPr>
          <w:ilvl w:val="0"/>
          <w:numId w:val="3"/>
        </w:numPr>
        <w:tabs>
          <w:tab w:val="left" w:pos="2595"/>
        </w:tabs>
        <w:spacing w:before="1" w:line="247" w:lineRule="auto"/>
        <w:ind w:right="392"/>
        <w:rPr>
          <w:sz w:val="24"/>
        </w:rPr>
      </w:pPr>
      <w:r>
        <w:rPr>
          <w:color w:val="231F20"/>
          <w:sz w:val="24"/>
        </w:rPr>
        <w:t xml:space="preserve">Intentionality of the adult to use the interaction to foster or develop a cognitive change and </w:t>
      </w:r>
      <w:r>
        <w:rPr>
          <w:color w:val="231F20"/>
          <w:spacing w:val="-3"/>
          <w:sz w:val="24"/>
        </w:rPr>
        <w:t xml:space="preserve">reciprocity, </w:t>
      </w:r>
      <w:r>
        <w:rPr>
          <w:color w:val="231F20"/>
          <w:sz w:val="24"/>
        </w:rPr>
        <w:t>shared communication with the learner of the cognitive goals of the task or situation</w:t>
      </w:r>
    </w:p>
    <w:p w:rsidR="00D34868" w:rsidRDefault="00D34868">
      <w:pPr>
        <w:pStyle w:val="BodyText"/>
        <w:spacing w:before="10"/>
      </w:pPr>
    </w:p>
    <w:p w:rsidR="00D34868" w:rsidRDefault="004E3DFB">
      <w:pPr>
        <w:pStyle w:val="BodyText"/>
        <w:ind w:left="3123" w:right="3439"/>
        <w:jc w:val="center"/>
      </w:pPr>
      <w:r>
        <w:rPr>
          <w:color w:val="231F20"/>
        </w:rPr>
        <w:t>WHAT are we going to learn?</w:t>
      </w:r>
    </w:p>
    <w:p w:rsidR="00D34868" w:rsidRDefault="00D34868">
      <w:pPr>
        <w:pStyle w:val="BodyText"/>
        <w:spacing w:before="6"/>
        <w:rPr>
          <w:sz w:val="25"/>
        </w:rPr>
      </w:pPr>
    </w:p>
    <w:p w:rsidR="00D34868" w:rsidRDefault="004E3DFB">
      <w:pPr>
        <w:pStyle w:val="ListParagraph"/>
        <w:numPr>
          <w:ilvl w:val="0"/>
          <w:numId w:val="3"/>
        </w:numPr>
        <w:tabs>
          <w:tab w:val="left" w:pos="2595"/>
        </w:tabs>
        <w:rPr>
          <w:sz w:val="24"/>
        </w:rPr>
      </w:pPr>
      <w:r>
        <w:rPr>
          <w:color w:val="231F20"/>
          <w:sz w:val="24"/>
        </w:rPr>
        <w:t>Communication of meaning and purpose</w:t>
      </w:r>
    </w:p>
    <w:p w:rsidR="00D34868" w:rsidRDefault="00D34868">
      <w:pPr>
        <w:pStyle w:val="BodyText"/>
        <w:spacing w:before="6"/>
        <w:rPr>
          <w:sz w:val="25"/>
        </w:rPr>
      </w:pPr>
    </w:p>
    <w:p w:rsidR="00D34868" w:rsidRDefault="004E3DFB">
      <w:pPr>
        <w:pStyle w:val="BodyText"/>
        <w:ind w:left="3650" w:right="3433"/>
        <w:jc w:val="center"/>
      </w:pPr>
      <w:r>
        <w:rPr>
          <w:color w:val="231F20"/>
        </w:rPr>
        <w:t>WHY is this useful and important ?</w:t>
      </w:r>
    </w:p>
    <w:p w:rsidR="00D34868" w:rsidRDefault="00D34868">
      <w:pPr>
        <w:pStyle w:val="BodyText"/>
        <w:spacing w:before="6"/>
        <w:rPr>
          <w:sz w:val="25"/>
        </w:rPr>
      </w:pPr>
    </w:p>
    <w:p w:rsidR="00D34868" w:rsidRDefault="004E3DFB">
      <w:pPr>
        <w:pStyle w:val="ListParagraph"/>
        <w:numPr>
          <w:ilvl w:val="0"/>
          <w:numId w:val="3"/>
        </w:numPr>
        <w:tabs>
          <w:tab w:val="left" w:pos="2595"/>
        </w:tabs>
        <w:spacing w:line="247" w:lineRule="auto"/>
        <w:ind w:right="117"/>
        <w:rPr>
          <w:sz w:val="24"/>
        </w:rPr>
      </w:pPr>
      <w:r>
        <w:rPr>
          <w:color w:val="231F20"/>
          <w:sz w:val="24"/>
        </w:rPr>
        <w:t>Deliberate transfer and generalisation from the immediate experience to</w:t>
      </w:r>
      <w:r>
        <w:rPr>
          <w:color w:val="231F20"/>
          <w:spacing w:val="-14"/>
          <w:sz w:val="24"/>
        </w:rPr>
        <w:t xml:space="preserve"> </w:t>
      </w:r>
      <w:r>
        <w:rPr>
          <w:color w:val="231F20"/>
          <w:sz w:val="24"/>
        </w:rPr>
        <w:t>other applications-transcendence.</w:t>
      </w:r>
    </w:p>
    <w:p w:rsidR="00D34868" w:rsidRDefault="00D34868">
      <w:pPr>
        <w:pStyle w:val="BodyText"/>
        <w:spacing w:before="9"/>
      </w:pPr>
    </w:p>
    <w:p w:rsidR="00D34868" w:rsidRDefault="004E3DFB">
      <w:pPr>
        <w:pStyle w:val="BodyText"/>
        <w:ind w:left="3496" w:right="3439"/>
        <w:jc w:val="center"/>
      </w:pPr>
      <w:r>
        <w:rPr>
          <w:color w:val="231F20"/>
        </w:rPr>
        <w:t>WHERE else can we use this skill?</w:t>
      </w:r>
    </w:p>
    <w:p w:rsidR="00D34868" w:rsidRDefault="00D34868">
      <w:pPr>
        <w:pStyle w:val="BodyText"/>
        <w:spacing w:before="6"/>
        <w:rPr>
          <w:sz w:val="25"/>
        </w:rPr>
      </w:pPr>
    </w:p>
    <w:p w:rsidR="00D34868" w:rsidRDefault="004E3DFB">
      <w:pPr>
        <w:pStyle w:val="BodyText"/>
        <w:spacing w:line="247" w:lineRule="auto"/>
        <w:ind w:left="2594" w:right="192"/>
      </w:pPr>
      <w:r>
        <w:rPr>
          <w:color w:val="231F20"/>
        </w:rPr>
        <w:t xml:space="preserve">There are additional criteria of MLE that can be selected to suit the </w:t>
      </w:r>
      <w:r>
        <w:rPr>
          <w:color w:val="231F20"/>
          <w:spacing w:val="-3"/>
        </w:rPr>
        <w:t xml:space="preserve">developmental needs </w:t>
      </w:r>
      <w:r>
        <w:rPr>
          <w:color w:val="231F20"/>
        </w:rPr>
        <w:t xml:space="preserve">of the </w:t>
      </w:r>
      <w:r>
        <w:rPr>
          <w:color w:val="231F20"/>
          <w:spacing w:val="-3"/>
        </w:rPr>
        <w:t xml:space="preserve">learner </w:t>
      </w:r>
      <w:r>
        <w:rPr>
          <w:color w:val="231F20"/>
        </w:rPr>
        <w:t xml:space="preserve">and the </w:t>
      </w:r>
      <w:r>
        <w:rPr>
          <w:color w:val="231F20"/>
          <w:spacing w:val="-3"/>
        </w:rPr>
        <w:t>specific context (Feuerstein, 2002).</w:t>
      </w:r>
    </w:p>
    <w:p w:rsidR="00D34868" w:rsidRDefault="00D34868">
      <w:pPr>
        <w:pStyle w:val="BodyText"/>
        <w:spacing w:before="9"/>
      </w:pPr>
    </w:p>
    <w:p w:rsidR="00D34868" w:rsidRDefault="004E3DFB">
      <w:pPr>
        <w:pStyle w:val="BodyText"/>
        <w:spacing w:before="1" w:line="247" w:lineRule="auto"/>
        <w:ind w:left="2234" w:right="325"/>
      </w:pPr>
      <w:r>
        <w:rPr>
          <w:color w:val="231F20"/>
        </w:rPr>
        <w:t xml:space="preserve">Examples of programmes that operationalise MLE concepts include: </w:t>
      </w:r>
      <w:r>
        <w:rPr>
          <w:color w:val="231F20"/>
          <w:spacing w:val="-3"/>
        </w:rPr>
        <w:t xml:space="preserve">Feuerstein’s </w:t>
      </w:r>
      <w:r>
        <w:rPr>
          <w:color w:val="231F20"/>
        </w:rPr>
        <w:t xml:space="preserve">Instrumental Enrichment Programmes (Feuerstein, 1979, 2002), Bright Start, Cognitive Curriculum for </w:t>
      </w:r>
      <w:r>
        <w:rPr>
          <w:color w:val="231F20"/>
          <w:spacing w:val="-5"/>
        </w:rPr>
        <w:t xml:space="preserve">Young </w:t>
      </w:r>
      <w:r>
        <w:rPr>
          <w:color w:val="231F20"/>
        </w:rPr>
        <w:t>Children (Haywood, Brooks &amp; Burns, 1992), the MISC programme (Klein, 2000), and Cognitive Enrichment Advantage (Greenberg, 2000). MLE strategies can be used to develop and strengthen cognitive processes, relevant to school curricular and social/emotional</w:t>
      </w:r>
      <w:r>
        <w:rPr>
          <w:color w:val="231F20"/>
          <w:spacing w:val="-10"/>
        </w:rPr>
        <w:t xml:space="preserve"> </w:t>
      </w:r>
      <w:r>
        <w:rPr>
          <w:color w:val="231F20"/>
        </w:rPr>
        <w:t>needs.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120" w:right="2254"/>
      </w:pPr>
      <w:r>
        <w:rPr>
          <w:color w:val="231F20"/>
        </w:rPr>
        <w:t>There is a growing literature, relating DA procedures to curriculum subjects (see Haywood &amp; Lidz, 2007).</w:t>
      </w:r>
    </w:p>
    <w:p w:rsidR="00D34868" w:rsidRDefault="00D34868">
      <w:pPr>
        <w:pStyle w:val="BodyText"/>
        <w:spacing w:before="10"/>
      </w:pPr>
    </w:p>
    <w:p w:rsidR="00D34868" w:rsidRDefault="004E3DFB">
      <w:pPr>
        <w:pStyle w:val="BodyText"/>
        <w:spacing w:line="247" w:lineRule="auto"/>
        <w:ind w:left="120" w:right="2395"/>
      </w:pPr>
      <w:r>
        <w:rPr>
          <w:color w:val="231F20"/>
        </w:rPr>
        <w:t xml:space="preserve">In contrast to Piaget, MLE theory does not consider critical periods of learning as setting limitations on the pace and development of cognitive functions or the development of metacognition. Learners as young as three years old, can be made aware of the rules and principles governing learning behaviours. MLE can be used to foster such insight and has been shown to impact positively on later school achievement (Haywood </w:t>
      </w:r>
      <w:r>
        <w:rPr>
          <w:i/>
          <w:color w:val="231F20"/>
        </w:rPr>
        <w:t>et al</w:t>
      </w:r>
      <w:r>
        <w:rPr>
          <w:color w:val="231F20"/>
        </w:rPr>
        <w:t xml:space="preserve">, 1992; Cèbe &amp; </w:t>
      </w:r>
      <w:r>
        <w:rPr>
          <w:color w:val="231F20"/>
          <w:spacing w:val="-4"/>
        </w:rPr>
        <w:t xml:space="preserve">Paour, </w:t>
      </w:r>
      <w:r>
        <w:rPr>
          <w:color w:val="231F20"/>
        </w:rPr>
        <w:t xml:space="preserve">2000). MLE stresses the importance of fostering metacognition (insight into </w:t>
      </w:r>
      <w:r>
        <w:rPr>
          <w:color w:val="231F20"/>
          <w:spacing w:val="-6"/>
        </w:rPr>
        <w:t xml:space="preserve">one’s </w:t>
      </w:r>
      <w:r>
        <w:rPr>
          <w:color w:val="231F20"/>
        </w:rPr>
        <w:t>own learning and thinking) appropriate to different</w:t>
      </w:r>
      <w:r>
        <w:rPr>
          <w:color w:val="231F20"/>
          <w:spacing w:val="-15"/>
        </w:rPr>
        <w:t xml:space="preserve"> </w:t>
      </w:r>
      <w:r>
        <w:rPr>
          <w:color w:val="231F20"/>
        </w:rPr>
        <w:t>tasks.</w:t>
      </w:r>
    </w:p>
    <w:p w:rsidR="00D34868" w:rsidRDefault="00D34868">
      <w:pPr>
        <w:pStyle w:val="BodyText"/>
        <w:spacing w:before="3"/>
        <w:rPr>
          <w:sz w:val="25"/>
        </w:rPr>
      </w:pPr>
    </w:p>
    <w:p w:rsidR="00D34868" w:rsidRDefault="004E3DFB">
      <w:pPr>
        <w:pStyle w:val="Heading1"/>
        <w:ind w:left="120"/>
      </w:pPr>
      <w:r>
        <w:rPr>
          <w:color w:val="231F20"/>
        </w:rPr>
        <w:t>The Tri Partite Learning Partnership</w:t>
      </w:r>
    </w:p>
    <w:p w:rsidR="00D34868" w:rsidRDefault="004E3DFB">
      <w:pPr>
        <w:pStyle w:val="BodyText"/>
        <w:spacing w:before="287" w:line="247" w:lineRule="auto"/>
        <w:ind w:left="120" w:right="2759"/>
      </w:pPr>
      <w:r>
        <w:rPr>
          <w:color w:val="231F20"/>
        </w:rPr>
        <w:t xml:space="preserve">Given the dynamic nature of learning, involving a </w:t>
      </w:r>
      <w:r>
        <w:rPr>
          <w:color w:val="231F20"/>
          <w:spacing w:val="-3"/>
        </w:rPr>
        <w:t xml:space="preserve">learner, </w:t>
      </w:r>
      <w:r>
        <w:rPr>
          <w:color w:val="231F20"/>
        </w:rPr>
        <w:t xml:space="preserve">a mediator and a task, the role of the assessor is to observe and analyse all three “partners” in the learning process. Each element is important to understanding the </w:t>
      </w:r>
      <w:r>
        <w:rPr>
          <w:color w:val="231F20"/>
          <w:spacing w:val="-3"/>
        </w:rPr>
        <w:t xml:space="preserve">individual’s </w:t>
      </w:r>
      <w:r>
        <w:rPr>
          <w:color w:val="231F20"/>
        </w:rPr>
        <w:t>learning needs, including cognitive styles and preferred modes</w:t>
      </w:r>
      <w:r>
        <w:rPr>
          <w:color w:val="231F20"/>
          <w:spacing w:val="5"/>
        </w:rPr>
        <w:t xml:space="preserve"> </w:t>
      </w:r>
      <w:r>
        <w:rPr>
          <w:color w:val="231F20"/>
        </w:rPr>
        <w:t>of</w:t>
      </w:r>
    </w:p>
    <w:p w:rsidR="00D34868" w:rsidRDefault="004E3DFB">
      <w:pPr>
        <w:pStyle w:val="BodyText"/>
        <w:spacing w:before="1" w:line="247" w:lineRule="auto"/>
        <w:ind w:left="120" w:right="2528"/>
      </w:pPr>
      <w:r>
        <w:rPr>
          <w:color w:val="231F20"/>
        </w:rPr>
        <w:t>learning. Through observation and assessment, the impact of each component on the others can be investigated. The CAP brings together these distinct but interrelated areas, when observing a student within an assessment, classroom setting, home or elsewhere.</w:t>
      </w:r>
    </w:p>
    <w:p w:rsidR="00D34868" w:rsidRDefault="00D34868">
      <w:pPr>
        <w:pStyle w:val="BodyText"/>
        <w:rPr>
          <w:sz w:val="20"/>
        </w:rPr>
      </w:pPr>
    </w:p>
    <w:p w:rsidR="00D34868" w:rsidRDefault="004E3DFB">
      <w:pPr>
        <w:pStyle w:val="BodyText"/>
        <w:spacing w:before="5"/>
      </w:pPr>
      <w:r>
        <w:rPr>
          <w:noProof/>
          <w:lang w:val="en-GB" w:eastAsia="en-GB"/>
        </w:rPr>
        <w:drawing>
          <wp:anchor distT="0" distB="0" distL="0" distR="0" simplePos="0" relativeHeight="1096" behindDoc="0" locked="0" layoutInCell="1" allowOverlap="1">
            <wp:simplePos x="0" y="0"/>
            <wp:positionH relativeFrom="page">
              <wp:posOffset>457365</wp:posOffset>
            </wp:positionH>
            <wp:positionV relativeFrom="paragraph">
              <wp:posOffset>205379</wp:posOffset>
            </wp:positionV>
            <wp:extent cx="5287543" cy="368503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5287543" cy="3685032"/>
                    </a:xfrm>
                    <a:prstGeom prst="rect">
                      <a:avLst/>
                    </a:prstGeom>
                  </pic:spPr>
                </pic:pic>
              </a:graphicData>
            </a:graphic>
          </wp:anchor>
        </w:drawing>
      </w:r>
      <w:r>
        <w:rPr>
          <w:noProof/>
          <w:lang w:val="en-GB" w:eastAsia="en-GB"/>
        </w:rPr>
        <mc:AlternateContent>
          <mc:Choice Requires="wps">
            <w:drawing>
              <wp:anchor distT="0" distB="0" distL="0" distR="0" simplePos="0" relativeHeight="1120" behindDoc="0" locked="0" layoutInCell="1" allowOverlap="1">
                <wp:simplePos x="0" y="0"/>
                <wp:positionH relativeFrom="page">
                  <wp:posOffset>457200</wp:posOffset>
                </wp:positionH>
                <wp:positionV relativeFrom="paragraph">
                  <wp:posOffset>4018280</wp:posOffset>
                </wp:positionV>
                <wp:extent cx="5288280" cy="0"/>
                <wp:effectExtent l="25400" t="30480" r="33020" b="33020"/>
                <wp:wrapTopAndBottom/>
                <wp:docPr id="1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8280" cy="0"/>
                        </a:xfrm>
                        <a:prstGeom prst="line">
                          <a:avLst/>
                        </a:prstGeom>
                        <a:noFill/>
                        <a:ln w="25400">
                          <a:solidFill>
                            <a:srgbClr val="231F20"/>
                          </a:solidFill>
                          <a:prstDash val="solid"/>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75FD9" id="Line 2" o:spid="_x0000_s1026" style="position:absolute;z-index:1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6pt,316.4pt" to="452.4pt,3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ukt/wEAAM4DAAAOAAAAZHJzL2Uyb0RvYy54bWysU02P2jAQvVfqf7B8h3ws0GxEWFUJ9EJb&#10;pN3+AGM7xKpjW7YhoKr/vWMH2G57q3qx7MzMmzfvTZZP516iE7dOaFXhbJpixBXVTKhDhb+9bCYF&#10;Rs4TxYjUilf4wh1+Wr1/txxMyXPdacm4RQCiXDmYCnfemzJJHO14T9xUG64g2GrbEw9Pe0iYJQOg&#10;9zLJ03SRDNoyYzXlzsHXZgziVcRvW07917Z13CNZYeDm42njuQ9nslqS8mCJ6QS90iD/wKInQkHT&#10;O1RDPEFHK/6C6gW12unWT6nuE922gvI4A0yTpX9M89wRw+MsII4zd5nc/4OlX047iwQD70AeRXrw&#10;aCsUR3mQZjCuhIxa7WwYjp7Vs9lq+t0hpeuOqAOPFF8uBsqyUJG8KQkPZ6DBfvisGeSQo9dRp3Nr&#10;+wAJCqBztONyt4OfPaLwcZ4XRV4ALXqLJaS8FRrr/CeuexQuFZbAOQKT09b5QISUt5TQR+mNkDK6&#10;LRUaKpzPZ2kaK5yWgoVoyHP2sK+lRScCC5M/ZJs87gigvUkL0A1x3ZgXQ+MqWX1ULLbpOGHr690T&#10;Icc7AEkVGsGQQPR6G1flx2P6uC7WxWwyyxfrySxlbPJxU88mi032Yd48NHXdZD+jyq/1UfCg8ejW&#10;XrPLzt6MgKWJSlwXPGzl7+9o1+tvuPoFAAD//wMAUEsDBBQABgAIAAAAIQAl4nXY3gAAAAoBAAAP&#10;AAAAZHJzL2Rvd25yZXYueG1sTI/NTsMwEITvSLyDtUhcEHUaoD8hTgWVOMAFYfoAbryNo8brKHbT&#10;8PYsEhLcdndGs9+Um8l3YsQhtoEUzGcZCKQ62JYaBbvPl9sViJgMWdMFQgVfGGFTXV6UprDhTB84&#10;6tQIDqFYGAUupb6QMtYOvYmz0COxdgiDN4nXoZF2MGcO953Ms2whvWmJPzjT49ZhfdQnr0C/zd+1&#10;9vnruHY3u3h82B6erVbq+mp6egSRcEp/ZvjBZ3SomGkfTmSj6BQsc66SFCzucq7AhnV2z8P+9yKr&#10;Uv6vUH0DAAD//wMAUEsBAi0AFAAGAAgAAAAhALaDOJL+AAAA4QEAABMAAAAAAAAAAAAAAAAAAAAA&#10;AFtDb250ZW50X1R5cGVzXS54bWxQSwECLQAUAAYACAAAACEAOP0h/9YAAACUAQAACwAAAAAAAAAA&#10;AAAAAAAvAQAAX3JlbHMvLnJlbHNQSwECLQAUAAYACAAAACEAr0rpLf8BAADOAwAADgAAAAAAAAAA&#10;AAAAAAAuAgAAZHJzL2Uyb0RvYy54bWxQSwECLQAUAAYACAAAACEAJeJ12N4AAAAKAQAADwAAAAAA&#10;AAAAAAAAAABZBAAAZHJzL2Rvd25yZXYueG1sUEsFBgAAAAAEAAQA8wAAAGQFAAAAAA==&#10;" strokecolor="#231f20" strokeweight="2pt">
                <w10:wrap type="topAndBottom" anchorx="page"/>
              </v:line>
            </w:pict>
          </mc:Fallback>
        </mc:AlternateContent>
      </w:r>
    </w:p>
    <w:p w:rsidR="00D34868" w:rsidRDefault="00D34868">
      <w:pPr>
        <w:pStyle w:val="BodyText"/>
        <w:spacing w:before="8"/>
        <w:rPr>
          <w:sz w:val="9"/>
        </w:rPr>
      </w:pPr>
    </w:p>
    <w:p w:rsidR="00D34868" w:rsidRDefault="004E3DFB">
      <w:pPr>
        <w:pStyle w:val="Heading2"/>
        <w:spacing w:before="0" w:line="254" w:lineRule="exact"/>
        <w:ind w:left="120"/>
      </w:pPr>
      <w:r>
        <w:rPr>
          <w:color w:val="231F20"/>
        </w:rPr>
        <w:t>Figure 1.1 Tri Partite Learning Partnership</w:t>
      </w:r>
    </w:p>
    <w:p w:rsidR="00D34868" w:rsidRDefault="00D34868">
      <w:pPr>
        <w:spacing w:line="254" w:lineRule="exact"/>
        <w:sectPr w:rsidR="00D34868">
          <w:pgSz w:w="11910" w:h="16840"/>
          <w:pgMar w:top="1040" w:right="600" w:bottom="740" w:left="600" w:header="676" w:footer="553" w:gutter="0"/>
          <w:cols w:space="720"/>
        </w:sectPr>
      </w:pPr>
    </w:p>
    <w:p w:rsidR="00D34868" w:rsidRDefault="00D34868">
      <w:pPr>
        <w:pStyle w:val="BodyText"/>
        <w:rPr>
          <w:b/>
          <w:sz w:val="20"/>
        </w:rPr>
      </w:pPr>
    </w:p>
    <w:p w:rsidR="00D34868" w:rsidRDefault="00D34868">
      <w:pPr>
        <w:pStyle w:val="BodyText"/>
        <w:spacing w:before="3"/>
        <w:rPr>
          <w:b/>
          <w:sz w:val="22"/>
        </w:rPr>
      </w:pPr>
    </w:p>
    <w:p w:rsidR="00D34868" w:rsidRDefault="004E3DFB">
      <w:pPr>
        <w:spacing w:before="100"/>
        <w:ind w:left="2234"/>
        <w:rPr>
          <w:b/>
          <w:sz w:val="28"/>
        </w:rPr>
      </w:pPr>
      <w:r>
        <w:rPr>
          <w:b/>
          <w:color w:val="231F20"/>
          <w:sz w:val="28"/>
        </w:rPr>
        <w:t>The Structure of the CAP</w:t>
      </w:r>
    </w:p>
    <w:p w:rsidR="00D34868" w:rsidRDefault="004E3DFB">
      <w:pPr>
        <w:pStyle w:val="BodyText"/>
        <w:spacing w:before="287" w:line="247" w:lineRule="auto"/>
        <w:ind w:left="2234" w:right="615"/>
      </w:pPr>
      <w:r>
        <w:rPr>
          <w:color w:val="231F20"/>
        </w:rPr>
        <w:t>The CAP is made up of four main sections that can be used in various combinations according to the needs of the student and the goals of the assessor. Each section focuses on a different aspect of the learner’s cognitive abilities in relation to the learning situation or context.</w:t>
      </w:r>
    </w:p>
    <w:p w:rsidR="00D34868" w:rsidRDefault="00D34868">
      <w:pPr>
        <w:pStyle w:val="BodyText"/>
        <w:spacing w:before="10"/>
      </w:pPr>
    </w:p>
    <w:p w:rsidR="00D34868" w:rsidRDefault="004E3DFB">
      <w:pPr>
        <w:pStyle w:val="BodyText"/>
        <w:ind w:left="2234"/>
      </w:pPr>
      <w:r>
        <w:rPr>
          <w:color w:val="231F20"/>
        </w:rPr>
        <w:t>The four main sections are:</w:t>
      </w:r>
    </w:p>
    <w:p w:rsidR="00D34868" w:rsidRDefault="004E3DFB">
      <w:pPr>
        <w:pStyle w:val="BodyText"/>
        <w:spacing w:before="179" w:line="247" w:lineRule="auto"/>
        <w:ind w:left="3674" w:right="114" w:hanging="1174"/>
      </w:pPr>
      <w:r>
        <w:rPr>
          <w:color w:val="231F20"/>
        </w:rPr>
        <w:t>Section A Cognitive Abilities: The intellective cognitive abilities of the learner and the non-intellective learning habits and behaviours.</w:t>
      </w:r>
    </w:p>
    <w:p w:rsidR="00D34868" w:rsidRDefault="004E3DFB">
      <w:pPr>
        <w:pStyle w:val="BodyText"/>
        <w:tabs>
          <w:tab w:val="left" w:pos="3674"/>
        </w:tabs>
        <w:spacing w:line="247" w:lineRule="auto"/>
        <w:ind w:left="2501" w:right="1934"/>
      </w:pPr>
      <w:r>
        <w:rPr>
          <w:color w:val="231F20"/>
        </w:rPr>
        <w:t>Section B</w:t>
      </w:r>
      <w:r>
        <w:rPr>
          <w:color w:val="231F20"/>
        </w:rPr>
        <w:tab/>
        <w:t xml:space="preserve">The </w:t>
      </w:r>
      <w:r>
        <w:rPr>
          <w:color w:val="231F20"/>
          <w:spacing w:val="-3"/>
        </w:rPr>
        <w:t xml:space="preserve">learner’s </w:t>
      </w:r>
      <w:r>
        <w:rPr>
          <w:color w:val="231F20"/>
        </w:rPr>
        <w:t>response to teaching</w:t>
      </w:r>
      <w:r>
        <w:rPr>
          <w:color w:val="231F20"/>
          <w:spacing w:val="1"/>
        </w:rPr>
        <w:t xml:space="preserve"> </w:t>
      </w:r>
      <w:r>
        <w:rPr>
          <w:color w:val="231F20"/>
        </w:rPr>
        <w:t>and</w:t>
      </w:r>
      <w:r>
        <w:rPr>
          <w:color w:val="231F20"/>
          <w:spacing w:val="-1"/>
        </w:rPr>
        <w:t xml:space="preserve"> </w:t>
      </w:r>
      <w:r>
        <w:rPr>
          <w:color w:val="231F20"/>
        </w:rPr>
        <w:t xml:space="preserve">mediation. Section C   </w:t>
      </w:r>
      <w:r>
        <w:rPr>
          <w:color w:val="231F20"/>
          <w:spacing w:val="-7"/>
        </w:rPr>
        <w:t xml:space="preserve">Task </w:t>
      </w:r>
      <w:r>
        <w:rPr>
          <w:color w:val="231F20"/>
        </w:rPr>
        <w:t>analysis and the context of</w:t>
      </w:r>
      <w:r>
        <w:rPr>
          <w:color w:val="231F20"/>
          <w:spacing w:val="10"/>
        </w:rPr>
        <w:t xml:space="preserve"> </w:t>
      </w:r>
      <w:r>
        <w:rPr>
          <w:color w:val="231F20"/>
        </w:rPr>
        <w:t>learning.</w:t>
      </w:r>
    </w:p>
    <w:p w:rsidR="00D34868" w:rsidRDefault="004E3DFB">
      <w:pPr>
        <w:pStyle w:val="BodyText"/>
        <w:tabs>
          <w:tab w:val="left" w:pos="3674"/>
        </w:tabs>
        <w:ind w:left="2501"/>
      </w:pPr>
      <w:r>
        <w:rPr>
          <w:color w:val="231F20"/>
        </w:rPr>
        <w:t>Summary</w:t>
      </w:r>
      <w:r>
        <w:rPr>
          <w:color w:val="231F20"/>
        </w:rPr>
        <w:tab/>
        <w:t>Summary profile (Intervention</w:t>
      </w:r>
      <w:r>
        <w:rPr>
          <w:color w:val="231F20"/>
          <w:spacing w:val="-5"/>
        </w:rPr>
        <w:t xml:space="preserve"> </w:t>
      </w:r>
      <w:r>
        <w:rPr>
          <w:color w:val="231F20"/>
        </w:rPr>
        <w:t>Plan).</w:t>
      </w:r>
    </w:p>
    <w:p w:rsidR="00D34868" w:rsidRDefault="00D34868">
      <w:pPr>
        <w:pStyle w:val="BodyText"/>
        <w:spacing w:before="6"/>
        <w:rPr>
          <w:sz w:val="25"/>
        </w:rPr>
      </w:pPr>
    </w:p>
    <w:p w:rsidR="00D34868" w:rsidRDefault="004E3DFB">
      <w:pPr>
        <w:pStyle w:val="BodyText"/>
        <w:spacing w:line="247" w:lineRule="auto"/>
        <w:ind w:left="2234" w:right="308"/>
      </w:pPr>
      <w:r>
        <w:rPr>
          <w:color w:val="231F20"/>
        </w:rPr>
        <w:t xml:space="preserve">Within the profile, specific cognitive abilities and learning behaviours are scored using a four-point rating scale that enables the assessor to profile the </w:t>
      </w:r>
      <w:r>
        <w:rPr>
          <w:color w:val="231F20"/>
          <w:spacing w:val="-3"/>
        </w:rPr>
        <w:t xml:space="preserve">learner’s </w:t>
      </w:r>
      <w:r>
        <w:rPr>
          <w:color w:val="231F20"/>
        </w:rPr>
        <w:t xml:space="preserve">performance in everyday learning contexts and identify areas of strength and weakness. The scores from Section A are then considered with the information gained in the rest of the profile, to produce a picture of the </w:t>
      </w:r>
      <w:r>
        <w:rPr>
          <w:color w:val="231F20"/>
          <w:spacing w:val="-3"/>
        </w:rPr>
        <w:t xml:space="preserve">learner’s </w:t>
      </w:r>
      <w:r>
        <w:rPr>
          <w:color w:val="231F20"/>
        </w:rPr>
        <w:t xml:space="preserve">needs and to prioritise targets for intervention. These cognitive targets can be inserted into an Intervention Plan (IP). With or without an </w:t>
      </w:r>
      <w:r>
        <w:rPr>
          <w:color w:val="231F20"/>
          <w:spacing w:val="-13"/>
        </w:rPr>
        <w:t xml:space="preserve">IP, </w:t>
      </w:r>
      <w:r>
        <w:rPr>
          <w:color w:val="231F20"/>
        </w:rPr>
        <w:t>the CAP findings are shared with the learner and all those who work with him/her as well as the</w:t>
      </w:r>
      <w:r>
        <w:rPr>
          <w:color w:val="231F20"/>
          <w:spacing w:val="7"/>
        </w:rPr>
        <w:t xml:space="preserve"> </w:t>
      </w:r>
      <w:r>
        <w:rPr>
          <w:color w:val="231F20"/>
          <w:spacing w:val="-4"/>
        </w:rPr>
        <w:t>family.</w:t>
      </w:r>
    </w:p>
    <w:p w:rsidR="00D34868" w:rsidRDefault="004E3DFB">
      <w:pPr>
        <w:pStyle w:val="BodyText"/>
        <w:spacing w:line="247" w:lineRule="auto"/>
        <w:ind w:left="2234" w:right="321"/>
      </w:pPr>
      <w:r>
        <w:rPr>
          <w:color w:val="231F20"/>
        </w:rPr>
        <w:t>Interventions are prioritised and agreed. After an agreed period of time, the learner’s strengths and areas of difficulty are re-profiled using the CAP follow- up profile. This follow-up stage is important to enable change to be reliably</w:t>
      </w:r>
    </w:p>
    <w:p w:rsidR="00D34868" w:rsidRDefault="004E3DFB">
      <w:pPr>
        <w:pStyle w:val="BodyText"/>
        <w:spacing w:line="247" w:lineRule="auto"/>
        <w:ind w:left="2234"/>
      </w:pPr>
      <w:r>
        <w:rPr>
          <w:color w:val="231F20"/>
        </w:rPr>
        <w:t>measured over time. The CAP can therefore contribute to Evidence Based Practice (Frederickson, 2002). Adjustments can then be made to the cognitive targets, followed by further intervention and re–use of the follow-up profile.</w:t>
      </w:r>
    </w:p>
    <w:p w:rsidR="00D34868" w:rsidRDefault="00D34868">
      <w:pPr>
        <w:pStyle w:val="BodyText"/>
        <w:spacing w:before="9"/>
      </w:pPr>
    </w:p>
    <w:p w:rsidR="00D34868" w:rsidRDefault="004E3DFB">
      <w:pPr>
        <w:pStyle w:val="BodyText"/>
        <w:spacing w:line="247" w:lineRule="auto"/>
        <w:ind w:left="2234" w:right="841"/>
      </w:pPr>
      <w:r>
        <w:rPr>
          <w:color w:val="231F20"/>
        </w:rPr>
        <w:t>Each section of the CAP relates to the three components of the Tri Partite Learning Partnership, as follows.</w:t>
      </w:r>
    </w:p>
    <w:p w:rsidR="00D34868" w:rsidRDefault="00D34868">
      <w:pPr>
        <w:pStyle w:val="BodyText"/>
        <w:spacing w:before="2"/>
        <w:rPr>
          <w:sz w:val="25"/>
        </w:rPr>
      </w:pPr>
    </w:p>
    <w:p w:rsidR="00D34868" w:rsidRDefault="004E3DFB">
      <w:pPr>
        <w:pStyle w:val="Heading1"/>
        <w:spacing w:before="1"/>
      </w:pPr>
      <w:r>
        <w:rPr>
          <w:color w:val="231F20"/>
        </w:rPr>
        <w:t>Section A: The Cognitive Abilities of the Learner</w:t>
      </w:r>
    </w:p>
    <w:p w:rsidR="00D34868" w:rsidRDefault="004E3DFB">
      <w:pPr>
        <w:pStyle w:val="BodyText"/>
        <w:spacing w:before="287" w:line="247" w:lineRule="auto"/>
        <w:ind w:left="2234" w:right="318"/>
      </w:pPr>
      <w:r>
        <w:rPr>
          <w:color w:val="231F20"/>
          <w:spacing w:val="-3"/>
        </w:rPr>
        <w:t xml:space="preserve">This section </w:t>
      </w:r>
      <w:r>
        <w:rPr>
          <w:color w:val="231F20"/>
          <w:spacing w:val="-4"/>
        </w:rPr>
        <w:t xml:space="preserve">provides </w:t>
      </w:r>
      <w:r>
        <w:rPr>
          <w:color w:val="231F20"/>
        </w:rPr>
        <w:t xml:space="preserve">a </w:t>
      </w:r>
      <w:r>
        <w:rPr>
          <w:color w:val="231F20"/>
          <w:spacing w:val="-3"/>
        </w:rPr>
        <w:t xml:space="preserve">checklist that asks questions about </w:t>
      </w:r>
      <w:r>
        <w:rPr>
          <w:color w:val="231F20"/>
        </w:rPr>
        <w:t xml:space="preserve">the </w:t>
      </w:r>
      <w:r>
        <w:rPr>
          <w:color w:val="231F20"/>
          <w:spacing w:val="-3"/>
        </w:rPr>
        <w:t xml:space="preserve">cognitive abilities  </w:t>
      </w:r>
      <w:r>
        <w:rPr>
          <w:color w:val="231F20"/>
        </w:rPr>
        <w:t xml:space="preserve">of the </w:t>
      </w:r>
      <w:r>
        <w:rPr>
          <w:color w:val="231F20"/>
          <w:spacing w:val="-5"/>
        </w:rPr>
        <w:t xml:space="preserve">learner. </w:t>
      </w:r>
      <w:r>
        <w:rPr>
          <w:color w:val="231F20"/>
          <w:spacing w:val="-3"/>
        </w:rPr>
        <w:t xml:space="preserve">These </w:t>
      </w:r>
      <w:r>
        <w:rPr>
          <w:color w:val="231F20"/>
          <w:spacing w:val="-4"/>
        </w:rPr>
        <w:t xml:space="preserve">are </w:t>
      </w:r>
      <w:r>
        <w:rPr>
          <w:color w:val="231F20"/>
        </w:rPr>
        <w:t xml:space="preserve">not </w:t>
      </w:r>
      <w:r>
        <w:rPr>
          <w:color w:val="231F20"/>
          <w:spacing w:val="-3"/>
        </w:rPr>
        <w:t xml:space="preserve">only intellective factors. </w:t>
      </w:r>
      <w:r>
        <w:rPr>
          <w:color w:val="231F20"/>
        </w:rPr>
        <w:t xml:space="preserve">A </w:t>
      </w:r>
      <w:r>
        <w:rPr>
          <w:color w:val="231F20"/>
          <w:spacing w:val="-3"/>
        </w:rPr>
        <w:t xml:space="preserve">number </w:t>
      </w:r>
      <w:r>
        <w:rPr>
          <w:color w:val="231F20"/>
        </w:rPr>
        <w:t xml:space="preserve">of </w:t>
      </w:r>
      <w:r>
        <w:rPr>
          <w:color w:val="231F20"/>
          <w:spacing w:val="-3"/>
        </w:rPr>
        <w:t xml:space="preserve">non-intellective </w:t>
      </w:r>
      <w:r>
        <w:rPr>
          <w:color w:val="231F20"/>
          <w:spacing w:val="-4"/>
        </w:rPr>
        <w:t xml:space="preserve">(affective, </w:t>
      </w:r>
      <w:r>
        <w:rPr>
          <w:color w:val="231F20"/>
          <w:spacing w:val="-3"/>
        </w:rPr>
        <w:t xml:space="preserve">emotional) factors that play </w:t>
      </w:r>
      <w:r>
        <w:rPr>
          <w:color w:val="231F20"/>
        </w:rPr>
        <w:t xml:space="preserve">an </w:t>
      </w:r>
      <w:r>
        <w:rPr>
          <w:color w:val="231F20"/>
          <w:spacing w:val="-3"/>
        </w:rPr>
        <w:t xml:space="preserve">important </w:t>
      </w:r>
      <w:r>
        <w:rPr>
          <w:color w:val="231F20"/>
          <w:spacing w:val="-4"/>
        </w:rPr>
        <w:t xml:space="preserve">role </w:t>
      </w:r>
      <w:r>
        <w:rPr>
          <w:color w:val="231F20"/>
        </w:rPr>
        <w:t>in the</w:t>
      </w:r>
      <w:r>
        <w:rPr>
          <w:color w:val="231F20"/>
          <w:spacing w:val="-8"/>
        </w:rPr>
        <w:t xml:space="preserve"> </w:t>
      </w:r>
      <w:r>
        <w:rPr>
          <w:color w:val="231F20"/>
          <w:spacing w:val="-3"/>
        </w:rPr>
        <w:t>development</w:t>
      </w:r>
    </w:p>
    <w:p w:rsidR="00D34868" w:rsidRDefault="004E3DFB">
      <w:pPr>
        <w:pStyle w:val="BodyText"/>
        <w:spacing w:line="247" w:lineRule="auto"/>
        <w:ind w:left="2234" w:right="174"/>
      </w:pPr>
      <w:r>
        <w:rPr>
          <w:color w:val="231F20"/>
        </w:rPr>
        <w:t xml:space="preserve">of </w:t>
      </w:r>
      <w:r>
        <w:rPr>
          <w:color w:val="231F20"/>
          <w:spacing w:val="-3"/>
        </w:rPr>
        <w:t xml:space="preserve">learning behaviours </w:t>
      </w:r>
      <w:r>
        <w:rPr>
          <w:color w:val="231F20"/>
          <w:spacing w:val="-4"/>
        </w:rPr>
        <w:t xml:space="preserve">are </w:t>
      </w:r>
      <w:r>
        <w:rPr>
          <w:color w:val="231F20"/>
          <w:spacing w:val="-3"/>
        </w:rPr>
        <w:t xml:space="preserve">also evaluated. These include </w:t>
      </w:r>
      <w:r>
        <w:rPr>
          <w:color w:val="231F20"/>
          <w:spacing w:val="-5"/>
        </w:rPr>
        <w:t xml:space="preserve">curiosity, </w:t>
      </w:r>
      <w:r>
        <w:rPr>
          <w:color w:val="231F20"/>
          <w:spacing w:val="-3"/>
        </w:rPr>
        <w:t xml:space="preserve">challenge, optimism, </w:t>
      </w:r>
      <w:r>
        <w:rPr>
          <w:color w:val="231F20"/>
          <w:spacing w:val="-4"/>
        </w:rPr>
        <w:t xml:space="preserve">shared </w:t>
      </w:r>
      <w:r>
        <w:rPr>
          <w:color w:val="231F20"/>
          <w:spacing w:val="-3"/>
        </w:rPr>
        <w:t xml:space="preserve">learning, </w:t>
      </w:r>
      <w:r>
        <w:rPr>
          <w:color w:val="231F20"/>
        </w:rPr>
        <w:t xml:space="preserve">and </w:t>
      </w:r>
      <w:r>
        <w:rPr>
          <w:color w:val="231F20"/>
          <w:spacing w:val="-4"/>
        </w:rPr>
        <w:t xml:space="preserve">control </w:t>
      </w:r>
      <w:r>
        <w:rPr>
          <w:color w:val="231F20"/>
        </w:rPr>
        <w:t xml:space="preserve">of </w:t>
      </w:r>
      <w:r>
        <w:rPr>
          <w:color w:val="231F20"/>
          <w:spacing w:val="-5"/>
        </w:rPr>
        <w:t xml:space="preserve">impulsivity. Task-intrinsic </w:t>
      </w:r>
      <w:r>
        <w:rPr>
          <w:color w:val="231F20"/>
          <w:spacing w:val="-3"/>
        </w:rPr>
        <w:t xml:space="preserve">motivation (Haywood,1993), frustration tolerance, (Lidz, 2003; Tzuriel, 2001) </w:t>
      </w:r>
      <w:r>
        <w:rPr>
          <w:color w:val="231F20"/>
        </w:rPr>
        <w:t xml:space="preserve">and </w:t>
      </w:r>
      <w:r>
        <w:rPr>
          <w:color w:val="231F20"/>
          <w:spacing w:val="-4"/>
        </w:rPr>
        <w:t xml:space="preserve">response </w:t>
      </w:r>
      <w:r>
        <w:rPr>
          <w:color w:val="231F20"/>
        </w:rPr>
        <w:t xml:space="preserve">to </w:t>
      </w:r>
      <w:r>
        <w:rPr>
          <w:color w:val="231F20"/>
          <w:spacing w:val="-3"/>
        </w:rPr>
        <w:t xml:space="preserve">adult guidance, that </w:t>
      </w:r>
      <w:r>
        <w:rPr>
          <w:color w:val="231F20"/>
        </w:rPr>
        <w:t xml:space="preserve">is, </w:t>
      </w:r>
      <w:r>
        <w:rPr>
          <w:color w:val="231F20"/>
          <w:spacing w:val="-3"/>
        </w:rPr>
        <w:t xml:space="preserve">openness </w:t>
      </w:r>
      <w:r>
        <w:rPr>
          <w:color w:val="231F20"/>
        </w:rPr>
        <w:t xml:space="preserve">to </w:t>
      </w:r>
      <w:r>
        <w:rPr>
          <w:color w:val="231F20"/>
          <w:spacing w:val="-3"/>
        </w:rPr>
        <w:t xml:space="preserve">mediation </w:t>
      </w:r>
      <w:r>
        <w:rPr>
          <w:color w:val="231F20"/>
        </w:rPr>
        <w:t xml:space="preserve">and </w:t>
      </w:r>
      <w:r>
        <w:rPr>
          <w:color w:val="231F20"/>
          <w:spacing w:val="-3"/>
        </w:rPr>
        <w:t xml:space="preserve">peer interactions (Lidz, 2003; Haywood, 2007; Tzuriel, 2001). Cognitive abilities </w:t>
      </w:r>
      <w:r>
        <w:rPr>
          <w:color w:val="231F20"/>
          <w:spacing w:val="-4"/>
        </w:rPr>
        <w:t xml:space="preserve">are </w:t>
      </w:r>
      <w:r>
        <w:rPr>
          <w:color w:val="231F20"/>
          <w:spacing w:val="-3"/>
        </w:rPr>
        <w:t xml:space="preserve">discussed/observed within </w:t>
      </w:r>
      <w:r>
        <w:rPr>
          <w:color w:val="231F20"/>
        </w:rPr>
        <w:t xml:space="preserve">one or </w:t>
      </w:r>
      <w:r>
        <w:rPr>
          <w:color w:val="231F20"/>
          <w:spacing w:val="-4"/>
        </w:rPr>
        <w:t xml:space="preserve">more </w:t>
      </w:r>
      <w:r>
        <w:rPr>
          <w:color w:val="231F20"/>
          <w:spacing w:val="-3"/>
        </w:rPr>
        <w:t xml:space="preserve">learning contexts </w:t>
      </w:r>
      <w:r>
        <w:rPr>
          <w:color w:val="231F20"/>
        </w:rPr>
        <w:t xml:space="preserve">and </w:t>
      </w:r>
      <w:r>
        <w:rPr>
          <w:color w:val="231F20"/>
          <w:spacing w:val="-3"/>
        </w:rPr>
        <w:t xml:space="preserve">these </w:t>
      </w:r>
      <w:r>
        <w:rPr>
          <w:color w:val="231F20"/>
          <w:spacing w:val="-4"/>
        </w:rPr>
        <w:t xml:space="preserve">processes are </w:t>
      </w:r>
      <w:r>
        <w:rPr>
          <w:color w:val="231F20"/>
          <w:spacing w:val="-3"/>
        </w:rPr>
        <w:t xml:space="preserve">rated using Rating Scale </w:t>
      </w:r>
      <w:r>
        <w:rPr>
          <w:color w:val="231F20"/>
        </w:rPr>
        <w:t>A.</w:t>
      </w:r>
    </w:p>
    <w:p w:rsidR="00D34868" w:rsidRDefault="00D34868">
      <w:pPr>
        <w:pStyle w:val="BodyText"/>
        <w:spacing w:before="9"/>
      </w:pPr>
    </w:p>
    <w:p w:rsidR="00D34868" w:rsidRDefault="004E3DFB">
      <w:pPr>
        <w:pStyle w:val="BodyText"/>
        <w:spacing w:line="247" w:lineRule="auto"/>
        <w:ind w:left="2234" w:right="174"/>
      </w:pPr>
      <w:r>
        <w:rPr>
          <w:color w:val="231F20"/>
        </w:rPr>
        <w:t>One or two items where relative strength has been noted (usually with the highest scores) are identified, and one or two items (usually with the lowest</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120" w:right="2341"/>
      </w:pPr>
      <w:r>
        <w:rPr>
          <w:color w:val="231F20"/>
        </w:rPr>
        <w:t>scores) indicating particular difficulties are identified. If there are many items with the same score, the CAP user is required to use their professional judgment in consultation with others in order to prioritise areas for development and intervention. In this aspect, a consultative model is of benefit, as the decision as to which cognitive functions will be targeted and in which order, will depend</w:t>
      </w:r>
    </w:p>
    <w:p w:rsidR="00D34868" w:rsidRDefault="004E3DFB">
      <w:pPr>
        <w:pStyle w:val="BodyText"/>
        <w:spacing w:before="1" w:line="247" w:lineRule="auto"/>
        <w:ind w:left="120" w:right="2556"/>
      </w:pPr>
      <w:r>
        <w:rPr>
          <w:color w:val="231F20"/>
        </w:rPr>
        <w:t>on the referring issues and will be negotiated. They are not likely to be the only issues needing attention, but may well reflect factors seen as the most problematic in the classroom, socially or at home, or conversely the ones more easily addressed and implemented by teachers/parents.</w:t>
      </w:r>
    </w:p>
    <w:p w:rsidR="00D34868" w:rsidRDefault="00D34868">
      <w:pPr>
        <w:pStyle w:val="BodyText"/>
        <w:spacing w:before="3"/>
        <w:rPr>
          <w:sz w:val="25"/>
        </w:rPr>
      </w:pPr>
    </w:p>
    <w:p w:rsidR="00D34868" w:rsidRDefault="004E3DFB">
      <w:pPr>
        <w:pStyle w:val="Heading1"/>
        <w:numPr>
          <w:ilvl w:val="0"/>
          <w:numId w:val="2"/>
        </w:numPr>
        <w:tabs>
          <w:tab w:val="left" w:pos="447"/>
        </w:tabs>
        <w:spacing w:line="242" w:lineRule="auto"/>
        <w:ind w:right="2741" w:firstLine="0"/>
        <w:jc w:val="left"/>
      </w:pPr>
      <w:r>
        <w:rPr>
          <w:color w:val="231F20"/>
          <w:spacing w:val="-5"/>
        </w:rPr>
        <w:t xml:space="preserve">Teacher </w:t>
      </w:r>
      <w:r>
        <w:rPr>
          <w:color w:val="231F20"/>
        </w:rPr>
        <w:t>intervention: The Learner’s Response to</w:t>
      </w:r>
      <w:r>
        <w:rPr>
          <w:color w:val="231F20"/>
          <w:spacing w:val="-8"/>
        </w:rPr>
        <w:t xml:space="preserve"> </w:t>
      </w:r>
      <w:r>
        <w:rPr>
          <w:color w:val="231F20"/>
          <w:spacing w:val="-4"/>
        </w:rPr>
        <w:t xml:space="preserve">Teaching </w:t>
      </w:r>
      <w:r>
        <w:rPr>
          <w:color w:val="231F20"/>
        </w:rPr>
        <w:t>and Mediation</w:t>
      </w:r>
    </w:p>
    <w:p w:rsidR="00D34868" w:rsidRDefault="004E3DFB">
      <w:pPr>
        <w:pStyle w:val="BodyText"/>
        <w:spacing w:before="283" w:line="247" w:lineRule="auto"/>
        <w:ind w:left="120" w:right="2270"/>
      </w:pPr>
      <w:r>
        <w:rPr>
          <w:color w:val="231F20"/>
        </w:rPr>
        <w:t xml:space="preserve">The second area of observation is the </w:t>
      </w:r>
      <w:r>
        <w:rPr>
          <w:color w:val="231F20"/>
          <w:spacing w:val="-3"/>
        </w:rPr>
        <w:t xml:space="preserve">student’s </w:t>
      </w:r>
      <w:r>
        <w:rPr>
          <w:color w:val="231F20"/>
        </w:rPr>
        <w:t xml:space="preserve">response to teacher intervention, that includes both direct instruction and elements of mediation that the teacher is offering. Section B is based on </w:t>
      </w:r>
      <w:r>
        <w:rPr>
          <w:color w:val="231F20"/>
          <w:spacing w:val="-5"/>
        </w:rPr>
        <w:t xml:space="preserve">Lidz’s </w:t>
      </w:r>
      <w:r>
        <w:rPr>
          <w:color w:val="231F20"/>
        </w:rPr>
        <w:t>(1991, 2003) Mediational Rating Scales adapted and combined with targets derived from analyses of thinking skills in</w:t>
      </w:r>
      <w:r>
        <w:rPr>
          <w:color w:val="231F20"/>
          <w:spacing w:val="-5"/>
        </w:rPr>
        <w:t xml:space="preserve"> </w:t>
      </w:r>
      <w:r>
        <w:rPr>
          <w:color w:val="231F20"/>
        </w:rPr>
        <w:t xml:space="preserve">the classroom (Black 1998, 2002) and curriculum related targets. Section B of the CAP consists of a checklist of questions about a </w:t>
      </w:r>
      <w:r>
        <w:rPr>
          <w:color w:val="231F20"/>
          <w:spacing w:val="-3"/>
        </w:rPr>
        <w:t xml:space="preserve">learner’s </w:t>
      </w:r>
      <w:r>
        <w:rPr>
          <w:color w:val="231F20"/>
        </w:rPr>
        <w:t>behavioural responses to mediation and teaching. These behaviours are rated using Rating Scale</w:t>
      </w:r>
      <w:r>
        <w:rPr>
          <w:color w:val="231F20"/>
          <w:spacing w:val="-5"/>
        </w:rPr>
        <w:t xml:space="preserve"> </w:t>
      </w:r>
      <w:r>
        <w:rPr>
          <w:color w:val="231F20"/>
        </w:rPr>
        <w:t>B.</w:t>
      </w:r>
    </w:p>
    <w:p w:rsidR="00D34868" w:rsidRDefault="00D34868">
      <w:pPr>
        <w:pStyle w:val="BodyText"/>
        <w:spacing w:before="10"/>
      </w:pPr>
    </w:p>
    <w:p w:rsidR="00D34868" w:rsidRDefault="004E3DFB">
      <w:pPr>
        <w:pStyle w:val="BodyText"/>
        <w:spacing w:line="247" w:lineRule="auto"/>
        <w:ind w:left="120" w:right="2182"/>
      </w:pPr>
      <w:r>
        <w:rPr>
          <w:color w:val="231F20"/>
        </w:rPr>
        <w:t>Lidz explored MLE from two perspectives: the adult’s use of MLE and the learner’s response to mediation. All MLE is reciprocal, that is the adult leads an interaction and the learner responds, or the MLE is provoked by the learner who engages with the adult, thus leading to an adult response to the learner’s initiative. Hence observations of the use of MLE in learning contexts is always bidirectional and incorporates both quantitative (how much?) and qualitative, (where, when, what type?) aspects of the interaction.</w:t>
      </w:r>
    </w:p>
    <w:p w:rsidR="00D34868" w:rsidRDefault="00D34868">
      <w:pPr>
        <w:pStyle w:val="BodyText"/>
        <w:spacing w:before="10"/>
      </w:pPr>
    </w:p>
    <w:p w:rsidR="00D34868" w:rsidRDefault="004E3DFB">
      <w:pPr>
        <w:pStyle w:val="BodyText"/>
        <w:spacing w:line="247" w:lineRule="auto"/>
        <w:ind w:left="120" w:right="2801"/>
      </w:pPr>
      <w:r>
        <w:rPr>
          <w:color w:val="231F20"/>
          <w:spacing w:val="-3"/>
        </w:rPr>
        <w:t xml:space="preserve">Section </w:t>
      </w:r>
      <w:r>
        <w:rPr>
          <w:color w:val="231F20"/>
        </w:rPr>
        <w:t xml:space="preserve">B </w:t>
      </w:r>
      <w:r>
        <w:rPr>
          <w:color w:val="231F20"/>
          <w:spacing w:val="-3"/>
        </w:rPr>
        <w:t xml:space="preserve">enables </w:t>
      </w:r>
      <w:r>
        <w:rPr>
          <w:color w:val="231F20"/>
        </w:rPr>
        <w:t xml:space="preserve">the </w:t>
      </w:r>
      <w:r>
        <w:rPr>
          <w:color w:val="231F20"/>
          <w:spacing w:val="-3"/>
        </w:rPr>
        <w:t xml:space="preserve">assessor </w:t>
      </w:r>
      <w:r>
        <w:rPr>
          <w:color w:val="231F20"/>
        </w:rPr>
        <w:t xml:space="preserve">to </w:t>
      </w:r>
      <w:r>
        <w:rPr>
          <w:color w:val="231F20"/>
          <w:spacing w:val="-3"/>
        </w:rPr>
        <w:t xml:space="preserve">observe </w:t>
      </w:r>
      <w:r>
        <w:rPr>
          <w:color w:val="231F20"/>
        </w:rPr>
        <w:t xml:space="preserve">and </w:t>
      </w:r>
      <w:r>
        <w:rPr>
          <w:color w:val="231F20"/>
          <w:spacing w:val="-3"/>
        </w:rPr>
        <w:t xml:space="preserve">rate </w:t>
      </w:r>
      <w:r>
        <w:rPr>
          <w:color w:val="231F20"/>
        </w:rPr>
        <w:t xml:space="preserve">the </w:t>
      </w:r>
      <w:r>
        <w:rPr>
          <w:color w:val="231F20"/>
          <w:spacing w:val="-6"/>
        </w:rPr>
        <w:t xml:space="preserve">learner’s </w:t>
      </w:r>
      <w:r>
        <w:rPr>
          <w:color w:val="231F20"/>
          <w:spacing w:val="-4"/>
        </w:rPr>
        <w:t xml:space="preserve">responses </w:t>
      </w:r>
      <w:r>
        <w:rPr>
          <w:color w:val="231F20"/>
          <w:spacing w:val="-3"/>
        </w:rPr>
        <w:t xml:space="preserve">rather than </w:t>
      </w:r>
      <w:r>
        <w:rPr>
          <w:color w:val="231F20"/>
          <w:spacing w:val="-4"/>
        </w:rPr>
        <w:t xml:space="preserve">directly </w:t>
      </w:r>
      <w:r>
        <w:rPr>
          <w:color w:val="231F20"/>
          <w:spacing w:val="-3"/>
        </w:rPr>
        <w:t xml:space="preserve">evaluating </w:t>
      </w:r>
      <w:r>
        <w:rPr>
          <w:color w:val="231F20"/>
        </w:rPr>
        <w:t xml:space="preserve">the </w:t>
      </w:r>
      <w:r>
        <w:rPr>
          <w:color w:val="231F20"/>
          <w:spacing w:val="-3"/>
        </w:rPr>
        <w:t xml:space="preserve">quality </w:t>
      </w:r>
      <w:r>
        <w:rPr>
          <w:color w:val="231F20"/>
        </w:rPr>
        <w:t xml:space="preserve">of </w:t>
      </w:r>
      <w:r>
        <w:rPr>
          <w:color w:val="231F20"/>
          <w:spacing w:val="-3"/>
        </w:rPr>
        <w:t xml:space="preserve">teaching, </w:t>
      </w:r>
      <w:r>
        <w:rPr>
          <w:color w:val="231F20"/>
        </w:rPr>
        <w:t xml:space="preserve">as </w:t>
      </w:r>
      <w:r>
        <w:rPr>
          <w:color w:val="231F20"/>
          <w:spacing w:val="-3"/>
        </w:rPr>
        <w:t xml:space="preserve">this could </w:t>
      </w:r>
      <w:r>
        <w:rPr>
          <w:color w:val="231F20"/>
        </w:rPr>
        <w:t xml:space="preserve">be </w:t>
      </w:r>
      <w:r>
        <w:rPr>
          <w:color w:val="231F20"/>
          <w:spacing w:val="-3"/>
        </w:rPr>
        <w:t xml:space="preserve">seen </w:t>
      </w:r>
      <w:r>
        <w:rPr>
          <w:color w:val="231F20"/>
        </w:rPr>
        <w:t>as</w:t>
      </w:r>
    </w:p>
    <w:p w:rsidR="00D34868" w:rsidRDefault="004E3DFB">
      <w:pPr>
        <w:pStyle w:val="BodyText"/>
        <w:spacing w:line="247" w:lineRule="auto"/>
        <w:ind w:left="120" w:right="2312"/>
      </w:pPr>
      <w:r>
        <w:rPr>
          <w:color w:val="231F20"/>
          <w:spacing w:val="-3"/>
        </w:rPr>
        <w:t xml:space="preserve">judgemental, rather than consultative. </w:t>
      </w:r>
      <w:r>
        <w:rPr>
          <w:color w:val="231F20"/>
          <w:spacing w:val="-6"/>
        </w:rPr>
        <w:t xml:space="preserve">However, </w:t>
      </w:r>
      <w:r>
        <w:rPr>
          <w:color w:val="231F20"/>
          <w:spacing w:val="-3"/>
        </w:rPr>
        <w:t xml:space="preserve">should </w:t>
      </w:r>
      <w:r>
        <w:rPr>
          <w:color w:val="231F20"/>
        </w:rPr>
        <w:t xml:space="preserve">one </w:t>
      </w:r>
      <w:r>
        <w:rPr>
          <w:color w:val="231F20"/>
          <w:spacing w:val="-3"/>
        </w:rPr>
        <w:t xml:space="preserve">wish </w:t>
      </w:r>
      <w:r>
        <w:rPr>
          <w:color w:val="231F20"/>
        </w:rPr>
        <w:t xml:space="preserve">to </w:t>
      </w:r>
      <w:r>
        <w:rPr>
          <w:color w:val="231F20"/>
          <w:spacing w:val="-3"/>
        </w:rPr>
        <w:t xml:space="preserve">carry </w:t>
      </w:r>
      <w:r>
        <w:rPr>
          <w:color w:val="231F20"/>
        </w:rPr>
        <w:t xml:space="preserve">out an </w:t>
      </w:r>
      <w:r>
        <w:rPr>
          <w:color w:val="231F20"/>
          <w:spacing w:val="-3"/>
        </w:rPr>
        <w:t xml:space="preserve">analysis </w:t>
      </w:r>
      <w:r>
        <w:rPr>
          <w:color w:val="231F20"/>
        </w:rPr>
        <w:t xml:space="preserve">of </w:t>
      </w:r>
      <w:r>
        <w:rPr>
          <w:color w:val="231F20"/>
          <w:spacing w:val="-3"/>
        </w:rPr>
        <w:t xml:space="preserve">mediational techniques used </w:t>
      </w:r>
      <w:r>
        <w:rPr>
          <w:color w:val="231F20"/>
        </w:rPr>
        <w:t xml:space="preserve">in the </w:t>
      </w:r>
      <w:r>
        <w:rPr>
          <w:color w:val="231F20"/>
          <w:spacing w:val="-4"/>
        </w:rPr>
        <w:t xml:space="preserve">classroom, </w:t>
      </w:r>
      <w:r>
        <w:rPr>
          <w:color w:val="231F20"/>
        </w:rPr>
        <w:t xml:space="preserve">by </w:t>
      </w:r>
      <w:r>
        <w:rPr>
          <w:color w:val="231F20"/>
          <w:spacing w:val="-4"/>
        </w:rPr>
        <w:t xml:space="preserve">agreement </w:t>
      </w:r>
      <w:r>
        <w:rPr>
          <w:color w:val="231F20"/>
          <w:spacing w:val="-3"/>
        </w:rPr>
        <w:t xml:space="preserve">with </w:t>
      </w:r>
      <w:r>
        <w:rPr>
          <w:color w:val="231F20"/>
        </w:rPr>
        <w:t xml:space="preserve">the </w:t>
      </w:r>
      <w:r>
        <w:rPr>
          <w:color w:val="231F20"/>
          <w:spacing w:val="-3"/>
        </w:rPr>
        <w:t xml:space="preserve">class </w:t>
      </w:r>
      <w:r>
        <w:rPr>
          <w:color w:val="231F20"/>
          <w:spacing w:val="-6"/>
        </w:rPr>
        <w:t xml:space="preserve">teacher, </w:t>
      </w:r>
      <w:r>
        <w:rPr>
          <w:color w:val="231F20"/>
          <w:spacing w:val="-3"/>
        </w:rPr>
        <w:t xml:space="preserve">this </w:t>
      </w:r>
      <w:r>
        <w:rPr>
          <w:color w:val="231F20"/>
        </w:rPr>
        <w:t xml:space="preserve">can be </w:t>
      </w:r>
      <w:r>
        <w:rPr>
          <w:color w:val="231F20"/>
          <w:spacing w:val="-3"/>
        </w:rPr>
        <w:t xml:space="preserve">undertaken. </w:t>
      </w:r>
      <w:r>
        <w:rPr>
          <w:color w:val="231F20"/>
        </w:rPr>
        <w:t xml:space="preserve">For </w:t>
      </w:r>
      <w:r>
        <w:rPr>
          <w:color w:val="231F20"/>
          <w:spacing w:val="-3"/>
        </w:rPr>
        <w:t xml:space="preserve">teachers </w:t>
      </w:r>
      <w:r>
        <w:rPr>
          <w:color w:val="231F20"/>
        </w:rPr>
        <w:t xml:space="preserve">who </w:t>
      </w:r>
      <w:r>
        <w:rPr>
          <w:color w:val="231F20"/>
          <w:spacing w:val="-3"/>
        </w:rPr>
        <w:t xml:space="preserve">have </w:t>
      </w:r>
      <w:r>
        <w:rPr>
          <w:color w:val="231F20"/>
        </w:rPr>
        <w:t xml:space="preserve">an </w:t>
      </w:r>
      <w:r>
        <w:rPr>
          <w:color w:val="231F20"/>
          <w:spacing w:val="-4"/>
        </w:rPr>
        <w:t xml:space="preserve">awareness </w:t>
      </w:r>
      <w:r>
        <w:rPr>
          <w:color w:val="231F20"/>
        </w:rPr>
        <w:t xml:space="preserve">of MLE </w:t>
      </w:r>
      <w:r>
        <w:rPr>
          <w:color w:val="231F20"/>
          <w:spacing w:val="-3"/>
        </w:rPr>
        <w:t xml:space="preserve">principles, this </w:t>
      </w:r>
      <w:r>
        <w:rPr>
          <w:color w:val="231F20"/>
        </w:rPr>
        <w:t xml:space="preserve">can be </w:t>
      </w:r>
      <w:r>
        <w:rPr>
          <w:color w:val="231F20"/>
          <w:spacing w:val="-3"/>
        </w:rPr>
        <w:t xml:space="preserve">helpful </w:t>
      </w:r>
      <w:r>
        <w:rPr>
          <w:color w:val="231F20"/>
        </w:rPr>
        <w:t xml:space="preserve">and </w:t>
      </w:r>
      <w:r>
        <w:rPr>
          <w:color w:val="231F20"/>
          <w:spacing w:val="-3"/>
        </w:rPr>
        <w:t xml:space="preserve">constructive </w:t>
      </w:r>
      <w:r>
        <w:rPr>
          <w:color w:val="231F20"/>
        </w:rPr>
        <w:t xml:space="preserve">and </w:t>
      </w:r>
      <w:r>
        <w:rPr>
          <w:color w:val="231F20"/>
          <w:spacing w:val="-3"/>
        </w:rPr>
        <w:t xml:space="preserve">enables teachers </w:t>
      </w:r>
      <w:r>
        <w:rPr>
          <w:color w:val="231F20"/>
        </w:rPr>
        <w:t xml:space="preserve">to </w:t>
      </w:r>
      <w:r>
        <w:rPr>
          <w:color w:val="231F20"/>
          <w:spacing w:val="-3"/>
        </w:rPr>
        <w:t xml:space="preserve">match their mediation </w:t>
      </w:r>
      <w:r>
        <w:rPr>
          <w:color w:val="231F20"/>
        </w:rPr>
        <w:t xml:space="preserve">to the </w:t>
      </w:r>
      <w:r>
        <w:rPr>
          <w:color w:val="231F20"/>
          <w:spacing w:val="-3"/>
        </w:rPr>
        <w:t xml:space="preserve">chosen cognitive targets. This </w:t>
      </w:r>
      <w:r>
        <w:rPr>
          <w:color w:val="231F20"/>
        </w:rPr>
        <w:t xml:space="preserve">may </w:t>
      </w:r>
      <w:r>
        <w:rPr>
          <w:color w:val="231F20"/>
          <w:spacing w:val="-3"/>
        </w:rPr>
        <w:t xml:space="preserve">include </w:t>
      </w:r>
      <w:r>
        <w:rPr>
          <w:color w:val="231F20"/>
          <w:spacing w:val="-4"/>
        </w:rPr>
        <w:t xml:space="preserve">classroom </w:t>
      </w:r>
      <w:r>
        <w:rPr>
          <w:color w:val="231F20"/>
          <w:spacing w:val="-3"/>
        </w:rPr>
        <w:t xml:space="preserve">observation </w:t>
      </w:r>
      <w:r>
        <w:rPr>
          <w:color w:val="231F20"/>
        </w:rPr>
        <w:t xml:space="preserve">by </w:t>
      </w:r>
      <w:r>
        <w:rPr>
          <w:color w:val="231F20"/>
          <w:spacing w:val="-3"/>
        </w:rPr>
        <w:t xml:space="preserve">another teacher </w:t>
      </w:r>
      <w:r>
        <w:rPr>
          <w:color w:val="231F20"/>
        </w:rPr>
        <w:t xml:space="preserve">or </w:t>
      </w:r>
      <w:r>
        <w:rPr>
          <w:color w:val="231F20"/>
          <w:spacing w:val="-3"/>
        </w:rPr>
        <w:t xml:space="preserve">psychologist trained </w:t>
      </w:r>
      <w:r>
        <w:rPr>
          <w:color w:val="231F20"/>
        </w:rPr>
        <w:t xml:space="preserve">in </w:t>
      </w:r>
      <w:r>
        <w:rPr>
          <w:color w:val="231F20"/>
          <w:spacing w:val="-3"/>
        </w:rPr>
        <w:t xml:space="preserve">detailed observation </w:t>
      </w:r>
      <w:r>
        <w:rPr>
          <w:color w:val="231F20"/>
        </w:rPr>
        <w:t xml:space="preserve">of </w:t>
      </w:r>
      <w:r>
        <w:rPr>
          <w:color w:val="231F20"/>
          <w:spacing w:val="-3"/>
        </w:rPr>
        <w:t xml:space="preserve">MLE, </w:t>
      </w:r>
      <w:r>
        <w:rPr>
          <w:color w:val="231F20"/>
        </w:rPr>
        <w:t xml:space="preserve">or </w:t>
      </w:r>
      <w:r>
        <w:rPr>
          <w:color w:val="231F20"/>
          <w:spacing w:val="-3"/>
        </w:rPr>
        <w:t xml:space="preserve">analysis </w:t>
      </w:r>
      <w:r>
        <w:rPr>
          <w:color w:val="231F20"/>
        </w:rPr>
        <w:t xml:space="preserve">of a </w:t>
      </w:r>
      <w:r>
        <w:rPr>
          <w:color w:val="231F20"/>
          <w:spacing w:val="-3"/>
        </w:rPr>
        <w:t xml:space="preserve">short video excerpt </w:t>
      </w:r>
      <w:r>
        <w:rPr>
          <w:color w:val="231F20"/>
        </w:rPr>
        <w:t xml:space="preserve">of a </w:t>
      </w:r>
      <w:r>
        <w:rPr>
          <w:color w:val="231F20"/>
          <w:spacing w:val="-3"/>
        </w:rPr>
        <w:t>typical lesson (see also Lidz, 2003).</w:t>
      </w:r>
    </w:p>
    <w:p w:rsidR="00D34868" w:rsidRDefault="00D34868">
      <w:pPr>
        <w:pStyle w:val="BodyText"/>
        <w:spacing w:before="9"/>
      </w:pPr>
    </w:p>
    <w:p w:rsidR="00D34868" w:rsidRDefault="004E3DFB">
      <w:pPr>
        <w:pStyle w:val="BodyText"/>
        <w:spacing w:line="247" w:lineRule="auto"/>
        <w:ind w:left="120" w:right="2511"/>
      </w:pPr>
      <w:r>
        <w:rPr>
          <w:color w:val="231F20"/>
        </w:rPr>
        <w:t>The purpose of Rating Scale B is to develop strategies that can be used by the teacher to develop, strengthen or ‘re-mediate’ intellective, as well as</w:t>
      </w:r>
      <w:r>
        <w:rPr>
          <w:color w:val="231F20"/>
          <w:spacing w:val="-10"/>
        </w:rPr>
        <w:t xml:space="preserve"> </w:t>
      </w:r>
      <w:r>
        <w:rPr>
          <w:color w:val="231F20"/>
        </w:rPr>
        <w:t xml:space="preserve">emotional and behavioural cognitive abilities. Such teacher strategies support the goals of Formative Assessment, for teachers to enhance processes of learning ie assessment for learning in contrast to the tendency of over emphasis on assessment of learning (Black, 1998; </w:t>
      </w:r>
      <w:r>
        <w:rPr>
          <w:color w:val="231F20"/>
          <w:spacing w:val="-7"/>
        </w:rPr>
        <w:t>DCSF,</w:t>
      </w:r>
      <w:r>
        <w:rPr>
          <w:color w:val="231F20"/>
          <w:spacing w:val="6"/>
        </w:rPr>
        <w:t xml:space="preserve"> </w:t>
      </w:r>
      <w:r>
        <w:rPr>
          <w:color w:val="231F20"/>
        </w:rPr>
        <w:t>2009).</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1"/>
        <w:rPr>
          <w:sz w:val="23"/>
        </w:rPr>
      </w:pPr>
    </w:p>
    <w:p w:rsidR="00D34868" w:rsidRDefault="004E3DFB">
      <w:pPr>
        <w:pStyle w:val="Heading1"/>
        <w:numPr>
          <w:ilvl w:val="0"/>
          <w:numId w:val="2"/>
        </w:numPr>
        <w:tabs>
          <w:tab w:val="left" w:pos="2562"/>
        </w:tabs>
        <w:spacing w:before="100"/>
        <w:ind w:left="2561"/>
        <w:jc w:val="left"/>
      </w:pPr>
      <w:r>
        <w:rPr>
          <w:color w:val="231F20"/>
          <w:spacing w:val="-8"/>
        </w:rPr>
        <w:t xml:space="preserve">Task </w:t>
      </w:r>
      <w:r>
        <w:rPr>
          <w:color w:val="231F20"/>
        </w:rPr>
        <w:t>Analysis and the Context of</w:t>
      </w:r>
      <w:r>
        <w:rPr>
          <w:color w:val="231F20"/>
          <w:spacing w:val="12"/>
        </w:rPr>
        <w:t xml:space="preserve"> </w:t>
      </w:r>
      <w:r>
        <w:rPr>
          <w:color w:val="231F20"/>
        </w:rPr>
        <w:t>Learning</w:t>
      </w:r>
    </w:p>
    <w:p w:rsidR="00D34868" w:rsidRDefault="004E3DFB">
      <w:pPr>
        <w:pStyle w:val="BodyText"/>
        <w:spacing w:before="287" w:line="247" w:lineRule="auto"/>
        <w:ind w:left="2234" w:right="13"/>
      </w:pPr>
      <w:r>
        <w:rPr>
          <w:color w:val="231F20"/>
        </w:rPr>
        <w:t>The third area for observation, Section C, provides a framework for task analysis. This section is based on Feuerstein’s Cognitive Map, which he uses in the LPAD as a tool for the mediator to examine variables relating to the context of learning.</w:t>
      </w:r>
    </w:p>
    <w:p w:rsidR="00D34868" w:rsidRDefault="004E3DFB">
      <w:pPr>
        <w:pStyle w:val="BodyText"/>
        <w:spacing w:before="1" w:line="247" w:lineRule="auto"/>
        <w:ind w:left="2234" w:right="281"/>
      </w:pPr>
      <w:r>
        <w:rPr>
          <w:color w:val="231F20"/>
        </w:rPr>
        <w:t>Section C is used to describe the task observed or discussed and analyse task variables in order to assess the correspondence and “fit” between, for example, the cognitive demands of a specific curriculum area and the needs of the learner. Analysing task components informs intervention and differentiation of the curriculum. Lidz’s Curriculum Based Assessment model (Haywood &amp; Lidz, 2007) begins a DA investigation with task analysis and the assessor then selects and matches the DA procedures to the cognitive challenges in the task. For the experienced EP this can be an efficient approach in DA. Instead of applying DA tests in a general way, the EP starts by analysing the functions contained in a particular area that has been identified as an area of difficulty for the learner.</w:t>
      </w:r>
    </w:p>
    <w:p w:rsidR="00D34868" w:rsidRDefault="00D34868">
      <w:pPr>
        <w:pStyle w:val="BodyText"/>
        <w:spacing w:before="10"/>
      </w:pPr>
    </w:p>
    <w:p w:rsidR="00D34868" w:rsidRDefault="004E3DFB">
      <w:pPr>
        <w:pStyle w:val="BodyText"/>
        <w:spacing w:line="247" w:lineRule="auto"/>
        <w:ind w:left="2234" w:right="218"/>
      </w:pPr>
      <w:r>
        <w:rPr>
          <w:color w:val="231F20"/>
        </w:rPr>
        <w:t xml:space="preserve">This approach accords with the view of cognitive processes as domain specific, in contrast to some DA models based on identification of more general cognitive abilities. The CAP enables the assessor to approach profiling </w:t>
      </w:r>
      <w:r>
        <w:rPr>
          <w:color w:val="231F20"/>
          <w:spacing w:val="-3"/>
        </w:rPr>
        <w:t xml:space="preserve">flexibly. </w:t>
      </w:r>
      <w:r>
        <w:rPr>
          <w:color w:val="231F20"/>
        </w:rPr>
        <w:t>Where appropriate the assessor can begin with task analysis (Section C) focusing</w:t>
      </w:r>
      <w:r>
        <w:rPr>
          <w:color w:val="231F20"/>
          <w:spacing w:val="-5"/>
        </w:rPr>
        <w:t xml:space="preserve"> </w:t>
      </w:r>
      <w:r>
        <w:rPr>
          <w:color w:val="231F20"/>
        </w:rPr>
        <w:t>on</w:t>
      </w:r>
    </w:p>
    <w:p w:rsidR="00D34868" w:rsidRDefault="004E3DFB">
      <w:pPr>
        <w:pStyle w:val="BodyText"/>
        <w:spacing w:before="1" w:line="247" w:lineRule="auto"/>
        <w:ind w:left="2234" w:right="575"/>
      </w:pPr>
      <w:r>
        <w:rPr>
          <w:color w:val="231F20"/>
        </w:rPr>
        <w:t>a specific curriculum area and use that as a basis for structuring the cognitive investigation. In other situations, starting with a more general approach via sections A or B may be the order of choice.</w:t>
      </w:r>
    </w:p>
    <w:p w:rsidR="00D34868" w:rsidRDefault="00D34868">
      <w:pPr>
        <w:pStyle w:val="BodyText"/>
        <w:spacing w:before="10"/>
      </w:pPr>
    </w:p>
    <w:p w:rsidR="00D34868" w:rsidRDefault="004E3DFB">
      <w:pPr>
        <w:pStyle w:val="BodyText"/>
        <w:spacing w:line="247" w:lineRule="auto"/>
        <w:ind w:left="2234" w:right="228"/>
      </w:pPr>
      <w:r>
        <w:rPr>
          <w:color w:val="231F20"/>
        </w:rPr>
        <w:t>Proceeding from curriculum to DA test, rather than from test to curriculum application, requires a high level of familiarity with cognitive task analysis. In our experience of training EPs and teachers one of the areas of DA practice found to be most challenging is task analysis.</w:t>
      </w:r>
    </w:p>
    <w:p w:rsidR="00D34868" w:rsidRDefault="00D34868">
      <w:pPr>
        <w:pStyle w:val="BodyText"/>
        <w:spacing w:before="9"/>
      </w:pPr>
    </w:p>
    <w:p w:rsidR="00D34868" w:rsidRDefault="004E3DFB">
      <w:pPr>
        <w:pStyle w:val="BodyText"/>
        <w:spacing w:before="1" w:line="247" w:lineRule="auto"/>
        <w:ind w:left="2234" w:right="281"/>
      </w:pPr>
      <w:r>
        <w:rPr>
          <w:color w:val="231F20"/>
        </w:rPr>
        <w:t>This shows itself in two ways. Practitioners do not find it easy to observe subject teaching and analyse topics into their contributory cognitive processes. The reverse is also true. Practioners who have carried out DA tests find it difficult</w:t>
      </w:r>
    </w:p>
    <w:p w:rsidR="00D34868" w:rsidRDefault="004E3DFB">
      <w:pPr>
        <w:pStyle w:val="BodyText"/>
        <w:spacing w:before="1" w:line="247" w:lineRule="auto"/>
        <w:ind w:left="2234"/>
      </w:pPr>
      <w:r>
        <w:rPr>
          <w:color w:val="231F20"/>
        </w:rPr>
        <w:t>to match their insights to the curriculum. The CAP will require practice and proficiency in these tasks which are central to the EP or advisory teacher’s consultative role in DA. The difficulty we have perceived in this area of application may stem from the fact that EPs (many of whom were classroom teachers!) together with the teachers they are trying to support, have been trained to teach subjects, ie content, without focusing on contributory cognitive processes, ie task analysis. It is our view that without actively making these links and applications, testing on its own is of limited value.</w:t>
      </w:r>
    </w:p>
    <w:p w:rsidR="00D34868" w:rsidRDefault="00D34868">
      <w:pPr>
        <w:pStyle w:val="BodyText"/>
        <w:spacing w:before="10"/>
      </w:pPr>
    </w:p>
    <w:p w:rsidR="00D34868" w:rsidRDefault="004E3DFB">
      <w:pPr>
        <w:pStyle w:val="BodyText"/>
        <w:ind w:left="2234"/>
      </w:pPr>
      <w:r>
        <w:rPr>
          <w:color w:val="231F20"/>
        </w:rPr>
        <w:t>The variables of task analysis are as follows:</w:t>
      </w:r>
    </w:p>
    <w:p w:rsidR="00D34868" w:rsidRDefault="00D34868">
      <w:pPr>
        <w:pStyle w:val="BodyText"/>
        <w:spacing w:before="5"/>
        <w:rPr>
          <w:sz w:val="25"/>
        </w:rPr>
      </w:pPr>
    </w:p>
    <w:p w:rsidR="00D34868" w:rsidRDefault="004E3DFB">
      <w:pPr>
        <w:pStyle w:val="ListParagraph"/>
        <w:numPr>
          <w:ilvl w:val="1"/>
          <w:numId w:val="2"/>
        </w:numPr>
        <w:tabs>
          <w:tab w:val="left" w:pos="2502"/>
        </w:tabs>
        <w:jc w:val="left"/>
        <w:rPr>
          <w:i/>
          <w:sz w:val="24"/>
        </w:rPr>
      </w:pPr>
      <w:r>
        <w:rPr>
          <w:i/>
          <w:color w:val="231F20"/>
          <w:sz w:val="24"/>
        </w:rPr>
        <w:t>Content and Familiarity</w:t>
      </w:r>
    </w:p>
    <w:p w:rsidR="00D34868" w:rsidRDefault="004E3DFB">
      <w:pPr>
        <w:pStyle w:val="BodyText"/>
        <w:spacing w:before="9" w:line="247" w:lineRule="auto"/>
        <w:ind w:left="2234" w:right="631"/>
      </w:pPr>
      <w:r>
        <w:rPr>
          <w:color w:val="231F20"/>
        </w:rPr>
        <w:t>This refers to the knowledge and information that is required in the task. The role of prior knowledge and experience is an integral aspect of assessing achievement. The assessor needs to consider the novelty or familiarity of the</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ind w:left="120"/>
      </w:pPr>
      <w:r>
        <w:rPr>
          <w:color w:val="231F20"/>
        </w:rPr>
        <w:t>information load of the task.</w:t>
      </w:r>
    </w:p>
    <w:p w:rsidR="00D34868" w:rsidRDefault="00D34868">
      <w:pPr>
        <w:pStyle w:val="BodyText"/>
        <w:spacing w:before="5"/>
        <w:rPr>
          <w:sz w:val="25"/>
        </w:rPr>
      </w:pPr>
    </w:p>
    <w:p w:rsidR="00D34868" w:rsidRDefault="004E3DFB">
      <w:pPr>
        <w:pStyle w:val="ListParagraph"/>
        <w:numPr>
          <w:ilvl w:val="1"/>
          <w:numId w:val="2"/>
        </w:numPr>
        <w:tabs>
          <w:tab w:val="left" w:pos="387"/>
        </w:tabs>
        <w:ind w:left="386" w:hanging="266"/>
        <w:jc w:val="left"/>
        <w:rPr>
          <w:i/>
          <w:sz w:val="24"/>
        </w:rPr>
      </w:pPr>
      <w:r>
        <w:rPr>
          <w:i/>
          <w:color w:val="231F20"/>
          <w:sz w:val="24"/>
        </w:rPr>
        <w:t>Modality of presentation and response</w:t>
      </w:r>
    </w:p>
    <w:p w:rsidR="00D34868" w:rsidRDefault="004E3DFB">
      <w:pPr>
        <w:pStyle w:val="BodyText"/>
        <w:spacing w:before="8" w:line="247" w:lineRule="auto"/>
        <w:ind w:left="120" w:right="2222"/>
      </w:pPr>
      <w:r>
        <w:rPr>
          <w:color w:val="231F20"/>
        </w:rPr>
        <w:t>A task may be presented in a variety of modalities such as oral/verbal, written, graphical, numerical, pictorial or a combination of these. The observer needs to note the modalities of presentation as well as the output or response modalities. Typically, tasks may involve more than one mode of responding, which may differ from the modality in which the task was presented. For example, a mathematics problem may be presented in a few narrative sentences, but the expected output may be numerical, graphic, or symbolic (e.g. expressed as a formula). These variations must be considered as possible sources of difficulty for the learner, as well as identifying preferred modalities of learning.</w:t>
      </w:r>
    </w:p>
    <w:p w:rsidR="00D34868" w:rsidRDefault="00D34868">
      <w:pPr>
        <w:pStyle w:val="BodyText"/>
        <w:spacing w:before="8"/>
      </w:pPr>
    </w:p>
    <w:p w:rsidR="00D34868" w:rsidRDefault="004E3DFB">
      <w:pPr>
        <w:pStyle w:val="ListParagraph"/>
        <w:numPr>
          <w:ilvl w:val="1"/>
          <w:numId w:val="2"/>
        </w:numPr>
        <w:tabs>
          <w:tab w:val="left" w:pos="387"/>
        </w:tabs>
        <w:ind w:left="386" w:hanging="266"/>
        <w:jc w:val="left"/>
        <w:rPr>
          <w:i/>
          <w:sz w:val="24"/>
        </w:rPr>
      </w:pPr>
      <w:r>
        <w:rPr>
          <w:i/>
          <w:color w:val="231F20"/>
          <w:sz w:val="24"/>
        </w:rPr>
        <w:t>Cognitive functions required by the task</w:t>
      </w:r>
    </w:p>
    <w:p w:rsidR="00D34868" w:rsidRDefault="004E3DFB">
      <w:pPr>
        <w:pStyle w:val="BodyText"/>
        <w:spacing w:before="9" w:line="247" w:lineRule="auto"/>
        <w:ind w:left="120" w:right="2396"/>
      </w:pPr>
      <w:r>
        <w:rPr>
          <w:color w:val="231F20"/>
        </w:rPr>
        <w:t xml:space="preserve">The assessor needs to analyse the task separately from analysing the </w:t>
      </w:r>
      <w:r>
        <w:rPr>
          <w:color w:val="231F20"/>
          <w:spacing w:val="-3"/>
        </w:rPr>
        <w:t xml:space="preserve">learner, </w:t>
      </w:r>
      <w:r>
        <w:rPr>
          <w:color w:val="231F20"/>
        </w:rPr>
        <w:t xml:space="preserve">in order to pinpoint the elements of the task in which certain cognitive abilities will be required. For example, does the task require comparative </w:t>
      </w:r>
      <w:r>
        <w:rPr>
          <w:color w:val="231F20"/>
          <w:spacing w:val="-3"/>
        </w:rPr>
        <w:t xml:space="preserve">behaviour, </w:t>
      </w:r>
      <w:r>
        <w:rPr>
          <w:color w:val="231F20"/>
        </w:rPr>
        <w:t xml:space="preserve">classification, use of spatial concepts or hypothetical thinking? Just as we can analyse the </w:t>
      </w:r>
      <w:r>
        <w:rPr>
          <w:color w:val="231F20"/>
          <w:spacing w:val="-3"/>
        </w:rPr>
        <w:t xml:space="preserve">learner’s </w:t>
      </w:r>
      <w:r>
        <w:rPr>
          <w:color w:val="231F20"/>
        </w:rPr>
        <w:t>cognitive abilities, we can apply the same analytical process</w:t>
      </w:r>
    </w:p>
    <w:p w:rsidR="00D34868" w:rsidRDefault="004E3DFB">
      <w:pPr>
        <w:pStyle w:val="BodyText"/>
        <w:spacing w:line="247" w:lineRule="auto"/>
        <w:ind w:left="120" w:right="2254"/>
      </w:pPr>
      <w:r>
        <w:rPr>
          <w:color w:val="231F20"/>
        </w:rPr>
        <w:t>to the requirements of the task. From this, the assessor can gain a clearer picture of the match or mismatch between the task and the learner’s current cognitive skills. This important information can lead to the ability to manipulate different aspects of the task, in order to differentiate the task for individual learners or groups of pupils.</w:t>
      </w:r>
    </w:p>
    <w:p w:rsidR="00D34868" w:rsidRDefault="00D34868">
      <w:pPr>
        <w:pStyle w:val="BodyText"/>
        <w:spacing w:before="8"/>
      </w:pPr>
    </w:p>
    <w:p w:rsidR="00D34868" w:rsidRDefault="004E3DFB">
      <w:pPr>
        <w:pStyle w:val="ListParagraph"/>
        <w:numPr>
          <w:ilvl w:val="1"/>
          <w:numId w:val="2"/>
        </w:numPr>
        <w:tabs>
          <w:tab w:val="left" w:pos="387"/>
        </w:tabs>
        <w:ind w:left="386" w:hanging="266"/>
        <w:jc w:val="left"/>
        <w:rPr>
          <w:i/>
          <w:sz w:val="24"/>
        </w:rPr>
      </w:pPr>
      <w:r>
        <w:rPr>
          <w:i/>
          <w:color w:val="231F20"/>
          <w:sz w:val="24"/>
        </w:rPr>
        <w:t>Complexity</w:t>
      </w:r>
    </w:p>
    <w:p w:rsidR="00D34868" w:rsidRDefault="004E3DFB">
      <w:pPr>
        <w:pStyle w:val="BodyText"/>
        <w:spacing w:before="9" w:line="247" w:lineRule="auto"/>
        <w:ind w:left="120" w:right="2382"/>
      </w:pPr>
      <w:r>
        <w:rPr>
          <w:color w:val="231F20"/>
        </w:rPr>
        <w:t>The notion of task complexity relates to the number of units of information to be processed for successful task performance. This can affect simultaneous and sequential processing and working memory. Complexity is also linked to the effects of practice and familiarity with the task. A task that in itself may require processing a lot of information, may nevertheless be managed well by a student due to sufficient practice. An example would be learning to drive a car.</w:t>
      </w:r>
    </w:p>
    <w:p w:rsidR="00D34868" w:rsidRDefault="00D34868">
      <w:pPr>
        <w:pStyle w:val="BodyText"/>
        <w:spacing w:before="8"/>
      </w:pPr>
    </w:p>
    <w:p w:rsidR="00D34868" w:rsidRDefault="004E3DFB">
      <w:pPr>
        <w:pStyle w:val="ListParagraph"/>
        <w:numPr>
          <w:ilvl w:val="1"/>
          <w:numId w:val="2"/>
        </w:numPr>
        <w:tabs>
          <w:tab w:val="left" w:pos="387"/>
        </w:tabs>
        <w:ind w:left="386" w:hanging="266"/>
        <w:jc w:val="left"/>
        <w:rPr>
          <w:i/>
          <w:sz w:val="24"/>
        </w:rPr>
      </w:pPr>
      <w:r>
        <w:rPr>
          <w:i/>
          <w:color w:val="231F20"/>
          <w:sz w:val="24"/>
        </w:rPr>
        <w:t>Abstraction</w:t>
      </w:r>
    </w:p>
    <w:p w:rsidR="00D34868" w:rsidRDefault="004E3DFB">
      <w:pPr>
        <w:pStyle w:val="BodyText"/>
        <w:spacing w:before="8" w:line="247" w:lineRule="auto"/>
        <w:ind w:left="120" w:right="2254"/>
      </w:pPr>
      <w:r>
        <w:rPr>
          <w:color w:val="231F20"/>
        </w:rPr>
        <w:t>Successful development of learning abilities leads to manipulation of ideas with increasing abstraction and decreasing reliance on concrete or sensory support. The extent to which a task requires abstract and representational thinking needs to be considered, as it may be a source of difficulty for the learner. As with the other parameters of task analysis, once the level of abstraction is understood</w:t>
      </w:r>
    </w:p>
    <w:p w:rsidR="00D34868" w:rsidRDefault="004E3DFB">
      <w:pPr>
        <w:pStyle w:val="BodyText"/>
        <w:spacing w:line="247" w:lineRule="auto"/>
        <w:ind w:left="120" w:right="2346"/>
      </w:pPr>
      <w:r>
        <w:rPr>
          <w:color w:val="231F20"/>
        </w:rPr>
        <w:t xml:space="preserve">by the </w:t>
      </w:r>
      <w:r>
        <w:rPr>
          <w:color w:val="231F20"/>
          <w:spacing w:val="-3"/>
        </w:rPr>
        <w:t xml:space="preserve">observer, </w:t>
      </w:r>
      <w:r>
        <w:rPr>
          <w:color w:val="231F20"/>
        </w:rPr>
        <w:t xml:space="preserve">it can be adjusted and manipulated to meet the needs of the learner more </w:t>
      </w:r>
      <w:r>
        <w:rPr>
          <w:color w:val="231F20"/>
          <w:spacing w:val="-3"/>
        </w:rPr>
        <w:t xml:space="preserve">effectively. </w:t>
      </w:r>
      <w:r>
        <w:rPr>
          <w:color w:val="231F20"/>
        </w:rPr>
        <w:t>Learners at Key Stage 1 will be working with concrete applications of cognitive abilities, e.g. categorising concrete materials. During Key Stage 2, there are increasing expectations to deal with concepts and move toward abstract relational thinking. At secondary school, Key Stages 3 and 4, the learner is strengthening and using cognitive abilities without the need to rely on manipulating concrete materials. The secondary school student should be problem solving abstract ideas and concepts through mental representation,</w:t>
      </w:r>
      <w:r>
        <w:rPr>
          <w:color w:val="231F20"/>
          <w:spacing w:val="-20"/>
        </w:rPr>
        <w:t xml:space="preserve"> </w:t>
      </w:r>
      <w:r>
        <w:rPr>
          <w:color w:val="231F20"/>
        </w:rPr>
        <w:t>no</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BodyText"/>
        <w:spacing w:before="100" w:line="247" w:lineRule="auto"/>
        <w:ind w:left="2234" w:right="254"/>
      </w:pPr>
      <w:r>
        <w:rPr>
          <w:color w:val="231F20"/>
        </w:rPr>
        <w:t>longer dependent on real world experiences. The Key Stage 3 and 4 student will be increasingly conscious of choosing and weighing up alternate strategies for problem solving. The development of insight into one’s own learning strategies, metacognition, is positively associated with successful learning. The degree</w:t>
      </w:r>
    </w:p>
    <w:p w:rsidR="00D34868" w:rsidRDefault="004E3DFB">
      <w:pPr>
        <w:pStyle w:val="BodyText"/>
        <w:spacing w:before="1" w:line="247" w:lineRule="auto"/>
        <w:ind w:left="2234" w:right="174"/>
      </w:pPr>
      <w:r>
        <w:rPr>
          <w:color w:val="231F20"/>
        </w:rPr>
        <w:t xml:space="preserve">or level of abstraction required in the task, is measured by the concept of the ‘distance’ between the task itself and the learner (Feuerstein </w:t>
      </w:r>
      <w:r>
        <w:rPr>
          <w:i/>
          <w:color w:val="231F20"/>
        </w:rPr>
        <w:t>et al</w:t>
      </w:r>
      <w:r>
        <w:rPr>
          <w:color w:val="231F20"/>
        </w:rPr>
        <w:t>, 2008). A scale of distance would describe at one end the most concrete learning experiences, where the learner can directly touch or sense the content of the task (for example, building blocks). At the other end of the scale, highly abstract concepts (such as formulae in maths and physics) may be used to explore phenomena that cannot be directly sensed and only conceptually represented.</w:t>
      </w:r>
    </w:p>
    <w:p w:rsidR="00D34868" w:rsidRDefault="00D34868">
      <w:pPr>
        <w:pStyle w:val="BodyText"/>
        <w:spacing w:before="9"/>
      </w:pPr>
    </w:p>
    <w:p w:rsidR="00D34868" w:rsidRDefault="004E3DFB">
      <w:pPr>
        <w:pStyle w:val="ListParagraph"/>
        <w:numPr>
          <w:ilvl w:val="1"/>
          <w:numId w:val="2"/>
        </w:numPr>
        <w:tabs>
          <w:tab w:val="left" w:pos="2502"/>
        </w:tabs>
        <w:jc w:val="left"/>
        <w:rPr>
          <w:i/>
          <w:sz w:val="24"/>
        </w:rPr>
      </w:pPr>
      <w:r>
        <w:rPr>
          <w:i/>
          <w:color w:val="231F20"/>
          <w:sz w:val="24"/>
        </w:rPr>
        <w:t>Efficiency</w:t>
      </w:r>
    </w:p>
    <w:p w:rsidR="00D34868" w:rsidRDefault="004E3DFB">
      <w:pPr>
        <w:spacing w:before="8"/>
        <w:ind w:left="2234"/>
        <w:rPr>
          <w:sz w:val="24"/>
        </w:rPr>
      </w:pPr>
      <w:r>
        <w:rPr>
          <w:color w:val="231F20"/>
          <w:sz w:val="24"/>
        </w:rPr>
        <w:t xml:space="preserve">Task efficiency is composed of three elements: </w:t>
      </w:r>
      <w:r>
        <w:rPr>
          <w:i/>
          <w:color w:val="231F20"/>
          <w:sz w:val="24"/>
        </w:rPr>
        <w:t>Speed</w:t>
      </w:r>
      <w:r>
        <w:rPr>
          <w:color w:val="231F20"/>
          <w:sz w:val="24"/>
        </w:rPr>
        <w:t xml:space="preserve">, </w:t>
      </w:r>
      <w:r>
        <w:rPr>
          <w:i/>
          <w:color w:val="231F20"/>
          <w:sz w:val="24"/>
        </w:rPr>
        <w:t xml:space="preserve">Accuracy </w:t>
      </w:r>
      <w:r>
        <w:rPr>
          <w:color w:val="231F20"/>
          <w:sz w:val="24"/>
        </w:rPr>
        <w:t xml:space="preserve">and </w:t>
      </w:r>
      <w:r>
        <w:rPr>
          <w:i/>
          <w:color w:val="231F20"/>
          <w:sz w:val="24"/>
        </w:rPr>
        <w:t>Effort</w:t>
      </w:r>
      <w:r>
        <w:rPr>
          <w:color w:val="231F20"/>
          <w:sz w:val="24"/>
        </w:rPr>
        <w:t>.</w:t>
      </w:r>
    </w:p>
    <w:p w:rsidR="00D34868" w:rsidRDefault="00D34868">
      <w:pPr>
        <w:pStyle w:val="BodyText"/>
        <w:spacing w:before="5"/>
        <w:rPr>
          <w:sz w:val="25"/>
        </w:rPr>
      </w:pPr>
    </w:p>
    <w:p w:rsidR="00D34868" w:rsidRDefault="004E3DFB">
      <w:pPr>
        <w:pStyle w:val="ListParagraph"/>
        <w:numPr>
          <w:ilvl w:val="0"/>
          <w:numId w:val="1"/>
        </w:numPr>
        <w:tabs>
          <w:tab w:val="left" w:pos="2954"/>
          <w:tab w:val="left" w:pos="2955"/>
        </w:tabs>
        <w:spacing w:line="247" w:lineRule="auto"/>
        <w:ind w:right="801"/>
        <w:rPr>
          <w:sz w:val="24"/>
        </w:rPr>
      </w:pPr>
      <w:r>
        <w:rPr>
          <w:i/>
          <w:color w:val="231F20"/>
          <w:sz w:val="24"/>
        </w:rPr>
        <w:t xml:space="preserve">Speed </w:t>
      </w:r>
      <w:r>
        <w:rPr>
          <w:color w:val="231F20"/>
          <w:sz w:val="24"/>
        </w:rPr>
        <w:t>– how fast must the task be performed? Is time an important element in this kind of task?</w:t>
      </w:r>
    </w:p>
    <w:p w:rsidR="00D34868" w:rsidRDefault="004E3DFB">
      <w:pPr>
        <w:pStyle w:val="ListParagraph"/>
        <w:numPr>
          <w:ilvl w:val="0"/>
          <w:numId w:val="1"/>
        </w:numPr>
        <w:tabs>
          <w:tab w:val="left" w:pos="2954"/>
          <w:tab w:val="left" w:pos="2955"/>
        </w:tabs>
        <w:spacing w:line="280" w:lineRule="exact"/>
        <w:rPr>
          <w:sz w:val="24"/>
        </w:rPr>
      </w:pPr>
      <w:r>
        <w:rPr>
          <w:i/>
          <w:color w:val="231F20"/>
          <w:sz w:val="24"/>
        </w:rPr>
        <w:t xml:space="preserve">Accuracy </w:t>
      </w:r>
      <w:r>
        <w:rPr>
          <w:color w:val="231F20"/>
          <w:sz w:val="24"/>
        </w:rPr>
        <w:t>– how precisely does the task have to be</w:t>
      </w:r>
      <w:r>
        <w:rPr>
          <w:color w:val="231F20"/>
          <w:spacing w:val="-6"/>
          <w:sz w:val="24"/>
        </w:rPr>
        <w:t xml:space="preserve"> </w:t>
      </w:r>
      <w:r>
        <w:rPr>
          <w:color w:val="231F20"/>
          <w:sz w:val="24"/>
        </w:rPr>
        <w:t>performed?</w:t>
      </w:r>
    </w:p>
    <w:p w:rsidR="00D34868" w:rsidRDefault="004E3DFB">
      <w:pPr>
        <w:pStyle w:val="ListParagraph"/>
        <w:numPr>
          <w:ilvl w:val="0"/>
          <w:numId w:val="1"/>
        </w:numPr>
        <w:tabs>
          <w:tab w:val="left" w:pos="2954"/>
          <w:tab w:val="left" w:pos="2955"/>
        </w:tabs>
        <w:spacing w:before="8"/>
        <w:rPr>
          <w:sz w:val="24"/>
        </w:rPr>
      </w:pPr>
      <w:r>
        <w:rPr>
          <w:i/>
          <w:color w:val="231F20"/>
          <w:sz w:val="24"/>
        </w:rPr>
        <w:t xml:space="preserve">Effort </w:t>
      </w:r>
      <w:r>
        <w:rPr>
          <w:color w:val="231F20"/>
          <w:sz w:val="24"/>
        </w:rPr>
        <w:t>(energy) – what is the physical/mental effort involved in the</w:t>
      </w:r>
      <w:r>
        <w:rPr>
          <w:color w:val="231F20"/>
          <w:spacing w:val="-10"/>
          <w:sz w:val="24"/>
        </w:rPr>
        <w:t xml:space="preserve"> </w:t>
      </w:r>
      <w:r>
        <w:rPr>
          <w:color w:val="231F20"/>
          <w:sz w:val="24"/>
        </w:rPr>
        <w:t>task?</w:t>
      </w:r>
    </w:p>
    <w:p w:rsidR="00D34868" w:rsidRDefault="00D34868">
      <w:pPr>
        <w:pStyle w:val="BodyText"/>
        <w:spacing w:before="6"/>
        <w:rPr>
          <w:sz w:val="25"/>
        </w:rPr>
      </w:pPr>
    </w:p>
    <w:p w:rsidR="00D34868" w:rsidRDefault="004E3DFB">
      <w:pPr>
        <w:pStyle w:val="BodyText"/>
        <w:spacing w:line="247" w:lineRule="auto"/>
        <w:ind w:left="2234" w:right="375"/>
      </w:pPr>
      <w:r>
        <w:rPr>
          <w:color w:val="231F20"/>
        </w:rPr>
        <w:t>The assessor needs to consider when analysing efficiency that the more time needed, the more concentration will be required. Can the task be broken into chunks or is fluency and continuous involvement essential? Does the learner have to sit for a long time in one place? How may such task requirements affect energy levels and task efficiency? Each task, in order to be performed at an efficient level, requires a balance between these three aspects. The assessor needs to consider each element in order to understand possible sources of</w:t>
      </w:r>
    </w:p>
    <w:p w:rsidR="00D34868" w:rsidRDefault="004E3DFB">
      <w:pPr>
        <w:pStyle w:val="BodyText"/>
        <w:spacing w:line="247" w:lineRule="auto"/>
        <w:ind w:left="2234" w:right="214"/>
      </w:pPr>
      <w:r>
        <w:rPr>
          <w:color w:val="231F20"/>
        </w:rPr>
        <w:t>difficulty for the learner. In the CAP, two of the three elements in understanding task efficiency are rated – speed and accuracy. The notion of effort is an important concept, but in our experience, it is difficult to separate from the person doing the task, that is, measuring effort is highly contingent on the way the task is performed. Further observations on this concept will be found in the Scoring Guidelines for Section C (Chapter 5).</w:t>
      </w:r>
    </w:p>
    <w:p w:rsidR="00D34868" w:rsidRDefault="00D34868">
      <w:pPr>
        <w:pStyle w:val="BodyText"/>
        <w:spacing w:before="4"/>
        <w:rPr>
          <w:sz w:val="29"/>
        </w:rPr>
      </w:pPr>
    </w:p>
    <w:p w:rsidR="00D34868" w:rsidRDefault="004E3DFB">
      <w:pPr>
        <w:pStyle w:val="Heading1"/>
      </w:pPr>
      <w:r>
        <w:rPr>
          <w:color w:val="231F20"/>
        </w:rPr>
        <w:t>Contents of the CAP</w:t>
      </w:r>
    </w:p>
    <w:p w:rsidR="00D34868" w:rsidRDefault="004E3DFB">
      <w:pPr>
        <w:pStyle w:val="BodyText"/>
        <w:spacing w:before="286"/>
        <w:ind w:left="2234"/>
      </w:pPr>
      <w:r>
        <w:rPr>
          <w:color w:val="231F20"/>
        </w:rPr>
        <w:t>The CAP manual is made up of several explanatory sections:</w:t>
      </w:r>
    </w:p>
    <w:p w:rsidR="00D34868" w:rsidRDefault="00D34868">
      <w:pPr>
        <w:pStyle w:val="BodyText"/>
        <w:spacing w:before="6"/>
        <w:rPr>
          <w:sz w:val="25"/>
        </w:rPr>
      </w:pPr>
    </w:p>
    <w:p w:rsidR="00D34868" w:rsidRDefault="004E3DFB">
      <w:pPr>
        <w:pStyle w:val="ListParagraph"/>
        <w:numPr>
          <w:ilvl w:val="0"/>
          <w:numId w:val="1"/>
        </w:numPr>
        <w:tabs>
          <w:tab w:val="left" w:pos="2594"/>
          <w:tab w:val="left" w:pos="2595"/>
        </w:tabs>
        <w:spacing w:line="247" w:lineRule="auto"/>
        <w:ind w:left="2594" w:right="386" w:hanging="360"/>
        <w:rPr>
          <w:sz w:val="24"/>
        </w:rPr>
      </w:pPr>
      <w:r>
        <w:rPr>
          <w:color w:val="231F20"/>
          <w:sz w:val="24"/>
        </w:rPr>
        <w:t>The Introduction explains the theoretical background, purposes and aims</w:t>
      </w:r>
      <w:r>
        <w:rPr>
          <w:color w:val="231F20"/>
          <w:spacing w:val="-15"/>
          <w:sz w:val="24"/>
        </w:rPr>
        <w:t xml:space="preserve"> </w:t>
      </w:r>
      <w:r>
        <w:rPr>
          <w:color w:val="231F20"/>
          <w:sz w:val="24"/>
        </w:rPr>
        <w:t>of the CAP (Chapter 1).</w:t>
      </w:r>
    </w:p>
    <w:p w:rsidR="00D34868" w:rsidRDefault="004E3DFB">
      <w:pPr>
        <w:pStyle w:val="ListParagraph"/>
        <w:numPr>
          <w:ilvl w:val="0"/>
          <w:numId w:val="1"/>
        </w:numPr>
        <w:tabs>
          <w:tab w:val="left" w:pos="2594"/>
          <w:tab w:val="left" w:pos="2595"/>
        </w:tabs>
        <w:spacing w:line="247" w:lineRule="auto"/>
        <w:ind w:left="2594" w:right="244" w:hanging="360"/>
        <w:rPr>
          <w:sz w:val="24"/>
        </w:rPr>
      </w:pPr>
      <w:r>
        <w:rPr>
          <w:color w:val="231F20"/>
          <w:sz w:val="24"/>
        </w:rPr>
        <w:t>The Scoring Guides for Sections A, B and C provide the instructions for scoring each section of the profile, with detailed definitions, descriptions and examples of each of the scoring items (Chapters 2-5).</w:t>
      </w:r>
    </w:p>
    <w:p w:rsidR="00D34868" w:rsidRDefault="004E3DFB">
      <w:pPr>
        <w:pStyle w:val="ListParagraph"/>
        <w:numPr>
          <w:ilvl w:val="0"/>
          <w:numId w:val="1"/>
        </w:numPr>
        <w:tabs>
          <w:tab w:val="left" w:pos="2594"/>
          <w:tab w:val="left" w:pos="2595"/>
        </w:tabs>
        <w:spacing w:line="247" w:lineRule="auto"/>
        <w:ind w:left="2594" w:right="440" w:hanging="360"/>
        <w:rPr>
          <w:sz w:val="24"/>
        </w:rPr>
      </w:pPr>
      <w:r>
        <w:rPr>
          <w:color w:val="231F20"/>
          <w:sz w:val="24"/>
        </w:rPr>
        <w:t xml:space="preserve">The </w:t>
      </w:r>
      <w:r>
        <w:rPr>
          <w:color w:val="231F20"/>
          <w:spacing w:val="-3"/>
          <w:sz w:val="24"/>
        </w:rPr>
        <w:t xml:space="preserve">Summary, </w:t>
      </w:r>
      <w:r>
        <w:rPr>
          <w:color w:val="231F20"/>
          <w:sz w:val="24"/>
        </w:rPr>
        <w:t xml:space="preserve">Intervention and Follow-up describes how the three sections A, B and C are combined and how targets are selected to incorporate in the </w:t>
      </w:r>
      <w:r>
        <w:rPr>
          <w:color w:val="231F20"/>
          <w:spacing w:val="-3"/>
          <w:sz w:val="24"/>
        </w:rPr>
        <w:t xml:space="preserve">learner’s </w:t>
      </w:r>
      <w:r>
        <w:rPr>
          <w:color w:val="231F20"/>
          <w:sz w:val="24"/>
        </w:rPr>
        <w:t>Intervention Plan (IP) and how to construct a follow-up Profile (Chapter 6).</w:t>
      </w:r>
    </w:p>
    <w:p w:rsidR="00D34868" w:rsidRDefault="00D34868">
      <w:pPr>
        <w:spacing w:line="247" w:lineRule="auto"/>
        <w:rPr>
          <w:sz w:val="24"/>
        </w:rPr>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3"/>
      </w:pPr>
    </w:p>
    <w:p w:rsidR="00D34868" w:rsidRDefault="004E3DFB">
      <w:pPr>
        <w:pStyle w:val="ListParagraph"/>
        <w:numPr>
          <w:ilvl w:val="0"/>
          <w:numId w:val="4"/>
        </w:numPr>
        <w:tabs>
          <w:tab w:val="left" w:pos="479"/>
          <w:tab w:val="left" w:pos="480"/>
        </w:tabs>
        <w:spacing w:before="100"/>
        <w:rPr>
          <w:sz w:val="24"/>
        </w:rPr>
      </w:pPr>
      <w:r>
        <w:rPr>
          <w:color w:val="231F20"/>
          <w:sz w:val="24"/>
        </w:rPr>
        <w:t>Interpretation of the CAP is discussed in Chapter</w:t>
      </w:r>
      <w:r>
        <w:rPr>
          <w:color w:val="231F20"/>
          <w:spacing w:val="-5"/>
          <w:sz w:val="24"/>
        </w:rPr>
        <w:t xml:space="preserve"> </w:t>
      </w:r>
      <w:r>
        <w:rPr>
          <w:color w:val="231F20"/>
          <w:sz w:val="24"/>
        </w:rPr>
        <w:t>7.</w:t>
      </w:r>
    </w:p>
    <w:p w:rsidR="00D34868" w:rsidRDefault="004E3DFB">
      <w:pPr>
        <w:pStyle w:val="ListParagraph"/>
        <w:numPr>
          <w:ilvl w:val="0"/>
          <w:numId w:val="4"/>
        </w:numPr>
        <w:tabs>
          <w:tab w:val="left" w:pos="479"/>
          <w:tab w:val="left" w:pos="480"/>
        </w:tabs>
        <w:spacing w:before="9"/>
        <w:rPr>
          <w:sz w:val="24"/>
        </w:rPr>
      </w:pPr>
      <w:r>
        <w:rPr>
          <w:color w:val="231F20"/>
          <w:sz w:val="24"/>
        </w:rPr>
        <w:t>Intervention strategies can be found in Chapter 8.</w:t>
      </w:r>
    </w:p>
    <w:p w:rsidR="00D34868" w:rsidRDefault="004E3DFB">
      <w:pPr>
        <w:pStyle w:val="ListParagraph"/>
        <w:numPr>
          <w:ilvl w:val="0"/>
          <w:numId w:val="4"/>
        </w:numPr>
        <w:tabs>
          <w:tab w:val="left" w:pos="479"/>
          <w:tab w:val="left" w:pos="480"/>
        </w:tabs>
        <w:spacing w:before="9" w:line="247" w:lineRule="auto"/>
        <w:ind w:right="2298"/>
        <w:rPr>
          <w:sz w:val="24"/>
        </w:rPr>
      </w:pPr>
      <w:r>
        <w:rPr>
          <w:color w:val="231F20"/>
          <w:sz w:val="24"/>
        </w:rPr>
        <w:t xml:space="preserve">Case studies and worked examples of the </w:t>
      </w:r>
      <w:r>
        <w:rPr>
          <w:color w:val="231F20"/>
          <w:spacing w:val="-10"/>
          <w:sz w:val="24"/>
        </w:rPr>
        <w:t xml:space="preserve">CAP, </w:t>
      </w:r>
      <w:r>
        <w:rPr>
          <w:color w:val="231F20"/>
          <w:sz w:val="24"/>
        </w:rPr>
        <w:t>demonstrating its completion, use and the journey from profile to intervention (Chapter</w:t>
      </w:r>
      <w:r>
        <w:rPr>
          <w:color w:val="231F20"/>
          <w:spacing w:val="-6"/>
          <w:sz w:val="24"/>
        </w:rPr>
        <w:t xml:space="preserve"> </w:t>
      </w:r>
      <w:r>
        <w:rPr>
          <w:color w:val="231F20"/>
          <w:sz w:val="24"/>
        </w:rPr>
        <w:t>9).</w:t>
      </w:r>
    </w:p>
    <w:p w:rsidR="00D34868" w:rsidRDefault="004E3DFB">
      <w:pPr>
        <w:pStyle w:val="ListParagraph"/>
        <w:numPr>
          <w:ilvl w:val="0"/>
          <w:numId w:val="4"/>
        </w:numPr>
        <w:tabs>
          <w:tab w:val="left" w:pos="479"/>
          <w:tab w:val="left" w:pos="480"/>
        </w:tabs>
        <w:spacing w:before="1" w:line="247" w:lineRule="auto"/>
        <w:ind w:right="2461"/>
        <w:rPr>
          <w:sz w:val="24"/>
        </w:rPr>
      </w:pPr>
      <w:r>
        <w:rPr>
          <w:color w:val="231F20"/>
          <w:sz w:val="24"/>
        </w:rPr>
        <w:t>A Research and Development Section, describing the research that was conducted over the course of the development of the CAP and how this led to the current version being developed (Chapter</w:t>
      </w:r>
      <w:r>
        <w:rPr>
          <w:color w:val="231F20"/>
          <w:spacing w:val="-5"/>
          <w:sz w:val="24"/>
        </w:rPr>
        <w:t xml:space="preserve"> </w:t>
      </w:r>
      <w:r>
        <w:rPr>
          <w:color w:val="231F20"/>
          <w:sz w:val="24"/>
        </w:rPr>
        <w:t>10).</w:t>
      </w:r>
    </w:p>
    <w:p w:rsidR="00D34868" w:rsidRDefault="00D34868">
      <w:pPr>
        <w:pStyle w:val="BodyText"/>
        <w:spacing w:before="10"/>
      </w:pPr>
    </w:p>
    <w:p w:rsidR="00D34868" w:rsidRDefault="004E3DFB">
      <w:pPr>
        <w:pStyle w:val="BodyText"/>
        <w:spacing w:line="247" w:lineRule="auto"/>
        <w:ind w:left="120" w:right="2419"/>
      </w:pPr>
      <w:r>
        <w:rPr>
          <w:color w:val="231F20"/>
        </w:rPr>
        <w:t>The CAP “consumables” are the Record and Summary Forms that record information from both the Baseline Profile and follow-up/review profiles, in which the assessor records responses, carries out analysis of the data and then completes corresponding IPs.</w:t>
      </w:r>
    </w:p>
    <w:p w:rsidR="00D34868" w:rsidRDefault="00D34868">
      <w:pPr>
        <w:pStyle w:val="BodyText"/>
        <w:spacing w:before="3"/>
        <w:rPr>
          <w:sz w:val="25"/>
        </w:rPr>
      </w:pPr>
    </w:p>
    <w:p w:rsidR="00D34868" w:rsidRDefault="004E3DFB">
      <w:pPr>
        <w:pStyle w:val="Heading1"/>
        <w:ind w:left="120"/>
      </w:pPr>
      <w:r>
        <w:rPr>
          <w:color w:val="231F20"/>
        </w:rPr>
        <w:t>Who should use the CAP?</w:t>
      </w:r>
    </w:p>
    <w:p w:rsidR="00D34868" w:rsidRDefault="004E3DFB">
      <w:pPr>
        <w:pStyle w:val="BodyText"/>
        <w:spacing w:before="287"/>
        <w:ind w:left="120"/>
      </w:pPr>
      <w:r>
        <w:rPr>
          <w:color w:val="231F20"/>
        </w:rPr>
        <w:t>The CAP can be used by a range of professionals working with learners including:</w:t>
      </w:r>
    </w:p>
    <w:p w:rsidR="00D34868" w:rsidRDefault="004E3DFB">
      <w:pPr>
        <w:pStyle w:val="ListParagraph"/>
        <w:numPr>
          <w:ilvl w:val="0"/>
          <w:numId w:val="4"/>
        </w:numPr>
        <w:tabs>
          <w:tab w:val="left" w:pos="479"/>
          <w:tab w:val="left" w:pos="480"/>
        </w:tabs>
        <w:spacing w:before="9"/>
        <w:rPr>
          <w:sz w:val="24"/>
        </w:rPr>
      </w:pPr>
      <w:r>
        <w:rPr>
          <w:color w:val="231F20"/>
          <w:sz w:val="24"/>
        </w:rPr>
        <w:t>Educational and Clinical Psychologists.</w:t>
      </w:r>
    </w:p>
    <w:p w:rsidR="00D34868" w:rsidRDefault="004E3DFB">
      <w:pPr>
        <w:pStyle w:val="ListParagraph"/>
        <w:numPr>
          <w:ilvl w:val="0"/>
          <w:numId w:val="4"/>
        </w:numPr>
        <w:tabs>
          <w:tab w:val="left" w:pos="479"/>
          <w:tab w:val="left" w:pos="480"/>
        </w:tabs>
        <w:spacing w:before="9"/>
        <w:rPr>
          <w:sz w:val="24"/>
        </w:rPr>
      </w:pPr>
      <w:r>
        <w:rPr>
          <w:color w:val="231F20"/>
          <w:sz w:val="24"/>
        </w:rPr>
        <w:t>Therapists.</w:t>
      </w:r>
    </w:p>
    <w:p w:rsidR="00D34868" w:rsidRDefault="004E3DFB">
      <w:pPr>
        <w:pStyle w:val="ListParagraph"/>
        <w:numPr>
          <w:ilvl w:val="0"/>
          <w:numId w:val="4"/>
        </w:numPr>
        <w:tabs>
          <w:tab w:val="left" w:pos="479"/>
          <w:tab w:val="left" w:pos="480"/>
        </w:tabs>
        <w:spacing w:before="9"/>
        <w:rPr>
          <w:sz w:val="24"/>
        </w:rPr>
      </w:pPr>
      <w:r>
        <w:rPr>
          <w:color w:val="231F20"/>
          <w:spacing w:val="-4"/>
          <w:sz w:val="24"/>
        </w:rPr>
        <w:t xml:space="preserve">SENCO’s </w:t>
      </w:r>
      <w:r>
        <w:rPr>
          <w:color w:val="231F20"/>
          <w:sz w:val="24"/>
        </w:rPr>
        <w:t>and specialist</w:t>
      </w:r>
      <w:r>
        <w:rPr>
          <w:color w:val="231F20"/>
          <w:spacing w:val="5"/>
          <w:sz w:val="24"/>
        </w:rPr>
        <w:t xml:space="preserve"> </w:t>
      </w:r>
      <w:r>
        <w:rPr>
          <w:color w:val="231F20"/>
          <w:sz w:val="24"/>
        </w:rPr>
        <w:t>teachers.</w:t>
      </w:r>
    </w:p>
    <w:p w:rsidR="00D34868" w:rsidRDefault="00D34868">
      <w:pPr>
        <w:pStyle w:val="BodyText"/>
        <w:spacing w:before="6"/>
        <w:rPr>
          <w:sz w:val="25"/>
        </w:rPr>
      </w:pPr>
    </w:p>
    <w:p w:rsidR="00D34868" w:rsidRDefault="004E3DFB">
      <w:pPr>
        <w:pStyle w:val="BodyText"/>
        <w:spacing w:before="1" w:line="247" w:lineRule="auto"/>
        <w:ind w:left="120" w:right="2332"/>
      </w:pPr>
      <w:r>
        <w:rPr>
          <w:color w:val="231F20"/>
        </w:rPr>
        <w:t xml:space="preserve">Use of the CAP is likely to require initial training and ongoing support that will differ according to the </w:t>
      </w:r>
      <w:r>
        <w:rPr>
          <w:color w:val="231F20"/>
          <w:spacing w:val="-5"/>
        </w:rPr>
        <w:t xml:space="preserve">user’s </w:t>
      </w:r>
      <w:r>
        <w:rPr>
          <w:color w:val="231F20"/>
        </w:rPr>
        <w:t xml:space="preserve">previous experience and training in this area of assessment. Results of pilot studies (see Chapter 10) and ongoing feedback from CAP users confirm the importance of both initial training and ongoing support in becoming a confident user of the profile. The CAP does not have to be used by one individual observing a learning or teaching situation. It can be used for a mixture of consultation and observation. For example, a combination of EP and classroom </w:t>
      </w:r>
      <w:r>
        <w:rPr>
          <w:color w:val="231F20"/>
          <w:spacing w:val="-3"/>
        </w:rPr>
        <w:t xml:space="preserve">teacher, </w:t>
      </w:r>
      <w:r>
        <w:rPr>
          <w:color w:val="231F20"/>
        </w:rPr>
        <w:t xml:space="preserve">or SENCO and </w:t>
      </w:r>
      <w:r>
        <w:rPr>
          <w:color w:val="231F20"/>
          <w:spacing w:val="-3"/>
        </w:rPr>
        <w:t xml:space="preserve">teacher, </w:t>
      </w:r>
      <w:r>
        <w:rPr>
          <w:color w:val="231F20"/>
        </w:rPr>
        <w:t xml:space="preserve">SENCO and parent, residential care </w:t>
      </w:r>
      <w:r>
        <w:rPr>
          <w:color w:val="231F20"/>
          <w:spacing w:val="-4"/>
        </w:rPr>
        <w:t xml:space="preserve">worker, </w:t>
      </w:r>
      <w:r>
        <w:rPr>
          <w:color w:val="231F20"/>
        </w:rPr>
        <w:t xml:space="preserve">social </w:t>
      </w:r>
      <w:r>
        <w:rPr>
          <w:color w:val="231F20"/>
          <w:spacing w:val="-4"/>
        </w:rPr>
        <w:t xml:space="preserve">worker, </w:t>
      </w:r>
      <w:r>
        <w:rPr>
          <w:color w:val="231F20"/>
        </w:rPr>
        <w:t xml:space="preserve">etc. The CAP is designed for flexible use, involving those relevant to the learning needs of the </w:t>
      </w:r>
      <w:r>
        <w:rPr>
          <w:color w:val="231F20"/>
          <w:spacing w:val="-3"/>
        </w:rPr>
        <w:t xml:space="preserve">learner. </w:t>
      </w:r>
      <w:r>
        <w:rPr>
          <w:color w:val="231F20"/>
        </w:rPr>
        <w:t>Such team work is</w:t>
      </w:r>
      <w:r>
        <w:rPr>
          <w:color w:val="231F20"/>
          <w:spacing w:val="5"/>
        </w:rPr>
        <w:t xml:space="preserve"> </w:t>
      </w:r>
      <w:r>
        <w:rPr>
          <w:color w:val="231F20"/>
        </w:rPr>
        <w:t>encouraged</w:t>
      </w:r>
    </w:p>
    <w:p w:rsidR="00D34868" w:rsidRDefault="004E3DFB">
      <w:pPr>
        <w:pStyle w:val="BodyText"/>
        <w:spacing w:before="1" w:line="247" w:lineRule="auto"/>
        <w:ind w:left="120" w:right="2311"/>
      </w:pPr>
      <w:r>
        <w:rPr>
          <w:color w:val="231F20"/>
        </w:rPr>
        <w:t xml:space="preserve">and is consistent with the goals of “Every Child Matters” </w:t>
      </w:r>
      <w:r>
        <w:rPr>
          <w:color w:val="231F20"/>
          <w:spacing w:val="-6"/>
        </w:rPr>
        <w:t xml:space="preserve">(DCSF, </w:t>
      </w:r>
      <w:r>
        <w:rPr>
          <w:color w:val="231F20"/>
        </w:rPr>
        <w:t xml:space="preserve">2004) and the Common Assessment Framework. If the CAP is used to record the results of a DA the prime user is likely to be an educational psychologist or specialist </w:t>
      </w:r>
      <w:r>
        <w:rPr>
          <w:color w:val="231F20"/>
          <w:spacing w:val="-3"/>
        </w:rPr>
        <w:t xml:space="preserve">teacher. </w:t>
      </w:r>
      <w:r>
        <w:rPr>
          <w:color w:val="231F20"/>
        </w:rPr>
        <w:t>In all cases, we encourage a consultative approach to triangulate assessment findings.</w:t>
      </w:r>
    </w:p>
    <w:p w:rsidR="00D34868" w:rsidRDefault="00D34868">
      <w:pPr>
        <w:pStyle w:val="BodyText"/>
        <w:spacing w:before="3"/>
        <w:rPr>
          <w:sz w:val="25"/>
        </w:rPr>
      </w:pPr>
    </w:p>
    <w:p w:rsidR="00D34868" w:rsidRDefault="004E3DFB">
      <w:pPr>
        <w:pStyle w:val="Heading1"/>
        <w:ind w:left="120"/>
      </w:pPr>
      <w:r>
        <w:rPr>
          <w:color w:val="231F20"/>
        </w:rPr>
        <w:t>Age and ability range of the CAP</w:t>
      </w:r>
    </w:p>
    <w:p w:rsidR="00D34868" w:rsidRDefault="004E3DFB">
      <w:pPr>
        <w:pStyle w:val="BodyText"/>
        <w:spacing w:before="287" w:line="247" w:lineRule="auto"/>
        <w:ind w:left="120" w:right="2368"/>
      </w:pPr>
      <w:r>
        <w:rPr>
          <w:color w:val="231F20"/>
        </w:rPr>
        <w:t>The CAP is designed for use with learners of different ages and developmental needs, the cause of whose difficulties may be very diverse. The CAP can be used for observing and profiling learners at the Foundation Stage of the National Curriculum through to secondary school students at Key Stages 3 and 4. The CAP can be used within mainstream and special education settings.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rPr>
          <w:sz w:val="20"/>
        </w:rPr>
      </w:pPr>
    </w:p>
    <w:p w:rsidR="00D34868" w:rsidRDefault="00D34868">
      <w:pPr>
        <w:pStyle w:val="BodyText"/>
        <w:spacing w:before="1"/>
        <w:rPr>
          <w:sz w:val="23"/>
        </w:rPr>
      </w:pPr>
    </w:p>
    <w:p w:rsidR="00D34868" w:rsidRDefault="004E3DFB">
      <w:pPr>
        <w:pStyle w:val="Heading1"/>
        <w:spacing w:before="100"/>
      </w:pPr>
      <w:r>
        <w:rPr>
          <w:color w:val="231F20"/>
        </w:rPr>
        <w:t>Summary</w:t>
      </w:r>
    </w:p>
    <w:p w:rsidR="00D34868" w:rsidRDefault="004E3DFB">
      <w:pPr>
        <w:pStyle w:val="BodyText"/>
        <w:spacing w:before="287" w:line="247" w:lineRule="auto"/>
        <w:ind w:left="2234" w:right="136"/>
      </w:pPr>
      <w:r>
        <w:rPr>
          <w:color w:val="231F20"/>
        </w:rPr>
        <w:t>In this introduction, we have outlined the main ideas that underlie the rationale and structure of the CAP. We described briefly some theories about learning and cognitive development, that explain the conceptual constructs used in the CAP. Some users will already be familiar with the concepts described, for others, this may be their first meeting with the ideas of Mediated Learning Experience and the goals of DA. We encourage CAP users to read as widely as possible and refer to the reference section listed at the end of the manual.</w:t>
      </w:r>
    </w:p>
    <w:p w:rsidR="00D34868" w:rsidRDefault="00D34868">
      <w:pPr>
        <w:pStyle w:val="BodyText"/>
        <w:spacing w:before="10"/>
      </w:pPr>
    </w:p>
    <w:p w:rsidR="00D34868" w:rsidRDefault="004E3DFB">
      <w:pPr>
        <w:pStyle w:val="BodyText"/>
        <w:spacing w:line="247" w:lineRule="auto"/>
        <w:ind w:left="2234" w:right="192"/>
      </w:pPr>
      <w:r>
        <w:rPr>
          <w:color w:val="231F20"/>
        </w:rPr>
        <w:t xml:space="preserve">The goal of the CAP is to address the need for tools that enable the benefits of DA and MLE to be brought into consultation and solution focused work and to support process oriented interventions at different stages of the SEN Code of Practice. </w:t>
      </w:r>
      <w:r>
        <w:rPr>
          <w:color w:val="231F20"/>
          <w:spacing w:val="-3"/>
        </w:rPr>
        <w:t xml:space="preserve">We </w:t>
      </w:r>
      <w:r>
        <w:rPr>
          <w:color w:val="231F20"/>
        </w:rPr>
        <w:t xml:space="preserve">hope that users will develop creative applications of the CAP and contribute to its further development. </w:t>
      </w:r>
      <w:r>
        <w:rPr>
          <w:color w:val="231F20"/>
          <w:spacing w:val="-3"/>
        </w:rPr>
        <w:t xml:space="preserve">We </w:t>
      </w:r>
      <w:r>
        <w:rPr>
          <w:color w:val="231F20"/>
        </w:rPr>
        <w:t xml:space="preserve">look forward to future additions to the CAP incorporating user feedback. </w:t>
      </w:r>
      <w:r>
        <w:rPr>
          <w:color w:val="231F20"/>
          <w:spacing w:val="-3"/>
        </w:rPr>
        <w:t xml:space="preserve">We </w:t>
      </w:r>
      <w:r>
        <w:rPr>
          <w:color w:val="231F20"/>
        </w:rPr>
        <w:t>consider our work to be experimental and ongoing and to contribute to the dynamic evolution of techniques that aim to be contextually and ecologically valid. The CAP is intended to provide practical application and adaptation of innovative approaches to develop best practice in meeting diverse needs.</w:t>
      </w:r>
    </w:p>
    <w:p w:rsidR="00D34868" w:rsidRDefault="00D34868">
      <w:pPr>
        <w:spacing w:line="247" w:lineRule="auto"/>
        <w:sectPr w:rsidR="00D34868">
          <w:pgSz w:w="11910" w:h="16840"/>
          <w:pgMar w:top="1040" w:right="600" w:bottom="740" w:left="600" w:header="676" w:footer="553" w:gutter="0"/>
          <w:cols w:space="720"/>
        </w:sectPr>
      </w:pPr>
    </w:p>
    <w:p w:rsidR="00D34868" w:rsidRDefault="00D34868">
      <w:pPr>
        <w:pStyle w:val="BodyText"/>
        <w:spacing w:before="4"/>
        <w:rPr>
          <w:rFonts w:ascii="Times New Roman"/>
          <w:sz w:val="17"/>
        </w:rPr>
      </w:pPr>
    </w:p>
    <w:sectPr w:rsidR="00D34868">
      <w:pgSz w:w="11910" w:h="16840"/>
      <w:pgMar w:top="1040" w:right="600" w:bottom="740" w:left="600" w:header="676" w:footer="55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7A1B" w:rsidRDefault="004E3DFB">
      <w:r>
        <w:separator/>
      </w:r>
    </w:p>
  </w:endnote>
  <w:endnote w:type="continuationSeparator" w:id="0">
    <w:p w:rsidR="00267A1B" w:rsidRDefault="004E3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utiger LT Std 45 Light">
    <w:altName w:val="Arial"/>
    <w:charset w:val="00"/>
    <w:family w:val="swiss"/>
    <w:pitch w:val="variable"/>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868" w:rsidRDefault="004E3DFB">
    <w:pPr>
      <w:pStyle w:val="BodyText"/>
      <w:spacing w:line="14" w:lineRule="auto"/>
      <w:rPr>
        <w:sz w:val="20"/>
      </w:rPr>
    </w:pPr>
    <w:r>
      <w:rPr>
        <w:noProof/>
        <w:lang w:val="en-GB" w:eastAsia="en-GB"/>
      </w:rPr>
      <mc:AlternateContent>
        <mc:Choice Requires="wps">
          <w:drawing>
            <wp:anchor distT="0" distB="0" distL="114300" distR="114300" simplePos="0" relativeHeight="503302880" behindDoc="1" locked="0" layoutInCell="1" allowOverlap="1">
              <wp:simplePos x="0" y="0"/>
              <wp:positionH relativeFrom="page">
                <wp:posOffset>444500</wp:posOffset>
              </wp:positionH>
              <wp:positionV relativeFrom="page">
                <wp:posOffset>10200640</wp:posOffset>
              </wp:positionV>
              <wp:extent cx="3730625" cy="173990"/>
              <wp:effectExtent l="0" t="2540" r="3175" b="12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0625" cy="173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20"/>
                            <w:ind w:left="20"/>
                            <w:rPr>
                              <w:i/>
                              <w:sz w:val="20"/>
                            </w:rPr>
                          </w:pPr>
                          <w:r>
                            <w:rPr>
                              <w:i/>
                              <w:color w:val="231F20"/>
                              <w:sz w:val="20"/>
                            </w:rPr>
                            <w:t>Cognitive Abilities Profile (CAP) - Administration and Scoring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33" type="#_x0000_t202" style="position:absolute;margin-left:35pt;margin-top:803.2pt;width:293.75pt;height:13.7pt;z-index:-1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7AvQQIAADwEAAAOAAAAZHJzL2Uyb0RvYy54bWysU9tu2zAMfR+wfxD07vgSN4mNOkWbNMOA&#10;7gK0+wBFlmNjtqhJSuyu2L+PkuOs296GvQgURR6S51DXN0PXkpPQpgFZ0HgWUSIkh7KRh4J+edoF&#10;K0qMZbJkLUhR0Gdh6M367ZvrXuUigRraUmiCINLkvSpoba3Kw9DwWnTMzEAJiY8V6I5ZvOpDWGrW&#10;I3rXhkkULcIedKk0cGEMerfjI117/KoS3H6qKiMsaQuKvVl/an/u3Rmur1l+0EzVDT+3wf6hi441&#10;EoteoLbMMnLUzV9QXcM1GKjsjEMXQlU1XPgZcJo4+mOax5op4WdBcoy60GT+Hyz/ePqsSVMWdE6J&#10;ZB1K9CQGS+5gIIljp1cmx6BHhWF2QDeq7Cc16gH4V0MkbGomD+JWa+hrwUrsLnaZ4avUEcc4kH3/&#10;AUosw44WPNBQ6c5Rh2QQREeVni/KuFY4OufLebRIrijh+BYv51nmpQtZPmUrbew7AR1xRkE1Ku/R&#10;2enBWNcNy6cQV0zCrmlbr34rf3Ng4OjB2pjq3lwXXsyXLMruV/erNEiTxX2QRmUZ3O42abDYxcur&#10;7Xy72WzjH+NSvUqKkzS6S7Jgt1gtg7RKr4JsGa2CKM7uskWUZul255Ow9FTUk+f4Gpmzw37wKqWT&#10;Jnson5FNDeNK4xdEowb9nZIe17mg5tuRaUFJ+16iIm73J0NPxn4ymOSYWlBLyWhu7PhHjko3hxqR&#10;R80l3KJqVeMJdfKOXZy1xhX1PJ+/k/sDr+8+6tenX/8EAAD//wMAUEsDBBQABgAIAAAAIQDj9ddE&#10;4AAAAAwBAAAPAAAAZHJzL2Rvd25yZXYueG1sTI/BTsMwEETvSPyDtUjcqA2lbglxqgrBCQmRhgNH&#10;J3YTq/E6xG4b/p7tqRx3djTzJl9PvmdHO0YXUMH9TACz2ATjsFXwVb3drYDFpNHoPqBV8GsjrIvr&#10;q1xnJpywtMdtahmFYMy0gi6lIeM8Np31Os7CYJF+uzB6negcW25GfaJw3/MHIST32iE1dHqwL51t&#10;9tuDV7D5xvLV/XzUn+WudFX1JPBd7pW6vZk2z8CSndLFDGd8QoeCmOpwQBNZr2ApaEoiXQr5CIwc&#10;crFcAKvP0ny+Al7k/P+I4g8AAP//AwBQSwECLQAUAAYACAAAACEAtoM4kv4AAADhAQAAEwAAAAAA&#10;AAAAAAAAAAAAAAAAW0NvbnRlbnRfVHlwZXNdLnhtbFBLAQItABQABgAIAAAAIQA4/SH/1gAAAJQB&#10;AAALAAAAAAAAAAAAAAAAAC8BAABfcmVscy8ucmVsc1BLAQItABQABgAIAAAAIQAN77AvQQIAADwE&#10;AAAOAAAAAAAAAAAAAAAAAC4CAABkcnMvZTJvRG9jLnhtbFBLAQItABQABgAIAAAAIQDj9ddE4AAA&#10;AAwBAAAPAAAAAAAAAAAAAAAAAJsEAABkcnMvZG93bnJldi54bWxQSwUGAAAAAAQABADzAAAAqAUA&#10;AAAA&#10;" filled="f" stroked="f">
              <v:textbox inset="0,0,0,0">
                <w:txbxContent>
                  <w:p w:rsidR="00D34868" w:rsidRDefault="004E3DFB">
                    <w:pPr>
                      <w:spacing w:before="20"/>
                      <w:ind w:left="20"/>
                      <w:rPr>
                        <w:i/>
                        <w:sz w:val="20"/>
                      </w:rPr>
                    </w:pPr>
                    <w:r>
                      <w:rPr>
                        <w:i/>
                        <w:color w:val="231F20"/>
                        <w:sz w:val="20"/>
                      </w:rPr>
                      <w:t>Cognitive Abilities Profile (CAP) - Administration and Scoring Manual</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868" w:rsidRDefault="004E3DFB">
    <w:pPr>
      <w:pStyle w:val="BodyText"/>
      <w:spacing w:line="14" w:lineRule="auto"/>
      <w:rPr>
        <w:sz w:val="20"/>
      </w:rPr>
    </w:pPr>
    <w:r>
      <w:rPr>
        <w:noProof/>
        <w:lang w:val="en-GB" w:eastAsia="en-GB"/>
      </w:rPr>
      <mc:AlternateContent>
        <mc:Choice Requires="wps">
          <w:drawing>
            <wp:anchor distT="0" distB="0" distL="114300" distR="114300" simplePos="0" relativeHeight="503302904" behindDoc="1" locked="0" layoutInCell="1" allowOverlap="1">
              <wp:simplePos x="0" y="0"/>
              <wp:positionH relativeFrom="page">
                <wp:posOffset>3383915</wp:posOffset>
              </wp:positionH>
              <wp:positionV relativeFrom="page">
                <wp:posOffset>10200640</wp:posOffset>
              </wp:positionV>
              <wp:extent cx="3730625" cy="173990"/>
              <wp:effectExtent l="5715" t="2540" r="0" b="127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0625" cy="17399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20"/>
                            <w:ind w:left="20"/>
                            <w:rPr>
                              <w:i/>
                              <w:sz w:val="20"/>
                            </w:rPr>
                          </w:pPr>
                          <w:r>
                            <w:rPr>
                              <w:i/>
                              <w:color w:val="231F20"/>
                              <w:sz w:val="20"/>
                            </w:rPr>
                            <w:t>Cognitive Abilities Profile (CAP) - Administration and Scoring Manual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4" type="#_x0000_t202" style="position:absolute;margin-left:266.45pt;margin-top:803.2pt;width:293.75pt;height:13.7pt;z-index:-13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w92QQIAADwEAAAOAAAAZHJzL2Uyb0RvYy54bWysU9tu2zAMfR+wfxD07vgS5+KgTtHmMgzo&#10;LkC7D1BkOTZmi5qkxM6K/fsouc667W3Yi0BR5CF5DnVz27cNOQttapA5jScRJUJyKGp5zOmXp32w&#10;pMRYJgvWgBQ5vQhDb9dv39x0aiUSqKAphCYIIs2qUzmtrFWrMDS8Ei0zE1BC4mMJumUWr/oYFpp1&#10;iN42YRJF87ADXSgNXBiD3u3wSNcevywFt5/K0ghLmpxib9af2p8Hd4brG7Y6aqaqmr+0wf6hi5bV&#10;EoteobbMMnLS9V9Qbc01GCjthEMbQlnWXPgZcJo4+mOax4op4WdBcoy60mT+Hyz/eP6sSV3kNKFE&#10;shYlehK9JffQk9ix0ymzwqBHhWG2Rzeq7Cc16gH4V0MkbComj+JOa+gqwQrszmeGr1IHHONADt0H&#10;KLAMO1nwQH2pW0cdkkEQHVW6XJVxrXB0ThfTaJ7MKOH4Fi+mWealC9lqzFba2HcCWuKMnGpU3qOz&#10;84OxOAeGjiGumIR93TRe/Ub+5sDAwYO1MdW9uS68mM9ZlO2Wu2UapMl8F6RRUQR3+00azPfxYrad&#10;bjebbfxjWKpXSXGSRvdJFuzny0WQluksyBbRMoji7D6bR2mWbvc+CUuPRT15jq+BOdsfeq/SbNTk&#10;AMUF2dQwrDR+QTQq0N8p6XCdc2q+nZgWlDTvJSridn809GgcRoNJjqk5tZQM5sYOf+SkdH2sEHnQ&#10;XMIdqlbWnlAn79AFsusuuKKe55fv5P7A67uP+vXp1z8BAAD//wMAUEsDBBQABgAIAAAAIQCybOvI&#10;4gAAAA4BAAAPAAAAZHJzL2Rvd25yZXYueG1sTI/BTsMwEETvSP0Haytxo3YTiNoQp6oQnJAQaThw&#10;dBI3sRqvQ+y24e/ZnMptd2c0+ybbTbZnFz1641DCeiWAaaxdY7CV8FW+PWyA+aCwUb1DLeFXe9jl&#10;i7tMpY27YqEvh9AyCkGfKgldCEPKua87bZVfuUEjaUc3WhVoHVvejOpK4bbnkRAJt8ogfejUoF86&#10;XZ8OZyth/43Fq/n5qD6LY2HKcivwPTlJeb+c9s/Agp7CzQwzPqFDTkyVO2PjWS/hKY62ZCUhEckj&#10;sNmyjgRN1XyL4w3wPOP/a+R/AAAA//8DAFBLAQItABQABgAIAAAAIQC2gziS/gAAAOEBAAATAAAA&#10;AAAAAAAAAAAAAAAAAABbQ29udGVudF9UeXBlc10ueG1sUEsBAi0AFAAGAAgAAAAhADj9If/WAAAA&#10;lAEAAAsAAAAAAAAAAAAAAAAALwEAAF9yZWxzLy5yZWxzUEsBAi0AFAAGAAgAAAAhAFhnD3ZBAgAA&#10;PAQAAA4AAAAAAAAAAAAAAAAALgIAAGRycy9lMm9Eb2MueG1sUEsBAi0AFAAGAAgAAAAhALJs68ji&#10;AAAADgEAAA8AAAAAAAAAAAAAAAAAmwQAAGRycy9kb3ducmV2LnhtbFBLBQYAAAAABAAEAPMAAACq&#10;BQAAAAA=&#10;" filled="f" stroked="f">
              <v:textbox inset="0,0,0,0">
                <w:txbxContent>
                  <w:p w:rsidR="00D34868" w:rsidRDefault="004E3DFB">
                    <w:pPr>
                      <w:spacing w:before="20"/>
                      <w:ind w:left="20"/>
                      <w:rPr>
                        <w:i/>
                        <w:sz w:val="20"/>
                      </w:rPr>
                    </w:pPr>
                    <w:r>
                      <w:rPr>
                        <w:i/>
                        <w:color w:val="231F20"/>
                        <w:sz w:val="20"/>
                      </w:rPr>
                      <w:t>Cognitive Abilities Profile (CAP) - Administration and Scoring Manual</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7A1B" w:rsidRDefault="004E3DFB">
      <w:r>
        <w:separator/>
      </w:r>
    </w:p>
  </w:footnote>
  <w:footnote w:type="continuationSeparator" w:id="0">
    <w:p w:rsidR="00267A1B" w:rsidRDefault="004E3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868" w:rsidRDefault="004E3DFB">
    <w:pPr>
      <w:pStyle w:val="BodyText"/>
      <w:spacing w:line="14" w:lineRule="auto"/>
      <w:rPr>
        <w:sz w:val="20"/>
      </w:rPr>
    </w:pPr>
    <w:r>
      <w:rPr>
        <w:noProof/>
        <w:lang w:val="en-GB" w:eastAsia="en-GB"/>
      </w:rPr>
      <mc:AlternateContent>
        <mc:Choice Requires="wps">
          <w:drawing>
            <wp:anchor distT="0" distB="0" distL="114300" distR="114300" simplePos="0" relativeHeight="503302736" behindDoc="1" locked="0" layoutInCell="1" allowOverlap="1">
              <wp:simplePos x="0" y="0"/>
              <wp:positionH relativeFrom="page">
                <wp:posOffset>457200</wp:posOffset>
              </wp:positionH>
              <wp:positionV relativeFrom="page">
                <wp:posOffset>659130</wp:posOffset>
              </wp:positionV>
              <wp:extent cx="6645275" cy="0"/>
              <wp:effectExtent l="12700" t="11430" r="22225" b="2667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0"/>
                      </a:xfrm>
                      <a:prstGeom prst="line">
                        <a:avLst/>
                      </a:prstGeom>
                      <a:noFill/>
                      <a:ln w="12700">
                        <a:solidFill>
                          <a:srgbClr val="231F20"/>
                        </a:solidFill>
                        <a:prstDash val="solid"/>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17E58" id="Line 8" o:spid="_x0000_s1026" style="position:absolute;z-index:-13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pt,51.9pt" to="559.2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0KlAAIAAM0DAAAOAAAAZHJzL2Uyb0RvYy54bWysU02P2jAQvVfqf7B8h3wssBARVlUCvdAu&#10;0m5/gLEdYtWxLdsQUNX/3rEDbLe9Vb1YY8/MmzdvxsuncyfRiVsntCpxNk4x4opqJtShxN9eN6M5&#10;Rs4TxYjUipf4wh1+Wn38sOxNwXPdasm4RQCiXNGbErfemyJJHG15R9xYG67A2WjbEQ9Xe0iYJT2g&#10;dzLJ03SW9NoyYzXlzsFrPTjxKuI3Daf+uWkc90iWGLj5eNp47sOZrJakOFhiWkGvNMg/sOiIUFD0&#10;DlUTT9DRir+gOkGtdrrxY6q7RDeNoDz2AN1k6R/dvLTE8NgLiOPMXSb3/2Dp19POIsFKvMBIkQ5G&#10;tBWKo3lQpjeugIBK7WzojZ7Vi9lq+t0hpauWqAOPDF8vBtKykJG8SwkXZwB/33/RDGLI0eso07mx&#10;XYAEAdA5TuNynwY/e0ThcTabTPPHKUb05ktIcUs01vnPXHcoGCWWwDkCk9PW+UCEFLeQUEfpjZAy&#10;Dlsq1APb/DFNY4bTUrDgDXHOHvaVtOhEYF/yh2yTxxUBtHdhAbomrh3iomvYJKuPisUyLSdsfbU9&#10;EXKwAUiqUAiaBKJXa9iUH4t0sZ6v55PRJJ+tR5OUsdGnTTUZzTbZ47R+qKuqzn5Gld/yo+BB42Fa&#10;e80uO3sbBOxMVOK632Epf7/Hcb39wtUvAAAA//8DAFBLAwQUAAYACAAAACEATu5i3d4AAAALAQAA&#10;DwAAAGRycy9kb3ducmV2LnhtbEyPzU7DMBCE70i8g7VI3KiTQqEKcSpAcODWNvyI2zY2iYW9jmKn&#10;DW/PVkKC486OZuYrV5N3Ym+GaAMpyGcZCENN0JZaBS/108USRExIGl0go+DbRFhVpyclFjocaGP2&#10;29QKDqFYoIIupb6QMjad8RhnoTfEv88weEx8Dq3UAx443Ds5z7Jr6dESN3TYm4fONF/b0SsY6/X6&#10;fvGItYta2qu39+fGvn4odX423d2CSGZKf2Y4zufpUPGmXRhJR+EU3MwZJbGeXTLC0ZDnywWI3a8k&#10;q1L+Z6h+AAAA//8DAFBLAQItABQABgAIAAAAIQC2gziS/gAAAOEBAAATAAAAAAAAAAAAAAAAAAAA&#10;AABbQ29udGVudF9UeXBlc10ueG1sUEsBAi0AFAAGAAgAAAAhADj9If/WAAAAlAEAAAsAAAAAAAAA&#10;AAAAAAAALwEAAF9yZWxzLy5yZWxzUEsBAi0AFAAGAAgAAAAhAEfvQqUAAgAAzQMAAA4AAAAAAAAA&#10;AAAAAAAALgIAAGRycy9lMm9Eb2MueG1sUEsBAi0AFAAGAAgAAAAhAE7uYt3eAAAACwEAAA8AAAAA&#10;AAAAAAAAAAAAWgQAAGRycy9kb3ducmV2LnhtbFBLBQYAAAAABAAEAPMAAABlBQAAAAA=&#10;" strokecolor="#231f20" strokeweight="1pt">
              <w10:wrap anchorx="page" anchory="page"/>
            </v:line>
          </w:pict>
        </mc:Fallback>
      </mc:AlternateContent>
    </w:r>
    <w:r>
      <w:rPr>
        <w:noProof/>
        <w:lang w:val="en-GB" w:eastAsia="en-GB"/>
      </w:rPr>
      <mc:AlternateContent>
        <mc:Choice Requires="wps">
          <w:drawing>
            <wp:anchor distT="0" distB="0" distL="114300" distR="114300" simplePos="0" relativeHeight="503302760" behindDoc="1" locked="0" layoutInCell="1" allowOverlap="1">
              <wp:simplePos x="0" y="0"/>
              <wp:positionH relativeFrom="page">
                <wp:posOffset>431800</wp:posOffset>
              </wp:positionH>
              <wp:positionV relativeFrom="page">
                <wp:posOffset>415925</wp:posOffset>
              </wp:positionV>
              <wp:extent cx="220345" cy="206375"/>
              <wp:effectExtent l="0" t="0" r="0" b="0"/>
              <wp:wrapNone/>
              <wp:docPr id="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2063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20"/>
                            <w:ind w:left="40"/>
                            <w:rPr>
                              <w:b/>
                              <w:sz w:val="24"/>
                            </w:rPr>
                          </w:pPr>
                          <w:r>
                            <w:fldChar w:fldCharType="begin"/>
                          </w:r>
                          <w:r>
                            <w:rPr>
                              <w:b/>
                              <w:color w:val="231F20"/>
                              <w:sz w:val="24"/>
                            </w:rPr>
                            <w:instrText xml:space="preserve"> PAGE </w:instrText>
                          </w:r>
                          <w:r>
                            <w:fldChar w:fldCharType="separate"/>
                          </w:r>
                          <w:r w:rsidR="008D3F64">
                            <w:rPr>
                              <w:b/>
                              <w:noProof/>
                              <w:color w:val="231F20"/>
                              <w:sz w:val="24"/>
                            </w:rP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9" type="#_x0000_t202" style="position:absolute;margin-left:34pt;margin-top:32.75pt;width:17.35pt;height:16.25pt;z-index:-13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FWSPAIAADQEAAAOAAAAZHJzL2Uyb0RvYy54bWysU9tu2zAMfR+wfxD07vhS52KjTtHchgHd&#10;BWj3AYosx8ZsUZOU2F2xfx8lJ1m3vQ17ESiKPCTPoW7vhq4lJ6FNA7Kg8SSiREgOZSMPBf3ytAsW&#10;lBjLZMlakKKgz8LQu+XbN7e9ykUCNbSl0ARBpMl7VdDaWpWHoeG16JiZgBISHyvQHbN41Yew1KxH&#10;9K4NkyiahT3oUmngwhj0bsZHuvT4VSW4/VRVRljSFhR7s/7U/ty7M1zesvygmaobfm6D/UMXHWsk&#10;Fr1CbZhl5Kibv6C6hmswUNkJhy6Eqmq48DPgNHH0xzSPNVPCz4LkGHWlyfw/WP7x9FmTpiwoCiVZ&#10;hxI9icGSFQxk7tjplckx6FFhmB3QjSr7SY16AP7VEAnrmsmDuNca+lqwEruLXWb4KnXEMQ5k33+A&#10;EsuwowUPNFS6c9QhGQTRUaXnqzKuFY7OJIlu0iklHJ+SaHYzn/oKLL8kK23sOwEdcUZBNQrvwdnp&#10;wVjXDMsvIa6WhF3Ttl78Vv7mwMDRg6Ux1b25JryWL1mUbRfbRRqkyWwbpFFZBve7dRrMdvF8urnZ&#10;rNeb+Me4U6+S4iSNVkkW7GaLeZBW6TTI5tEiiOJslc2iNEs3O5+EpS9FPXeOrpE4O+yHsxZ7KJ+R&#10;RQ3jKuPXQ6MG/Z2SHte4oObbkWlBSfteohJu5y+Gvhj7i8Ekx9SCWkpGc23Hv3FUujnUiDxqLeEe&#10;1aoaz6STdezirDGupif4/I3c7r+++6hfn335EwAA//8DAFBLAwQUAAYACAAAACEAFCPOaN0AAAAI&#10;AQAADwAAAGRycy9kb3ducmV2LnhtbEyPwU7DMAyG70i8Q2Qkbixl0spWmk4TghMSWlcOHNPGa6M1&#10;Tmmyrbz9vBM7WdZn/f7+fD25XpxwDNaTgudZAgKp8cZSq+C7+nhagghRk9G9J1TwhwHWxf1drjPj&#10;z1TiaRdbwSEUMq2gi3HIpAxNh06HmR+QmO396HTkdWylGfWZw10v50mSSqct8YdOD/jWYXPYHZ2C&#10;zQ+V7/b3q96W+9JW1Sqhz/Sg1OPDtHkFEXGK/8dw1Wd1KNip9kcyQfQK0iVXiTwXCxBXnsxfQNQK&#10;VgxkkcvbAsUFAAD//wMAUEsBAi0AFAAGAAgAAAAhALaDOJL+AAAA4QEAABMAAAAAAAAAAAAAAAAA&#10;AAAAAFtDb250ZW50X1R5cGVzXS54bWxQSwECLQAUAAYACAAAACEAOP0h/9YAAACUAQAACwAAAAAA&#10;AAAAAAAAAAAvAQAAX3JlbHMvLnJlbHNQSwECLQAUAAYACAAAACEAmBhVkjwCAAA0BAAADgAAAAAA&#10;AAAAAAAAAAAuAgAAZHJzL2Uyb0RvYy54bWxQSwECLQAUAAYACAAAACEAFCPOaN0AAAAIAQAADwAA&#10;AAAAAAAAAAAAAACWBAAAZHJzL2Rvd25yZXYueG1sUEsFBgAAAAAEAAQA8wAAAKAFAAAAAA==&#10;" filled="f" stroked="f">
              <v:textbox inset="0,0,0,0">
                <w:txbxContent>
                  <w:p w:rsidR="00D34868" w:rsidRDefault="004E3DFB">
                    <w:pPr>
                      <w:spacing w:before="20"/>
                      <w:ind w:left="40"/>
                      <w:rPr>
                        <w:b/>
                        <w:sz w:val="24"/>
                      </w:rPr>
                    </w:pPr>
                    <w:r>
                      <w:fldChar w:fldCharType="begin"/>
                    </w:r>
                    <w:r>
                      <w:rPr>
                        <w:b/>
                        <w:color w:val="231F20"/>
                        <w:sz w:val="24"/>
                      </w:rPr>
                      <w:instrText xml:space="preserve"> PAGE </w:instrText>
                    </w:r>
                    <w:r>
                      <w:fldChar w:fldCharType="separate"/>
                    </w:r>
                    <w:r w:rsidR="008D3F64">
                      <w:rPr>
                        <w:b/>
                        <w:noProof/>
                        <w:color w:val="231F20"/>
                        <w:sz w:val="24"/>
                      </w:rPr>
                      <w:t>20</w:t>
                    </w:r>
                    <w:r>
                      <w:fldChar w:fldCharType="end"/>
                    </w:r>
                  </w:p>
                </w:txbxContent>
              </v:textbox>
              <w10:wrap anchorx="page" anchory="page"/>
            </v:shape>
          </w:pict>
        </mc:Fallback>
      </mc:AlternateContent>
    </w:r>
    <w:r>
      <w:rPr>
        <w:noProof/>
        <w:lang w:val="en-GB" w:eastAsia="en-GB"/>
      </w:rPr>
      <mc:AlternateContent>
        <mc:Choice Requires="wps">
          <w:drawing>
            <wp:anchor distT="0" distB="0" distL="114300" distR="114300" simplePos="0" relativeHeight="503302784" behindDoc="1" locked="0" layoutInCell="1" allowOverlap="1">
              <wp:simplePos x="0" y="0"/>
              <wp:positionH relativeFrom="page">
                <wp:posOffset>982980</wp:posOffset>
              </wp:positionH>
              <wp:positionV relativeFrom="page">
                <wp:posOffset>415925</wp:posOffset>
              </wp:positionV>
              <wp:extent cx="1716405" cy="206375"/>
              <wp:effectExtent l="5080" t="0" r="5715" b="0"/>
              <wp:wrapNone/>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2063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20"/>
                            <w:ind w:left="20"/>
                            <w:rPr>
                              <w:b/>
                              <w:sz w:val="24"/>
                            </w:rPr>
                          </w:pPr>
                          <w:r>
                            <w:rPr>
                              <w:b/>
                              <w:color w:val="231F20"/>
                              <w:sz w:val="24"/>
                            </w:rPr>
                            <w:t>Introduction to the CAP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0" type="#_x0000_t202" style="position:absolute;margin-left:77.4pt;margin-top:32.75pt;width:135.15pt;height:16.25pt;z-index:-13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sqQAIAADwEAAAOAAAAZHJzL2Uyb0RvYy54bWysU9tu2zAMfR+wfxD07tpOHSc24hS5NMOA&#10;7gK0+wBFlmNjtqhJSuxs2L+Pkps2296GvQiURB6S55CLu6FryUlo04AsaHwTUSIkh7KRh4J+edoF&#10;c0qMZbJkLUhR0LMw9G759s2iV7mYQA1tKTRBEGnyXhW0tlblYWh4LTpmbkAJiZ8V6I5ZvOpDWGrW&#10;I3rXhpMoSsMedKk0cGEMvm7HT7r0+FUluP1UVUZY0hYUa7P+1P7cuzNcLlh+0EzVDX8ug/1DFR1r&#10;JCZ9gdoyy8hRN39BdQ3XYKCyNxy6EKqq4cL3gN3E0R/dPNZMCd8LkmPUC03m/8Hyj6fPmjRlQWeU&#10;SNahRE9isGQNA0kdO70yOTo9KnSzAz6jyr5Tox6AfzVEwqZm8iBWWkNfC1ZidbGLDK9CRxzjQPb9&#10;BygxDTta8EBDpTtHHZJBEB1VOr8o40rhLuUsTpNoSgnHv0mU3s6mPgXLL9FKG/tOQEecUVCNynt0&#10;dnow1lXD8ouLSyZh17StV7+Vvz2g4/iCuTHU/bkqvJg/sii7n9/PkyCZpPdBEpVlsNptkiDdxbPp&#10;9na72Wzjn+NQXQXFkyRaT7Jgl85nQVIl0yCbRfMgirN1lkZJlmx3PghTX5J68hxfI3N22A9eJc+s&#10;I3YP5RnZ1DCONK4gGjXo75T0OM4FNd+OTAtK2vcSFXGzfzH0xdhfDCY5hhbUUjKaGzvuyFHp5lAj&#10;8qi5hBWqVjWe0NcqnrXGEfU8P6+T24Hru/d6XfrlLwAAAP//AwBQSwMEFAAGAAgAAAAhAPsyB8Lf&#10;AAAACQEAAA8AAABkcnMvZG93bnJldi54bWxMj8FOwzAQRO9I/IO1SNyo06qJ2hCnqhCckBBpOHB0&#10;4m1iNV6H2G3D37Oc4Dia0cybYje7QVxwCtaTguUiAYHUemOpU/BRvzxsQISoyejBEyr4xgC78vam&#10;0LnxV6rwcoid4BIKuVbQxzjmUoa2R6fDwo9I7B395HRkOXXSTPrK5W6QqyTJpNOWeKHXIz712J4O&#10;Z6dg/0nVs/16a96rY2XrepvQa3ZS6v5u3j+CiDjHvzD84jM6lMzU+DOZIAbW6ZrRo4IsTUFwYL1K&#10;lyAaBdtNArIs5P8H5Q8AAAD//wMAUEsBAi0AFAAGAAgAAAAhALaDOJL+AAAA4QEAABMAAAAAAAAA&#10;AAAAAAAAAAAAAFtDb250ZW50X1R5cGVzXS54bWxQSwECLQAUAAYACAAAACEAOP0h/9YAAACUAQAA&#10;CwAAAAAAAAAAAAAAAAAvAQAAX3JlbHMvLnJlbHNQSwECLQAUAAYACAAAACEATSX7KkACAAA8BAAA&#10;DgAAAAAAAAAAAAAAAAAuAgAAZHJzL2Uyb0RvYy54bWxQSwECLQAUAAYACAAAACEA+zIHwt8AAAAJ&#10;AQAADwAAAAAAAAAAAAAAAACaBAAAZHJzL2Rvd25yZXYueG1sUEsFBgAAAAAEAAQA8wAAAKYFAAAA&#10;AA==&#10;" filled="f" stroked="f">
              <v:textbox inset="0,0,0,0">
                <w:txbxContent>
                  <w:p w:rsidR="00D34868" w:rsidRDefault="004E3DFB">
                    <w:pPr>
                      <w:spacing w:before="20"/>
                      <w:ind w:left="20"/>
                      <w:rPr>
                        <w:b/>
                        <w:sz w:val="24"/>
                      </w:rPr>
                    </w:pPr>
                    <w:r>
                      <w:rPr>
                        <w:b/>
                        <w:color w:val="231F20"/>
                        <w:sz w:val="24"/>
                      </w:rPr>
                      <w:t>Introduction to the CAP</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868" w:rsidRDefault="004E3DFB">
    <w:pPr>
      <w:pStyle w:val="BodyText"/>
      <w:spacing w:line="14" w:lineRule="auto"/>
      <w:rPr>
        <w:sz w:val="20"/>
      </w:rPr>
    </w:pPr>
    <w:r>
      <w:rPr>
        <w:noProof/>
        <w:lang w:val="en-GB" w:eastAsia="en-GB"/>
      </w:rPr>
      <mc:AlternateContent>
        <mc:Choice Requires="wps">
          <w:drawing>
            <wp:anchor distT="0" distB="0" distL="114300" distR="114300" simplePos="0" relativeHeight="503302808" behindDoc="1" locked="0" layoutInCell="1" allowOverlap="1">
              <wp:simplePos x="0" y="0"/>
              <wp:positionH relativeFrom="page">
                <wp:posOffset>455930</wp:posOffset>
              </wp:positionH>
              <wp:positionV relativeFrom="page">
                <wp:posOffset>659130</wp:posOffset>
              </wp:positionV>
              <wp:extent cx="6645275" cy="0"/>
              <wp:effectExtent l="11430" t="11430" r="23495" b="2667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275" cy="0"/>
                      </a:xfrm>
                      <a:prstGeom prst="line">
                        <a:avLst/>
                      </a:prstGeom>
                      <a:noFill/>
                      <a:ln w="12700">
                        <a:solidFill>
                          <a:srgbClr val="231F20"/>
                        </a:solidFill>
                        <a:prstDash val="solid"/>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FECF8" id="Line 5" o:spid="_x0000_s1026" style="position:absolute;z-index:-13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9pt,51.9pt" to="559.1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8U/wEAAM0DAAAOAAAAZHJzL2Uyb0RvYy54bWysU8GO2jAQvVfqP1i+Q0IWAhsRVlUCvdAu&#10;0m4/wNgOserYlm0IqOq/d+wA221vVS/W2DPz5s2b8fLp3El04tYJrUo8GacYcUU1E+pQ4m+vm9EC&#10;I+eJYkRqxUt84Q4/rT5+WPam4JlutWTcIgBRruhNiVvvTZEkjra8I26sDVfgbLTtiIerPSTMkh7Q&#10;O5lkaZonvbbMWE25c/BaD068ivhNw6l/bhrHPZIlBm4+njae+3AmqyUpDpaYVtArDfIPLDoiFBS9&#10;Q9XEE3S04i+oTlCrnW78mOou0U0jKI89QDeT9I9uXlpieOwFxHHmLpP7f7D062lnkWAlzjFSpIMR&#10;bYXiaBaU6Y0rIKBSOxt6o2f1YraafndI6aol6sAjw9eLgbRJyEjepYSLM4C/779oBjHk6HWU6dzY&#10;LkCCAOgcp3G5T4OfPaLwmOfTWTafYURvvoQUt0Rjnf/MdYeCUWIJnCMwOW2dD0RIcQsJdZTeCCnj&#10;sKVCPbDN5mkaM5yWggVviHP2sK+kRScC+5I9TDZZXBFAexcWoGvi2iEuuoZNsvqoWCzTcsLWV9sT&#10;IQcbgKQKhaBJIHq1hk358Zg+rhfrxXQ0zfL1aJoyNvq0qaajfDOZz+qHuqrqyc+o8lt+FDxoPExr&#10;r9llZ2+DgJ2JSlz3Oyzl7/c4rrdfuPoFAAD//wMAUEsDBBQABgAIAAAAIQDOgiZj3gAAAAsBAAAP&#10;AAAAZHJzL2Rvd25yZXYueG1sTI/NTsMwEITvSLyDtUjcqBPKTxXiVIDgwK00tIjbNjaJhb2OYqcN&#10;b89WQoLb7sxo9ttyOXkn9maINpCCfJaBMNQEbalV8FY/XyxAxISk0QUyCr5NhGV1elJiocOBXs1+&#10;nVrBJRQLVNCl1BdSxqYzHuMs9IbY+wyDx8Tr0Eo94IHLvZOXWXYjPVriCx325rEzzdd69ArGerV6&#10;uH7C2kUt7dX2/aWxmw+lzs+m+zsQyUzpLwxHfEaHipl2YSQdhVNwmzN5Yj2b83AM5PliDmL3K8mq&#10;lP9/qH4AAAD//wMAUEsBAi0AFAAGAAgAAAAhALaDOJL+AAAA4QEAABMAAAAAAAAAAAAAAAAAAAAA&#10;AFtDb250ZW50X1R5cGVzXS54bWxQSwECLQAUAAYACAAAACEAOP0h/9YAAACUAQAACwAAAAAAAAAA&#10;AAAAAAAvAQAAX3JlbHMvLnJlbHNQSwECLQAUAAYACAAAACEA0ym/FP8BAADNAwAADgAAAAAAAAAA&#10;AAAAAAAuAgAAZHJzL2Uyb0RvYy54bWxQSwECLQAUAAYACAAAACEAzoImY94AAAALAQAADwAAAAAA&#10;AAAAAAAAAABZBAAAZHJzL2Rvd25yZXYueG1sUEsFBgAAAAAEAAQA8wAAAGQFAAAAAA==&#10;" strokecolor="#231f20" strokeweight="1pt">
              <w10:wrap anchorx="page" anchory="page"/>
            </v:line>
          </w:pict>
        </mc:Fallback>
      </mc:AlternateContent>
    </w:r>
    <w:r>
      <w:rPr>
        <w:noProof/>
        <w:lang w:val="en-GB" w:eastAsia="en-GB"/>
      </w:rPr>
      <mc:AlternateContent>
        <mc:Choice Requires="wps">
          <w:drawing>
            <wp:anchor distT="0" distB="0" distL="114300" distR="114300" simplePos="0" relativeHeight="503302832" behindDoc="1" locked="0" layoutInCell="1" allowOverlap="1">
              <wp:simplePos x="0" y="0"/>
              <wp:positionH relativeFrom="page">
                <wp:posOffset>4859020</wp:posOffset>
              </wp:positionH>
              <wp:positionV relativeFrom="page">
                <wp:posOffset>415925</wp:posOffset>
              </wp:positionV>
              <wp:extent cx="1716405" cy="206375"/>
              <wp:effectExtent l="0" t="0" r="3175"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6405" cy="2063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20"/>
                            <w:ind w:left="20"/>
                            <w:rPr>
                              <w:b/>
                              <w:sz w:val="24"/>
                            </w:rPr>
                          </w:pPr>
                          <w:r>
                            <w:rPr>
                              <w:b/>
                              <w:color w:val="231F20"/>
                              <w:sz w:val="24"/>
                            </w:rPr>
                            <w:t>Introduction to the CAP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31" type="#_x0000_t202" style="position:absolute;margin-left:382.6pt;margin-top:32.75pt;width:135.15pt;height:16.25pt;z-index:-13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1NAQAIAADwEAAAOAAAAZHJzL2Uyb0RvYy54bWysU9tu2zAMfR+wfxD07vpSx4mNOkUuzTCg&#10;uwDtPkCR5diYLWqSUrsr9u+j5LrrtrdhLwIlkYfkOeTV9dh35EFo04IsaXwRUSIkh6qVp5J+uT8E&#10;K0qMZbJiHUhR0kdh6PX67ZurQRUigQa6SmiCINIUgyppY60qwtDwRvTMXIASEj9r0D2zeNWnsNJs&#10;QPS+C5MoysIBdKU0cGEMvu6nT7r2+HUtuP1U10ZY0pUUa7P+1P48ujNcX7HipJlqWv5cBvuHKnrW&#10;Skz6ArVnlpGzbv+C6luuwUBtLzj0IdR1y4XvAbuJoz+6uWuYEr4XJMeoF5rM/4PlHx8+a9JWJV1Q&#10;IlmPEt2L0ZItjCR17AzKFOh0p9DNjviMKvtOjboF/tUQCbuGyZPYaA1DI1iF1cUuMnwVOuEYB3Ic&#10;PkCFadjZggcaa9076pAMguio0uOLMq4U7lIu4yyNsESOf0mUXS4XPgUr5miljX0noCfOKKlG5T06&#10;e7g11lXDitnFJZNwaLvOq9/J3x7QcXrB3Bjq/lwVXsynPMpvVjerNEiT7CZIo6oKNoddGmSHeLnY&#10;X+53u338YxqqV0FxkkbbJA8O2WoZpHW6CPJltAqiON/mWZTm6f7ggzD1nNST5/iamLPjcfQqJbMm&#10;R6gekU0N00jjCqLRgP5OyYDjXFLz7cy0oKR7L1ERN/uzoWfjOBtMcgwtqaVkMnd22pGz0u2pQeRJ&#10;cwkbVK1uPaFO3qmKZ61xRD3Pz+vkduD13Xv9Wvr1TwAAAP//AwBQSwMEFAAGAAgAAAAhAHbAHXXf&#10;AAAACgEAAA8AAABkcnMvZG93bnJldi54bWxMj8FOwzAMhu9IvENkJG4s2VDL1tWdJgQnJERXDhzT&#10;JmujNU5psq28PekJbrb86ff357vJ9uyiR28cISwXApimxilDLcJn9fqwBuaDJCV7RxrhR3vYFbc3&#10;ucyUu1KpL4fQshhCPpMIXQhDxrlvOm2lX7hBU7wd3WhliOvYcjXKawy3PV8JkXIrDcUPnRz0c6eb&#10;0+FsEfZfVL6Y7/f6ozyWpqo2gt7SE+L93bTfAgt6Cn8wzPpRHYroVLszKc96hKc0WUUUIU0SYDMg&#10;HuepRtisBfAi5/8rFL8AAAD//wMAUEsBAi0AFAAGAAgAAAAhALaDOJL+AAAA4QEAABMAAAAAAAAA&#10;AAAAAAAAAAAAAFtDb250ZW50X1R5cGVzXS54bWxQSwECLQAUAAYACAAAACEAOP0h/9YAAACUAQAA&#10;CwAAAAAAAAAAAAAAAAAvAQAAX3JlbHMvLnJlbHNQSwECLQAUAAYACAAAACEApy9TQEACAAA8BAAA&#10;DgAAAAAAAAAAAAAAAAAuAgAAZHJzL2Uyb0RvYy54bWxQSwECLQAUAAYACAAAACEAdsAddd8AAAAK&#10;AQAADwAAAAAAAAAAAAAAAACaBAAAZHJzL2Rvd25yZXYueG1sUEsFBgAAAAAEAAQA8wAAAKYFAAAA&#10;AA==&#10;" filled="f" stroked="f">
              <v:textbox inset="0,0,0,0">
                <w:txbxContent>
                  <w:p w:rsidR="00D34868" w:rsidRDefault="004E3DFB">
                    <w:pPr>
                      <w:spacing w:before="20"/>
                      <w:ind w:left="20"/>
                      <w:rPr>
                        <w:b/>
                        <w:sz w:val="24"/>
                      </w:rPr>
                    </w:pPr>
                    <w:r>
                      <w:rPr>
                        <w:b/>
                        <w:color w:val="231F20"/>
                        <w:sz w:val="24"/>
                      </w:rPr>
                      <w:t>Introduction to the CAP</w:t>
                    </w:r>
                  </w:p>
                </w:txbxContent>
              </v:textbox>
              <w10:wrap anchorx="page" anchory="page"/>
            </v:shape>
          </w:pict>
        </mc:Fallback>
      </mc:AlternateContent>
    </w:r>
    <w:r>
      <w:rPr>
        <w:noProof/>
        <w:lang w:val="en-GB" w:eastAsia="en-GB"/>
      </w:rPr>
      <mc:AlternateContent>
        <mc:Choice Requires="wps">
          <w:drawing>
            <wp:anchor distT="0" distB="0" distL="114300" distR="114300" simplePos="0" relativeHeight="503302856" behindDoc="1" locked="0" layoutInCell="1" allowOverlap="1">
              <wp:simplePos x="0" y="0"/>
              <wp:positionH relativeFrom="page">
                <wp:posOffset>6907530</wp:posOffset>
              </wp:positionH>
              <wp:positionV relativeFrom="page">
                <wp:posOffset>415925</wp:posOffset>
              </wp:positionV>
              <wp:extent cx="220345" cy="206375"/>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345" cy="20637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D34868" w:rsidRDefault="004E3DFB">
                          <w:pPr>
                            <w:spacing w:before="20"/>
                            <w:ind w:left="40"/>
                            <w:rPr>
                              <w:b/>
                              <w:sz w:val="24"/>
                            </w:rPr>
                          </w:pPr>
                          <w:r>
                            <w:fldChar w:fldCharType="begin"/>
                          </w:r>
                          <w:r>
                            <w:rPr>
                              <w:b/>
                              <w:color w:val="231F20"/>
                              <w:sz w:val="24"/>
                            </w:rPr>
                            <w:instrText xml:space="preserve"> PAGE </w:instrText>
                          </w:r>
                          <w:r>
                            <w:fldChar w:fldCharType="separate"/>
                          </w:r>
                          <w:r w:rsidR="008D3F64">
                            <w:rPr>
                              <w:b/>
                              <w:noProof/>
                              <w:color w:val="231F20"/>
                              <w:sz w:val="24"/>
                            </w:rPr>
                            <w:t>21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32" type="#_x0000_t202" style="position:absolute;margin-left:543.9pt;margin-top:32.75pt;width:17.35pt;height:16.25pt;z-index:-13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jjPPwIAADsEAAAOAAAAZHJzL2Uyb0RvYy54bWysU9tu2zAMfR+wfxD07vgS52KjTtEmzTCg&#10;uwDtPkCR5diYLWqSErsr9u+j5CTLtrdhLwJFkYfkOdTN7dC15Ci0aUAWNJ5ElAjJoWzkvqBfnrfB&#10;khJjmSxZC1IU9EUYert6++amV7lIoIa2FJogiDR5rwpaW6vyMDS8Fh0zE1BC4mMFumMWr3oflpr1&#10;iN61YRJF87AHXSoNXBiD3s34SFcev6oEt5+qyghL2oJib9af2p87d4arG5bvNVN1w09tsH/oomON&#10;xKIXqA2zjBx08xdU13ANBio74dCFUFUNF34GnCaO/pjmqWZK+FmQHKMuNJn/B8s/Hj9r0pQFTSmR&#10;rEOJnsVgyT0MZOrY6ZXJMehJYZgd0I0q+0mNegT+1RAJ65rJvbjTGvpasBK7i11meJU64hgHsus/&#10;QIll2MGCBxoq3TnqkAyC6KjSy0UZ1wpHZ5JE03RGCcenJJpPFzNfgeXnZKWNfSegI84oqEbhPTg7&#10;PhrrmmH5OcTVkrBt2taL38rfHBg4erA0pro314TX8jWLsoflwzIN0mT+EKRRWQZ323UazLfxYraZ&#10;btbrTfxj3KmrpDhJo/skC7bz5SJIq3QWZItoGURxdp/NozRLN1ufhKXPRT13jq6RODvsBi/SRZId&#10;lC9IpoZxo/EHolGD/k5Jj9tcUPPtwLSgpH0vURC3+mdDn43d2WCSY2pBLSWjubbjFzko3exrRB4l&#10;l3CHolWNJ9SpO3Zxkho31PN8+k3uC1zffdSvP7/6CQAA//8DAFBLAwQUAAYACAAAACEAap5KN+AA&#10;AAALAQAADwAAAGRycy9kb3ducmV2LnhtbEyPwU7DMBBE70j9B2srcaN2IzWkIU5VITghIdJw4OjE&#10;28RqvA6x24a/xz3BbUYzmn1b7GY7sAtO3jiSsF4JYEit04Y6CZ/160MGzAdFWg2OUMIPetiVi7tC&#10;5dpdqcLLIXQsjpDPlYQ+hDHn3Lc9WuVXbkSK2dFNVoVop47rSV3juB14IkTKrTIUL/RqxOce29Ph&#10;bCXsv6h6Md/vzUd1rExdbwW9pScp75fz/glYwDn8leGGH9GhjEyNO5P2bIheZI+RPUhINxtgt8Y6&#10;SaJqJGwzAbws+P8fyl8AAAD//wMAUEsBAi0AFAAGAAgAAAAhALaDOJL+AAAA4QEAABMAAAAAAAAA&#10;AAAAAAAAAAAAAFtDb250ZW50X1R5cGVzXS54bWxQSwECLQAUAAYACAAAACEAOP0h/9YAAACUAQAA&#10;CwAAAAAAAAAAAAAAAAAvAQAAX3JlbHMvLnJlbHNQSwECLQAUAAYACAAAACEAOb44zz8CAAA7BAAA&#10;DgAAAAAAAAAAAAAAAAAuAgAAZHJzL2Uyb0RvYy54bWxQSwECLQAUAAYACAAAACEAap5KN+AAAAAL&#10;AQAADwAAAAAAAAAAAAAAAACZBAAAZHJzL2Rvd25yZXYueG1sUEsFBgAAAAAEAAQA8wAAAKYFAAAA&#10;AA==&#10;" filled="f" stroked="f">
              <v:textbox inset="0,0,0,0">
                <w:txbxContent>
                  <w:p w:rsidR="00D34868" w:rsidRDefault="004E3DFB">
                    <w:pPr>
                      <w:spacing w:before="20"/>
                      <w:ind w:left="40"/>
                      <w:rPr>
                        <w:b/>
                        <w:sz w:val="24"/>
                      </w:rPr>
                    </w:pPr>
                    <w:r>
                      <w:fldChar w:fldCharType="begin"/>
                    </w:r>
                    <w:r>
                      <w:rPr>
                        <w:b/>
                        <w:color w:val="231F20"/>
                        <w:sz w:val="24"/>
                      </w:rPr>
                      <w:instrText xml:space="preserve"> PAGE </w:instrText>
                    </w:r>
                    <w:r>
                      <w:fldChar w:fldCharType="separate"/>
                    </w:r>
                    <w:r w:rsidR="008D3F64">
                      <w:rPr>
                        <w:b/>
                        <w:noProof/>
                        <w:color w:val="231F20"/>
                        <w:sz w:val="24"/>
                      </w:rPr>
                      <w:t>21</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777A7E"/>
    <w:multiLevelType w:val="hybridMultilevel"/>
    <w:tmpl w:val="0C4C3A88"/>
    <w:lvl w:ilvl="0" w:tplc="031CBCFC">
      <w:start w:val="2"/>
      <w:numFmt w:val="upperLetter"/>
      <w:lvlText w:val="%1."/>
      <w:lvlJc w:val="left"/>
      <w:pPr>
        <w:ind w:left="120" w:hanging="327"/>
        <w:jc w:val="right"/>
      </w:pPr>
      <w:rPr>
        <w:rFonts w:ascii="Frutiger LT Std 45 Light" w:eastAsia="Frutiger LT Std 45 Light" w:hAnsi="Frutiger LT Std 45 Light" w:cs="Frutiger LT Std 45 Light" w:hint="default"/>
        <w:b/>
        <w:bCs/>
        <w:color w:val="231F20"/>
        <w:spacing w:val="-32"/>
        <w:w w:val="100"/>
        <w:sz w:val="28"/>
        <w:szCs w:val="28"/>
      </w:rPr>
    </w:lvl>
    <w:lvl w:ilvl="1" w:tplc="8B687D40">
      <w:start w:val="1"/>
      <w:numFmt w:val="decimal"/>
      <w:lvlText w:val="%2."/>
      <w:lvlJc w:val="left"/>
      <w:pPr>
        <w:ind w:left="2501" w:hanging="267"/>
        <w:jc w:val="right"/>
      </w:pPr>
      <w:rPr>
        <w:rFonts w:ascii="Frutiger LT Std 45 Light" w:eastAsia="Frutiger LT Std 45 Light" w:hAnsi="Frutiger LT Std 45 Light" w:cs="Frutiger LT Std 45 Light" w:hint="default"/>
        <w:color w:val="231F20"/>
        <w:w w:val="100"/>
        <w:sz w:val="24"/>
        <w:szCs w:val="24"/>
      </w:rPr>
    </w:lvl>
    <w:lvl w:ilvl="2" w:tplc="82186BF2">
      <w:numFmt w:val="bullet"/>
      <w:lvlText w:val="•"/>
      <w:lvlJc w:val="left"/>
      <w:pPr>
        <w:ind w:left="3411" w:hanging="267"/>
      </w:pPr>
      <w:rPr>
        <w:rFonts w:hint="default"/>
      </w:rPr>
    </w:lvl>
    <w:lvl w:ilvl="3" w:tplc="9ADC85E6">
      <w:numFmt w:val="bullet"/>
      <w:lvlText w:val="•"/>
      <w:lvlJc w:val="left"/>
      <w:pPr>
        <w:ind w:left="4323" w:hanging="267"/>
      </w:pPr>
      <w:rPr>
        <w:rFonts w:hint="default"/>
      </w:rPr>
    </w:lvl>
    <w:lvl w:ilvl="4" w:tplc="68B8C0BC">
      <w:numFmt w:val="bullet"/>
      <w:lvlText w:val="•"/>
      <w:lvlJc w:val="left"/>
      <w:pPr>
        <w:ind w:left="5235" w:hanging="267"/>
      </w:pPr>
      <w:rPr>
        <w:rFonts w:hint="default"/>
      </w:rPr>
    </w:lvl>
    <w:lvl w:ilvl="5" w:tplc="696268E0">
      <w:numFmt w:val="bullet"/>
      <w:lvlText w:val="•"/>
      <w:lvlJc w:val="left"/>
      <w:pPr>
        <w:ind w:left="6146" w:hanging="267"/>
      </w:pPr>
      <w:rPr>
        <w:rFonts w:hint="default"/>
      </w:rPr>
    </w:lvl>
    <w:lvl w:ilvl="6" w:tplc="F71C70AE">
      <w:numFmt w:val="bullet"/>
      <w:lvlText w:val="•"/>
      <w:lvlJc w:val="left"/>
      <w:pPr>
        <w:ind w:left="7058" w:hanging="267"/>
      </w:pPr>
      <w:rPr>
        <w:rFonts w:hint="default"/>
      </w:rPr>
    </w:lvl>
    <w:lvl w:ilvl="7" w:tplc="2306DDE6">
      <w:numFmt w:val="bullet"/>
      <w:lvlText w:val="•"/>
      <w:lvlJc w:val="left"/>
      <w:pPr>
        <w:ind w:left="7970" w:hanging="267"/>
      </w:pPr>
      <w:rPr>
        <w:rFonts w:hint="default"/>
      </w:rPr>
    </w:lvl>
    <w:lvl w:ilvl="8" w:tplc="7F96229A">
      <w:numFmt w:val="bullet"/>
      <w:lvlText w:val="•"/>
      <w:lvlJc w:val="left"/>
      <w:pPr>
        <w:ind w:left="8882" w:hanging="267"/>
      </w:pPr>
      <w:rPr>
        <w:rFonts w:hint="default"/>
      </w:rPr>
    </w:lvl>
  </w:abstractNum>
  <w:abstractNum w:abstractNumId="1" w15:restartNumberingAfterBreak="0">
    <w:nsid w:val="33CC48CA"/>
    <w:multiLevelType w:val="hybridMultilevel"/>
    <w:tmpl w:val="73228276"/>
    <w:lvl w:ilvl="0" w:tplc="7C4AC848">
      <w:numFmt w:val="bullet"/>
      <w:lvlText w:val="•"/>
      <w:lvlJc w:val="left"/>
      <w:pPr>
        <w:ind w:left="480" w:hanging="360"/>
      </w:pPr>
      <w:rPr>
        <w:rFonts w:ascii="Frutiger LT Std 45 Light" w:eastAsia="Frutiger LT Std 45 Light" w:hAnsi="Frutiger LT Std 45 Light" w:cs="Frutiger LT Std 45 Light" w:hint="default"/>
        <w:color w:val="231F20"/>
        <w:spacing w:val="-5"/>
        <w:w w:val="100"/>
        <w:sz w:val="24"/>
        <w:szCs w:val="24"/>
      </w:rPr>
    </w:lvl>
    <w:lvl w:ilvl="1" w:tplc="1908CE4C">
      <w:numFmt w:val="bullet"/>
      <w:lvlText w:val="•"/>
      <w:lvlJc w:val="left"/>
      <w:pPr>
        <w:ind w:left="2594" w:hanging="360"/>
      </w:pPr>
      <w:rPr>
        <w:rFonts w:ascii="Frutiger LT Std 45 Light" w:eastAsia="Frutiger LT Std 45 Light" w:hAnsi="Frutiger LT Std 45 Light" w:cs="Frutiger LT Std 45 Light" w:hint="default"/>
        <w:color w:val="231F20"/>
        <w:spacing w:val="-5"/>
        <w:w w:val="100"/>
        <w:sz w:val="24"/>
        <w:szCs w:val="24"/>
      </w:rPr>
    </w:lvl>
    <w:lvl w:ilvl="2" w:tplc="CAF0160E">
      <w:numFmt w:val="bullet"/>
      <w:lvlText w:val="•"/>
      <w:lvlJc w:val="left"/>
      <w:pPr>
        <w:ind w:left="3500" w:hanging="360"/>
      </w:pPr>
      <w:rPr>
        <w:rFonts w:hint="default"/>
      </w:rPr>
    </w:lvl>
    <w:lvl w:ilvl="3" w:tplc="9A94C54E">
      <w:numFmt w:val="bullet"/>
      <w:lvlText w:val="•"/>
      <w:lvlJc w:val="left"/>
      <w:pPr>
        <w:ind w:left="4401" w:hanging="360"/>
      </w:pPr>
      <w:rPr>
        <w:rFonts w:hint="default"/>
      </w:rPr>
    </w:lvl>
    <w:lvl w:ilvl="4" w:tplc="C5CA596E">
      <w:numFmt w:val="bullet"/>
      <w:lvlText w:val="•"/>
      <w:lvlJc w:val="left"/>
      <w:pPr>
        <w:ind w:left="5301" w:hanging="360"/>
      </w:pPr>
      <w:rPr>
        <w:rFonts w:hint="default"/>
      </w:rPr>
    </w:lvl>
    <w:lvl w:ilvl="5" w:tplc="66F2B830">
      <w:numFmt w:val="bullet"/>
      <w:lvlText w:val="•"/>
      <w:lvlJc w:val="left"/>
      <w:pPr>
        <w:ind w:left="6202" w:hanging="360"/>
      </w:pPr>
      <w:rPr>
        <w:rFonts w:hint="default"/>
      </w:rPr>
    </w:lvl>
    <w:lvl w:ilvl="6" w:tplc="B3A8A4B6">
      <w:numFmt w:val="bullet"/>
      <w:lvlText w:val="•"/>
      <w:lvlJc w:val="left"/>
      <w:pPr>
        <w:ind w:left="7103" w:hanging="360"/>
      </w:pPr>
      <w:rPr>
        <w:rFonts w:hint="default"/>
      </w:rPr>
    </w:lvl>
    <w:lvl w:ilvl="7" w:tplc="460CB4A8">
      <w:numFmt w:val="bullet"/>
      <w:lvlText w:val="•"/>
      <w:lvlJc w:val="left"/>
      <w:pPr>
        <w:ind w:left="8003" w:hanging="360"/>
      </w:pPr>
      <w:rPr>
        <w:rFonts w:hint="default"/>
      </w:rPr>
    </w:lvl>
    <w:lvl w:ilvl="8" w:tplc="4192D278">
      <w:numFmt w:val="bullet"/>
      <w:lvlText w:val="•"/>
      <w:lvlJc w:val="left"/>
      <w:pPr>
        <w:ind w:left="8904" w:hanging="360"/>
      </w:pPr>
      <w:rPr>
        <w:rFonts w:hint="default"/>
      </w:rPr>
    </w:lvl>
  </w:abstractNum>
  <w:abstractNum w:abstractNumId="2" w15:restartNumberingAfterBreak="0">
    <w:nsid w:val="67BA1B28"/>
    <w:multiLevelType w:val="hybridMultilevel"/>
    <w:tmpl w:val="19FC4508"/>
    <w:lvl w:ilvl="0" w:tplc="A14A2FB0">
      <w:start w:val="1"/>
      <w:numFmt w:val="decimal"/>
      <w:lvlText w:val="%1."/>
      <w:lvlJc w:val="left"/>
      <w:pPr>
        <w:ind w:left="2594" w:hanging="360"/>
        <w:jc w:val="left"/>
      </w:pPr>
      <w:rPr>
        <w:rFonts w:ascii="Frutiger LT Std 45 Light" w:eastAsia="Frutiger LT Std 45 Light" w:hAnsi="Frutiger LT Std 45 Light" w:cs="Frutiger LT Std 45 Light" w:hint="default"/>
        <w:color w:val="231F20"/>
        <w:spacing w:val="-23"/>
        <w:w w:val="100"/>
        <w:sz w:val="24"/>
        <w:szCs w:val="24"/>
      </w:rPr>
    </w:lvl>
    <w:lvl w:ilvl="1" w:tplc="EDBCCCBE">
      <w:numFmt w:val="bullet"/>
      <w:lvlText w:val="•"/>
      <w:lvlJc w:val="left"/>
      <w:pPr>
        <w:ind w:left="3410" w:hanging="360"/>
      </w:pPr>
      <w:rPr>
        <w:rFonts w:hint="default"/>
      </w:rPr>
    </w:lvl>
    <w:lvl w:ilvl="2" w:tplc="4FEEAB86">
      <w:numFmt w:val="bullet"/>
      <w:lvlText w:val="•"/>
      <w:lvlJc w:val="left"/>
      <w:pPr>
        <w:ind w:left="4221" w:hanging="360"/>
      </w:pPr>
      <w:rPr>
        <w:rFonts w:hint="default"/>
      </w:rPr>
    </w:lvl>
    <w:lvl w:ilvl="3" w:tplc="C06C6B3C">
      <w:numFmt w:val="bullet"/>
      <w:lvlText w:val="•"/>
      <w:lvlJc w:val="left"/>
      <w:pPr>
        <w:ind w:left="5031" w:hanging="360"/>
      </w:pPr>
      <w:rPr>
        <w:rFonts w:hint="default"/>
      </w:rPr>
    </w:lvl>
    <w:lvl w:ilvl="4" w:tplc="4C9EA2BC">
      <w:numFmt w:val="bullet"/>
      <w:lvlText w:val="•"/>
      <w:lvlJc w:val="left"/>
      <w:pPr>
        <w:ind w:left="5842" w:hanging="360"/>
      </w:pPr>
      <w:rPr>
        <w:rFonts w:hint="default"/>
      </w:rPr>
    </w:lvl>
    <w:lvl w:ilvl="5" w:tplc="82BAA930">
      <w:numFmt w:val="bullet"/>
      <w:lvlText w:val="•"/>
      <w:lvlJc w:val="left"/>
      <w:pPr>
        <w:ind w:left="6652" w:hanging="360"/>
      </w:pPr>
      <w:rPr>
        <w:rFonts w:hint="default"/>
      </w:rPr>
    </w:lvl>
    <w:lvl w:ilvl="6" w:tplc="016CC988">
      <w:numFmt w:val="bullet"/>
      <w:lvlText w:val="•"/>
      <w:lvlJc w:val="left"/>
      <w:pPr>
        <w:ind w:left="7463" w:hanging="360"/>
      </w:pPr>
      <w:rPr>
        <w:rFonts w:hint="default"/>
      </w:rPr>
    </w:lvl>
    <w:lvl w:ilvl="7" w:tplc="0AE0855A">
      <w:numFmt w:val="bullet"/>
      <w:lvlText w:val="•"/>
      <w:lvlJc w:val="left"/>
      <w:pPr>
        <w:ind w:left="8273" w:hanging="360"/>
      </w:pPr>
      <w:rPr>
        <w:rFonts w:hint="default"/>
      </w:rPr>
    </w:lvl>
    <w:lvl w:ilvl="8" w:tplc="486E3778">
      <w:numFmt w:val="bullet"/>
      <w:lvlText w:val="•"/>
      <w:lvlJc w:val="left"/>
      <w:pPr>
        <w:ind w:left="9084" w:hanging="360"/>
      </w:pPr>
      <w:rPr>
        <w:rFonts w:hint="default"/>
      </w:rPr>
    </w:lvl>
  </w:abstractNum>
  <w:abstractNum w:abstractNumId="3" w15:restartNumberingAfterBreak="0">
    <w:nsid w:val="77A66453"/>
    <w:multiLevelType w:val="hybridMultilevel"/>
    <w:tmpl w:val="1418333E"/>
    <w:lvl w:ilvl="0" w:tplc="4DF634BE">
      <w:start w:val="1"/>
      <w:numFmt w:val="decimal"/>
      <w:lvlText w:val="%1."/>
      <w:lvlJc w:val="left"/>
      <w:pPr>
        <w:ind w:left="3221" w:hanging="267"/>
        <w:jc w:val="left"/>
      </w:pPr>
      <w:rPr>
        <w:rFonts w:ascii="Frutiger LT Std 45 Light" w:eastAsia="Frutiger LT Std 45 Light" w:hAnsi="Frutiger LT Std 45 Light" w:cs="Frutiger LT Std 45 Light" w:hint="default"/>
        <w:color w:val="231F20"/>
        <w:spacing w:val="-5"/>
        <w:w w:val="100"/>
        <w:sz w:val="24"/>
        <w:szCs w:val="24"/>
      </w:rPr>
    </w:lvl>
    <w:lvl w:ilvl="1" w:tplc="E5489B6A">
      <w:numFmt w:val="bullet"/>
      <w:lvlText w:val="•"/>
      <w:lvlJc w:val="left"/>
      <w:pPr>
        <w:ind w:left="3968" w:hanging="267"/>
      </w:pPr>
      <w:rPr>
        <w:rFonts w:hint="default"/>
      </w:rPr>
    </w:lvl>
    <w:lvl w:ilvl="2" w:tplc="AD4493EC">
      <w:numFmt w:val="bullet"/>
      <w:lvlText w:val="•"/>
      <w:lvlJc w:val="left"/>
      <w:pPr>
        <w:ind w:left="4717" w:hanging="267"/>
      </w:pPr>
      <w:rPr>
        <w:rFonts w:hint="default"/>
      </w:rPr>
    </w:lvl>
    <w:lvl w:ilvl="3" w:tplc="3416BEF4">
      <w:numFmt w:val="bullet"/>
      <w:lvlText w:val="•"/>
      <w:lvlJc w:val="left"/>
      <w:pPr>
        <w:ind w:left="5465" w:hanging="267"/>
      </w:pPr>
      <w:rPr>
        <w:rFonts w:hint="default"/>
      </w:rPr>
    </w:lvl>
    <w:lvl w:ilvl="4" w:tplc="2E303678">
      <w:numFmt w:val="bullet"/>
      <w:lvlText w:val="•"/>
      <w:lvlJc w:val="left"/>
      <w:pPr>
        <w:ind w:left="6214" w:hanging="267"/>
      </w:pPr>
      <w:rPr>
        <w:rFonts w:hint="default"/>
      </w:rPr>
    </w:lvl>
    <w:lvl w:ilvl="5" w:tplc="2CB477C8">
      <w:numFmt w:val="bullet"/>
      <w:lvlText w:val="•"/>
      <w:lvlJc w:val="left"/>
      <w:pPr>
        <w:ind w:left="6962" w:hanging="267"/>
      </w:pPr>
      <w:rPr>
        <w:rFonts w:hint="default"/>
      </w:rPr>
    </w:lvl>
    <w:lvl w:ilvl="6" w:tplc="C3B20FB6">
      <w:numFmt w:val="bullet"/>
      <w:lvlText w:val="•"/>
      <w:lvlJc w:val="left"/>
      <w:pPr>
        <w:ind w:left="7711" w:hanging="267"/>
      </w:pPr>
      <w:rPr>
        <w:rFonts w:hint="default"/>
      </w:rPr>
    </w:lvl>
    <w:lvl w:ilvl="7" w:tplc="3D927D92">
      <w:numFmt w:val="bullet"/>
      <w:lvlText w:val="•"/>
      <w:lvlJc w:val="left"/>
      <w:pPr>
        <w:ind w:left="8459" w:hanging="267"/>
      </w:pPr>
      <w:rPr>
        <w:rFonts w:hint="default"/>
      </w:rPr>
    </w:lvl>
    <w:lvl w:ilvl="8" w:tplc="CADA8120">
      <w:numFmt w:val="bullet"/>
      <w:lvlText w:val="•"/>
      <w:lvlJc w:val="left"/>
      <w:pPr>
        <w:ind w:left="9208" w:hanging="267"/>
      </w:pPr>
      <w:rPr>
        <w:rFonts w:hint="default"/>
      </w:rPr>
    </w:lvl>
  </w:abstractNum>
  <w:abstractNum w:abstractNumId="4" w15:restartNumberingAfterBreak="0">
    <w:nsid w:val="7EAE268C"/>
    <w:multiLevelType w:val="hybridMultilevel"/>
    <w:tmpl w:val="FFF0426A"/>
    <w:lvl w:ilvl="0" w:tplc="704A39B4">
      <w:numFmt w:val="bullet"/>
      <w:lvlText w:val="•"/>
      <w:lvlJc w:val="left"/>
      <w:pPr>
        <w:ind w:left="2954" w:hanging="720"/>
      </w:pPr>
      <w:rPr>
        <w:rFonts w:ascii="Frutiger LT Std 45 Light" w:eastAsia="Frutiger LT Std 45 Light" w:hAnsi="Frutiger LT Std 45 Light" w:cs="Frutiger LT Std 45 Light" w:hint="default"/>
        <w:color w:val="231F20"/>
        <w:w w:val="100"/>
        <w:sz w:val="24"/>
        <w:szCs w:val="24"/>
      </w:rPr>
    </w:lvl>
    <w:lvl w:ilvl="1" w:tplc="FE583012">
      <w:numFmt w:val="bullet"/>
      <w:lvlText w:val="•"/>
      <w:lvlJc w:val="left"/>
      <w:pPr>
        <w:ind w:left="3734" w:hanging="720"/>
      </w:pPr>
      <w:rPr>
        <w:rFonts w:hint="default"/>
      </w:rPr>
    </w:lvl>
    <w:lvl w:ilvl="2" w:tplc="84BEF5E2">
      <w:numFmt w:val="bullet"/>
      <w:lvlText w:val="•"/>
      <w:lvlJc w:val="left"/>
      <w:pPr>
        <w:ind w:left="4509" w:hanging="720"/>
      </w:pPr>
      <w:rPr>
        <w:rFonts w:hint="default"/>
      </w:rPr>
    </w:lvl>
    <w:lvl w:ilvl="3" w:tplc="88DAA2E2">
      <w:numFmt w:val="bullet"/>
      <w:lvlText w:val="•"/>
      <w:lvlJc w:val="left"/>
      <w:pPr>
        <w:ind w:left="5283" w:hanging="720"/>
      </w:pPr>
      <w:rPr>
        <w:rFonts w:hint="default"/>
      </w:rPr>
    </w:lvl>
    <w:lvl w:ilvl="4" w:tplc="5C9C20C2">
      <w:numFmt w:val="bullet"/>
      <w:lvlText w:val="•"/>
      <w:lvlJc w:val="left"/>
      <w:pPr>
        <w:ind w:left="6058" w:hanging="720"/>
      </w:pPr>
      <w:rPr>
        <w:rFonts w:hint="default"/>
      </w:rPr>
    </w:lvl>
    <w:lvl w:ilvl="5" w:tplc="38F0A6AA">
      <w:numFmt w:val="bullet"/>
      <w:lvlText w:val="•"/>
      <w:lvlJc w:val="left"/>
      <w:pPr>
        <w:ind w:left="6832" w:hanging="720"/>
      </w:pPr>
      <w:rPr>
        <w:rFonts w:hint="default"/>
      </w:rPr>
    </w:lvl>
    <w:lvl w:ilvl="6" w:tplc="42D8AA1C">
      <w:numFmt w:val="bullet"/>
      <w:lvlText w:val="•"/>
      <w:lvlJc w:val="left"/>
      <w:pPr>
        <w:ind w:left="7607" w:hanging="720"/>
      </w:pPr>
      <w:rPr>
        <w:rFonts w:hint="default"/>
      </w:rPr>
    </w:lvl>
    <w:lvl w:ilvl="7" w:tplc="69ECE2D6">
      <w:numFmt w:val="bullet"/>
      <w:lvlText w:val="•"/>
      <w:lvlJc w:val="left"/>
      <w:pPr>
        <w:ind w:left="8381" w:hanging="720"/>
      </w:pPr>
      <w:rPr>
        <w:rFonts w:hint="default"/>
      </w:rPr>
    </w:lvl>
    <w:lvl w:ilvl="8" w:tplc="B6EE4B1E">
      <w:numFmt w:val="bullet"/>
      <w:lvlText w:val="•"/>
      <w:lvlJc w:val="left"/>
      <w:pPr>
        <w:ind w:left="9156" w:hanging="720"/>
      </w:pPr>
      <w:rPr>
        <w:rFonts w:hint="default"/>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868"/>
    <w:rsid w:val="00267A1B"/>
    <w:rsid w:val="004E3DFB"/>
    <w:rsid w:val="008D3F64"/>
    <w:rsid w:val="00B90046"/>
    <w:rsid w:val="00D348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5:docId w15:val="{0581DDAD-E3B5-432C-897F-8302E533A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Frutiger LT Std 45 Light" w:eastAsia="Frutiger LT Std 45 Light" w:hAnsi="Frutiger LT Std 45 Light" w:cs="Frutiger LT Std 45 Light"/>
    </w:rPr>
  </w:style>
  <w:style w:type="paragraph" w:styleId="Heading1">
    <w:name w:val="heading 1"/>
    <w:basedOn w:val="Normal"/>
    <w:uiPriority w:val="1"/>
    <w:qFormat/>
    <w:pPr>
      <w:ind w:left="2234"/>
      <w:outlineLvl w:val="0"/>
    </w:pPr>
    <w:rPr>
      <w:b/>
      <w:bCs/>
      <w:sz w:val="28"/>
      <w:szCs w:val="28"/>
    </w:rPr>
  </w:style>
  <w:style w:type="paragraph" w:styleId="Heading2">
    <w:name w:val="heading 2"/>
    <w:basedOn w:val="Normal"/>
    <w:uiPriority w:val="1"/>
    <w:qFormat/>
    <w:pPr>
      <w:spacing w:before="20"/>
      <w:ind w:left="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6646</Words>
  <Characters>37885</Characters>
  <Application>Microsoft Office Word</Application>
  <DocSecurity>4</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 Rowley</dc:creator>
  <cp:lastModifiedBy>Janet Rowley</cp:lastModifiedBy>
  <cp:revision>2</cp:revision>
  <dcterms:created xsi:type="dcterms:W3CDTF">2018-01-19T09:13:00Z</dcterms:created>
  <dcterms:modified xsi:type="dcterms:W3CDTF">2018-01-19T09:13:00Z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2011-02-01T00:00:00Z</vt:filetime>
  </property>
  <property fmtid="{D5CDD505-2E9C-101B-9397-08002B2CF9AE}" pid="3" name="Creator">
    <vt:lpwstr>Adobe InDesign CS4 (6.0)</vt:lpwstr>
  </property>
  <property fmtid="{D5CDD505-2E9C-101B-9397-08002B2CF9AE}" pid="4" name="LastSaved">
    <vt:filetime>2017-11-14T00:00:00Z</vt:filetime>
  </property>
</Properties>
</file>