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1FB" w:rsidRPr="00E50034" w:rsidRDefault="00E50034">
      <w:pPr>
        <w:rPr>
          <w:u w:val="single"/>
        </w:rPr>
      </w:pPr>
      <w:r w:rsidRPr="00E50034">
        <w:rPr>
          <w:u w:val="single"/>
        </w:rPr>
        <w:t>References from Pillars of Parenting Presentation</w:t>
      </w:r>
    </w:p>
    <w:p w:rsidR="00AF795D" w:rsidRPr="00AF795D" w:rsidRDefault="00AF795D" w:rsidP="00E50034">
      <w:r>
        <w:t xml:space="preserve">Allen, J., &amp; </w:t>
      </w:r>
      <w:proofErr w:type="spellStart"/>
      <w:r>
        <w:t>Vostanis</w:t>
      </w:r>
      <w:proofErr w:type="spellEnd"/>
      <w:r>
        <w:t xml:space="preserve">, P. (2005). The impact of abuse and trauma on the developing child: An evaluation of a training programme for foster carers and supervising social workers. </w:t>
      </w:r>
      <w:r>
        <w:rPr>
          <w:i/>
        </w:rPr>
        <w:t>Adoption &amp; Fostering, 29</w:t>
      </w:r>
      <w:r>
        <w:t xml:space="preserve">(3), 68-81. </w:t>
      </w:r>
    </w:p>
    <w:p w:rsidR="00667231" w:rsidRPr="00667231" w:rsidRDefault="00667231" w:rsidP="00E50034">
      <w:proofErr w:type="spellStart"/>
      <w:r>
        <w:t>Baumeister</w:t>
      </w:r>
      <w:proofErr w:type="spellEnd"/>
      <w:r>
        <w:t>, R. (2005)</w:t>
      </w:r>
      <w:r w:rsidR="00247FF7">
        <w:t>.</w:t>
      </w:r>
      <w:r>
        <w:t xml:space="preserve"> Rejected and alone. </w:t>
      </w:r>
      <w:r>
        <w:rPr>
          <w:i/>
        </w:rPr>
        <w:t>The Psychologist, 18</w:t>
      </w:r>
      <w:r>
        <w:t>(12), 732-5</w:t>
      </w:r>
      <w:r w:rsidR="00AF795D">
        <w:t>.</w:t>
      </w:r>
    </w:p>
    <w:p w:rsidR="00E50034" w:rsidRPr="004F31FB" w:rsidRDefault="00E50034" w:rsidP="00E50034">
      <w:proofErr w:type="spellStart"/>
      <w:r w:rsidRPr="004F31FB">
        <w:t>Baumrind</w:t>
      </w:r>
      <w:proofErr w:type="spellEnd"/>
      <w:r w:rsidRPr="004F31FB">
        <w:t>, D. (1991)</w:t>
      </w:r>
      <w:r w:rsidR="00247FF7" w:rsidRPr="004F31FB">
        <w:t>.</w:t>
      </w:r>
      <w:r w:rsidRPr="004F31FB">
        <w:t xml:space="preserve"> The influence of parenting style on adolescent competence and substance use. </w:t>
      </w:r>
      <w:r w:rsidRPr="004F31FB">
        <w:rPr>
          <w:i/>
        </w:rPr>
        <w:t>Journal of Early Adolescence, 11</w:t>
      </w:r>
      <w:r w:rsidR="004F31FB" w:rsidRPr="004F31FB">
        <w:t>(1)</w:t>
      </w:r>
      <w:r w:rsidRPr="004F31FB">
        <w:t>, 56-95</w:t>
      </w:r>
      <w:r w:rsidR="00AF795D" w:rsidRPr="004F31FB">
        <w:t>.</w:t>
      </w:r>
    </w:p>
    <w:p w:rsidR="00E50034" w:rsidRDefault="00E50034" w:rsidP="00E50034">
      <w:proofErr w:type="spellStart"/>
      <w:r w:rsidRPr="004F31FB">
        <w:t>Baumrind</w:t>
      </w:r>
      <w:proofErr w:type="spellEnd"/>
      <w:r w:rsidRPr="004F31FB">
        <w:t>, D. (1993)</w:t>
      </w:r>
      <w:r w:rsidR="00247FF7" w:rsidRPr="004F31FB">
        <w:t>.</w:t>
      </w:r>
      <w:r w:rsidRPr="004F31FB">
        <w:t xml:space="preserve"> The average expectable environment is not good enough</w:t>
      </w:r>
      <w:r w:rsidR="004F31FB" w:rsidRPr="004F31FB">
        <w:t xml:space="preserve">: A response to </w:t>
      </w:r>
      <w:proofErr w:type="spellStart"/>
      <w:r w:rsidR="004F31FB" w:rsidRPr="004F31FB">
        <w:t>Scarr</w:t>
      </w:r>
      <w:proofErr w:type="spellEnd"/>
      <w:r w:rsidRPr="004F31FB">
        <w:t xml:space="preserve">. </w:t>
      </w:r>
      <w:r w:rsidRPr="004F31FB">
        <w:rPr>
          <w:i/>
        </w:rPr>
        <w:t xml:space="preserve">Child Development, </w:t>
      </w:r>
      <w:r w:rsidR="00873371" w:rsidRPr="004F31FB">
        <w:rPr>
          <w:i/>
        </w:rPr>
        <w:t>64</w:t>
      </w:r>
      <w:r w:rsidR="004F31FB" w:rsidRPr="004F31FB">
        <w:t xml:space="preserve"> (5)</w:t>
      </w:r>
      <w:r w:rsidR="00873371" w:rsidRPr="004F31FB">
        <w:rPr>
          <w:i/>
        </w:rPr>
        <w:t xml:space="preserve">, </w:t>
      </w:r>
      <w:r w:rsidR="00873371" w:rsidRPr="004F31FB">
        <w:t>1299-</w:t>
      </w:r>
      <w:r w:rsidR="004F31FB" w:rsidRPr="004F31FB">
        <w:t>1</w:t>
      </w:r>
      <w:r w:rsidR="00873371" w:rsidRPr="004F31FB">
        <w:t>317</w:t>
      </w:r>
      <w:r w:rsidR="00AF795D" w:rsidRPr="004F31FB">
        <w:t>.</w:t>
      </w:r>
    </w:p>
    <w:p w:rsidR="00667231" w:rsidRPr="00667231" w:rsidRDefault="00667231" w:rsidP="00E50034">
      <w:proofErr w:type="spellStart"/>
      <w:r>
        <w:t>Bonanno</w:t>
      </w:r>
      <w:proofErr w:type="spellEnd"/>
      <w:r>
        <w:t>, G. A. (2004)</w:t>
      </w:r>
      <w:r w:rsidR="00247FF7">
        <w:t>.</w:t>
      </w:r>
      <w:r>
        <w:t xml:space="preserve"> Loss, trauma and human r</w:t>
      </w:r>
      <w:bookmarkStart w:id="0" w:name="_GoBack"/>
      <w:bookmarkEnd w:id="0"/>
      <w:r>
        <w:t xml:space="preserve">esilience: Have we underestimated the human capacity to thrive after extremely aversive events? </w:t>
      </w:r>
      <w:r>
        <w:rPr>
          <w:i/>
        </w:rPr>
        <w:t>American Psychologist, 59</w:t>
      </w:r>
      <w:r>
        <w:t>(1), 20-</w:t>
      </w:r>
      <w:r w:rsidR="004F31FB">
        <w:t>2</w:t>
      </w:r>
      <w:r>
        <w:t>8</w:t>
      </w:r>
      <w:r w:rsidR="00AF795D">
        <w:t>.</w:t>
      </w:r>
    </w:p>
    <w:p w:rsidR="00247FF7" w:rsidRPr="008263E3" w:rsidRDefault="00247FF7" w:rsidP="00E50034">
      <w:r>
        <w:t xml:space="preserve">Cairns, K. (2002). </w:t>
      </w:r>
      <w:r w:rsidR="008263E3">
        <w:rPr>
          <w:i/>
        </w:rPr>
        <w:t xml:space="preserve">Attachment, trauma and resilience. </w:t>
      </w:r>
      <w:r w:rsidR="008263E3">
        <w:t xml:space="preserve">London, UK: British Association for Adoption and Fostering. </w:t>
      </w:r>
    </w:p>
    <w:p w:rsidR="00AF795D" w:rsidRPr="00AF795D" w:rsidRDefault="00AF795D" w:rsidP="00E50034">
      <w:r>
        <w:t xml:space="preserve">Hill-Tout, J., </w:t>
      </w:r>
      <w:proofErr w:type="spellStart"/>
      <w:r>
        <w:t>Pithouse</w:t>
      </w:r>
      <w:proofErr w:type="spellEnd"/>
      <w:r>
        <w:t xml:space="preserve">, A., &amp; Lowe, K. (2003). Training foster carers in a preventative approach to children who challenge: Mixed messaged from research. </w:t>
      </w:r>
      <w:r>
        <w:rPr>
          <w:i/>
        </w:rPr>
        <w:t>Adoption &amp; Fostering, 27</w:t>
      </w:r>
      <w:r>
        <w:t xml:space="preserve">(1), 47-56. </w:t>
      </w:r>
    </w:p>
    <w:p w:rsidR="00E400C2" w:rsidRPr="00E400C2" w:rsidRDefault="00E400C2" w:rsidP="00E50034">
      <w:r>
        <w:t>Joseph, S., &amp; Linley, P. A. (2008</w:t>
      </w:r>
      <w:r w:rsidRPr="00E400C2">
        <w:t>)</w:t>
      </w:r>
      <w:r w:rsidR="00247FF7">
        <w:t>.</w:t>
      </w:r>
      <w:r w:rsidRPr="00E400C2">
        <w:t xml:space="preserve"> </w:t>
      </w:r>
      <w:r w:rsidRPr="00E400C2">
        <w:rPr>
          <w:i/>
        </w:rPr>
        <w:t>Trauma, recovery and growth: Positive psychological perspective of post-traumatic stress.</w:t>
      </w:r>
      <w:r>
        <w:rPr>
          <w:i/>
        </w:rPr>
        <w:t xml:space="preserve"> </w:t>
      </w:r>
      <w:r>
        <w:t>Chichester, UK: Wiley</w:t>
      </w:r>
    </w:p>
    <w:p w:rsidR="00AF795D" w:rsidRPr="00AF795D" w:rsidRDefault="00AF795D" w:rsidP="00E50034">
      <w:proofErr w:type="spellStart"/>
      <w:r>
        <w:t>Minnis</w:t>
      </w:r>
      <w:proofErr w:type="spellEnd"/>
      <w:r>
        <w:t xml:space="preserve">, H., &amp; Devine, C. (2001). The effect of foster carer training on the emotional and behavioural functioning of looked after children. </w:t>
      </w:r>
      <w:r>
        <w:rPr>
          <w:i/>
        </w:rPr>
        <w:t>Adoption &amp; Fostering, 25</w:t>
      </w:r>
      <w:r>
        <w:t xml:space="preserve">(1), 44-54. </w:t>
      </w:r>
    </w:p>
    <w:p w:rsidR="00E50034" w:rsidRDefault="00E50034" w:rsidP="00E50034">
      <w:proofErr w:type="spellStart"/>
      <w:r>
        <w:t>Rohner</w:t>
      </w:r>
      <w:proofErr w:type="spellEnd"/>
      <w:r>
        <w:t>, R. P. (1986)</w:t>
      </w:r>
      <w:r w:rsidR="00247FF7">
        <w:t>.</w:t>
      </w:r>
      <w:r>
        <w:t xml:space="preserve"> </w:t>
      </w:r>
      <w:r>
        <w:rPr>
          <w:i/>
        </w:rPr>
        <w:t xml:space="preserve">The warmth dimension: Foundations of parental acceptance-rejection theory. </w:t>
      </w:r>
      <w:r w:rsidRPr="00E50034">
        <w:t>Beverley Hills, CA: Sage</w:t>
      </w:r>
    </w:p>
    <w:p w:rsidR="00E50034" w:rsidRDefault="00E50034">
      <w:proofErr w:type="spellStart"/>
      <w:r>
        <w:t>Rohner</w:t>
      </w:r>
      <w:proofErr w:type="spellEnd"/>
      <w:r>
        <w:t>, R. P. (2004)</w:t>
      </w:r>
      <w:r w:rsidR="00247FF7">
        <w:t>.</w:t>
      </w:r>
      <w:r>
        <w:t xml:space="preserve"> The parental acceptance-rejection syndrome. </w:t>
      </w:r>
      <w:r>
        <w:rPr>
          <w:i/>
        </w:rPr>
        <w:t xml:space="preserve">American Psychologist, </w:t>
      </w:r>
      <w:r w:rsidRPr="00E50034">
        <w:rPr>
          <w:i/>
        </w:rPr>
        <w:t>59</w:t>
      </w:r>
      <w:r>
        <w:t>(8), 830-40</w:t>
      </w:r>
      <w:r w:rsidR="00AF795D">
        <w:t>.</w:t>
      </w:r>
    </w:p>
    <w:p w:rsidR="00E50034" w:rsidRPr="00E50034" w:rsidRDefault="00E50034">
      <w:proofErr w:type="spellStart"/>
      <w:r>
        <w:t>Rohner</w:t>
      </w:r>
      <w:proofErr w:type="spellEnd"/>
      <w:r>
        <w:t xml:space="preserve">, R. P., </w:t>
      </w:r>
      <w:proofErr w:type="spellStart"/>
      <w:r>
        <w:t>Khaleque</w:t>
      </w:r>
      <w:proofErr w:type="spellEnd"/>
      <w:r>
        <w:t xml:space="preserve">, A., &amp; </w:t>
      </w:r>
      <w:proofErr w:type="spellStart"/>
      <w:r>
        <w:t>Cournoyer</w:t>
      </w:r>
      <w:proofErr w:type="spellEnd"/>
      <w:r>
        <w:t xml:space="preserve">, D. E. (2005). Parental acceptance-rejection: Theory, methods, cross-cultural evidence, and implications. </w:t>
      </w:r>
      <w:r>
        <w:rPr>
          <w:i/>
        </w:rPr>
        <w:t>Ethos 33</w:t>
      </w:r>
      <w:r>
        <w:t>(3), 299-334</w:t>
      </w:r>
      <w:r w:rsidR="00AF795D">
        <w:t>.</w:t>
      </w:r>
    </w:p>
    <w:p w:rsidR="00AF795D" w:rsidRDefault="00AF795D" w:rsidP="00E50034"/>
    <w:p w:rsidR="00AF795D" w:rsidRPr="00AF795D" w:rsidRDefault="00AF795D" w:rsidP="00E50034">
      <w:pPr>
        <w:rPr>
          <w:color w:val="4472C4" w:themeColor="accent5"/>
          <w:u w:val="single"/>
        </w:rPr>
      </w:pPr>
      <w:r w:rsidRPr="00AF795D">
        <w:rPr>
          <w:color w:val="4472C4" w:themeColor="accent5"/>
          <w:u w:val="single"/>
        </w:rPr>
        <w:t xml:space="preserve">Seminal Text for POP: </w:t>
      </w:r>
    </w:p>
    <w:p w:rsidR="00AF795D" w:rsidRPr="00AF795D" w:rsidRDefault="00AF795D" w:rsidP="00E50034">
      <w:r>
        <w:t xml:space="preserve">Cameron, R. J., &amp; </w:t>
      </w:r>
      <w:proofErr w:type="spellStart"/>
      <w:r>
        <w:t>Maginn</w:t>
      </w:r>
      <w:proofErr w:type="spellEnd"/>
      <w:r>
        <w:t xml:space="preserve">, C. (2009). </w:t>
      </w:r>
      <w:r>
        <w:rPr>
          <w:i/>
        </w:rPr>
        <w:t xml:space="preserve">Achieving positive outcomes for children in care. </w:t>
      </w:r>
      <w:r>
        <w:t xml:space="preserve">London, UK: SAGE Publications </w:t>
      </w:r>
    </w:p>
    <w:p w:rsidR="00E50034" w:rsidRPr="00E50034" w:rsidRDefault="00E50034"/>
    <w:sectPr w:rsidR="00E50034" w:rsidRPr="00E50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034"/>
    <w:rsid w:val="00165291"/>
    <w:rsid w:val="00247FF7"/>
    <w:rsid w:val="004F31FB"/>
    <w:rsid w:val="00667231"/>
    <w:rsid w:val="008263E3"/>
    <w:rsid w:val="00873371"/>
    <w:rsid w:val="00A53308"/>
    <w:rsid w:val="00AF795D"/>
    <w:rsid w:val="00DE55F0"/>
    <w:rsid w:val="00E20BD7"/>
    <w:rsid w:val="00E400C2"/>
    <w:rsid w:val="00E5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2DF93"/>
  <w15:chartTrackingRefBased/>
  <w15:docId w15:val="{E156BC8E-2E86-4326-8F6B-F14E3BE8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090D11-D52E-4F6B-9D3A-74CFB80B1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Goymour</dc:creator>
  <cp:keywords/>
  <dc:description/>
  <cp:lastModifiedBy>Katy Goymour</cp:lastModifiedBy>
  <cp:revision>8</cp:revision>
  <dcterms:created xsi:type="dcterms:W3CDTF">2016-05-13T17:33:00Z</dcterms:created>
  <dcterms:modified xsi:type="dcterms:W3CDTF">2016-05-14T13:30:00Z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ser Name_1">
    <vt:lpwstr>kg12g08@soton.ac.uk@www.mendeley.com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6th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16th edition (author-date)</vt:lpwstr>
  </property>
  <property fmtid="{D5CDD505-2E9C-101B-9397-08002B2CF9AE}" pid="15" name="Mendeley Recent Style Id 5_1">
    <vt:lpwstr>http://www.zotero.org/styles/harvard1</vt:lpwstr>
  </property>
  <property fmtid="{D5CDD505-2E9C-101B-9397-08002B2CF9AE}" pid="16" name="Mendeley Recent Style Name 5_1">
    <vt:lpwstr>Harvard Reference format 1 (author-date)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7th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