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C04E58" w14:textId="77777777" w:rsidR="00616C79" w:rsidRPr="00921FE7" w:rsidRDefault="00B21E48" w:rsidP="000E4B94">
      <w:pPr>
        <w:ind w:left="2160"/>
        <w:jc w:val="center"/>
        <w:rPr>
          <w:rFonts w:ascii="Times New Roman" w:hAnsi="Times New Roman" w:cs="Times New Roman"/>
          <w:sz w:val="36"/>
          <w:szCs w:val="36"/>
          <w:u w:val="single"/>
        </w:rPr>
      </w:pPr>
      <w:r w:rsidRPr="00921FE7">
        <w:rPr>
          <w:rFonts w:ascii="Times New Roman" w:hAnsi="Times New Roman" w:cs="Times New Roman"/>
          <w:noProof/>
          <w:sz w:val="36"/>
          <w:szCs w:val="36"/>
          <w:u w:val="single"/>
          <w:lang w:eastAsia="en-GB"/>
        </w:rPr>
        <w:drawing>
          <wp:anchor distT="0" distB="0" distL="114300" distR="114300" simplePos="0" relativeHeight="251658240" behindDoc="1" locked="0" layoutInCell="1" allowOverlap="1" wp14:anchorId="1FF37D17" wp14:editId="5B12998B">
            <wp:simplePos x="0" y="0"/>
            <wp:positionH relativeFrom="column">
              <wp:posOffset>3795395</wp:posOffset>
            </wp:positionH>
            <wp:positionV relativeFrom="paragraph">
              <wp:posOffset>2540</wp:posOffset>
            </wp:positionV>
            <wp:extent cx="2147570" cy="904875"/>
            <wp:effectExtent l="0" t="0" r="5080" b="9525"/>
            <wp:wrapSquare wrapText="bothSides"/>
            <wp:docPr id="4" name="Picture 4" descr="http://www.sylvesterprimaryschool.co.uk/wp-content/uploads/2015/02/readwriteinc-symb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www.sylvesterprimaryschool.co.uk/wp-content/uploads/2015/02/readwriteinc-symbol.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7570" cy="904875"/>
                    </a:xfrm>
                    <a:prstGeom prst="rect">
                      <a:avLst/>
                    </a:prstGeom>
                    <a:noFill/>
                    <a:extLst/>
                  </pic:spPr>
                </pic:pic>
              </a:graphicData>
            </a:graphic>
            <wp14:sizeRelH relativeFrom="page">
              <wp14:pctWidth>0</wp14:pctWidth>
            </wp14:sizeRelH>
            <wp14:sizeRelV relativeFrom="page">
              <wp14:pctHeight>0</wp14:pctHeight>
            </wp14:sizeRelV>
          </wp:anchor>
        </w:drawing>
      </w:r>
      <w:r w:rsidRPr="00921FE7">
        <w:rPr>
          <w:rFonts w:ascii="Times New Roman" w:hAnsi="Times New Roman" w:cs="Times New Roman"/>
          <w:sz w:val="36"/>
          <w:szCs w:val="36"/>
          <w:u w:val="single"/>
        </w:rPr>
        <w:t>READ WRITE INC</w:t>
      </w:r>
    </w:p>
    <w:p w14:paraId="548A4030" w14:textId="77777777" w:rsidR="00B21E48" w:rsidRPr="00921FE7" w:rsidRDefault="00B21E48" w:rsidP="00B21E48">
      <w:pPr>
        <w:rPr>
          <w:rFonts w:ascii="Times New Roman" w:hAnsi="Times New Roman" w:cs="Times New Roman"/>
          <w:sz w:val="28"/>
          <w:szCs w:val="28"/>
          <w:u w:val="single"/>
        </w:rPr>
      </w:pPr>
      <w:r w:rsidRPr="00921FE7">
        <w:rPr>
          <w:rFonts w:ascii="Times New Roman" w:hAnsi="Times New Roman" w:cs="Times New Roman"/>
          <w:sz w:val="28"/>
          <w:szCs w:val="28"/>
          <w:u w:val="single"/>
        </w:rPr>
        <w:t>What is it?</w:t>
      </w:r>
    </w:p>
    <w:p w14:paraId="56CD5072" w14:textId="77777777" w:rsidR="000E4B94" w:rsidRPr="00921FE7" w:rsidRDefault="009F079C" w:rsidP="000E4B94">
      <w:pPr>
        <w:pStyle w:val="ListParagraph"/>
        <w:numPr>
          <w:ilvl w:val="0"/>
          <w:numId w:val="1"/>
        </w:numPr>
        <w:rPr>
          <w:rFonts w:ascii="Times New Roman" w:hAnsi="Times New Roman" w:cs="Times New Roman"/>
          <w:sz w:val="24"/>
          <w:szCs w:val="24"/>
        </w:rPr>
      </w:pPr>
      <w:r w:rsidRPr="00921FE7">
        <w:rPr>
          <w:rFonts w:ascii="Times New Roman" w:hAnsi="Times New Roman" w:cs="Times New Roman"/>
          <w:sz w:val="24"/>
          <w:szCs w:val="24"/>
        </w:rPr>
        <w:t>Systematic, s</w:t>
      </w:r>
      <w:r w:rsidR="000E4B94" w:rsidRPr="00921FE7">
        <w:rPr>
          <w:rFonts w:ascii="Times New Roman" w:hAnsi="Times New Roman" w:cs="Times New Roman"/>
          <w:sz w:val="24"/>
          <w:szCs w:val="24"/>
        </w:rPr>
        <w:t>ynthetic phonics programme</w:t>
      </w:r>
    </w:p>
    <w:p w14:paraId="1D940B8B" w14:textId="77777777" w:rsidR="000E4B94" w:rsidRPr="00921FE7" w:rsidRDefault="000E4B94" w:rsidP="000E4B94">
      <w:pPr>
        <w:pStyle w:val="ListParagraph"/>
        <w:numPr>
          <w:ilvl w:val="0"/>
          <w:numId w:val="1"/>
        </w:numPr>
        <w:rPr>
          <w:rFonts w:ascii="Times New Roman" w:hAnsi="Times New Roman" w:cs="Times New Roman"/>
          <w:sz w:val="24"/>
          <w:szCs w:val="24"/>
        </w:rPr>
      </w:pPr>
      <w:r w:rsidRPr="00921FE7">
        <w:rPr>
          <w:rFonts w:ascii="Times New Roman" w:hAnsi="Times New Roman" w:cs="Times New Roman"/>
          <w:sz w:val="24"/>
          <w:szCs w:val="24"/>
          <w:lang w:val="en-US"/>
        </w:rPr>
        <w:t>Developed by Ruth Miskin</w:t>
      </w:r>
    </w:p>
    <w:p w14:paraId="538B9D13" w14:textId="77777777" w:rsidR="00E503F0" w:rsidRPr="00921FE7" w:rsidRDefault="009F079C" w:rsidP="000E4B94">
      <w:pPr>
        <w:pStyle w:val="ListParagraph"/>
        <w:numPr>
          <w:ilvl w:val="0"/>
          <w:numId w:val="1"/>
        </w:numPr>
        <w:rPr>
          <w:rFonts w:ascii="Times New Roman" w:hAnsi="Times New Roman" w:cs="Times New Roman"/>
          <w:sz w:val="24"/>
          <w:szCs w:val="24"/>
        </w:rPr>
      </w:pPr>
      <w:r w:rsidRPr="00921FE7">
        <w:rPr>
          <w:rFonts w:ascii="Times New Roman" w:hAnsi="Times New Roman" w:cs="Times New Roman"/>
          <w:sz w:val="24"/>
          <w:szCs w:val="24"/>
        </w:rPr>
        <w:t>According to the website, RWI is currently used in more than a quarter of UK primary schools.</w:t>
      </w:r>
    </w:p>
    <w:p w14:paraId="2E15C9FB" w14:textId="77777777" w:rsidR="00E503F0" w:rsidRPr="00921FE7" w:rsidRDefault="000E4B94" w:rsidP="000E4B94">
      <w:pPr>
        <w:pStyle w:val="ListParagraph"/>
        <w:numPr>
          <w:ilvl w:val="0"/>
          <w:numId w:val="1"/>
        </w:numPr>
        <w:rPr>
          <w:rFonts w:ascii="Times New Roman" w:hAnsi="Times New Roman" w:cs="Times New Roman"/>
          <w:sz w:val="24"/>
          <w:szCs w:val="24"/>
        </w:rPr>
      </w:pPr>
      <w:r w:rsidRPr="00921FE7">
        <w:rPr>
          <w:rFonts w:ascii="Times New Roman" w:hAnsi="Times New Roman" w:cs="Times New Roman"/>
          <w:sz w:val="24"/>
          <w:szCs w:val="24"/>
          <w:lang w:val="en-US"/>
        </w:rPr>
        <w:t xml:space="preserve">Resources suitable for </w:t>
      </w:r>
      <w:r w:rsidR="009F079C" w:rsidRPr="00921FE7">
        <w:rPr>
          <w:rFonts w:ascii="Times New Roman" w:hAnsi="Times New Roman" w:cs="Times New Roman"/>
          <w:sz w:val="24"/>
          <w:szCs w:val="24"/>
          <w:lang w:val="en-US"/>
        </w:rPr>
        <w:t>Reception – Year 2 (Can use materials up to Year 4)</w:t>
      </w:r>
    </w:p>
    <w:p w14:paraId="14F26120" w14:textId="77777777" w:rsidR="00E503F0" w:rsidRPr="00921FE7" w:rsidRDefault="009F079C" w:rsidP="000E4B94">
      <w:pPr>
        <w:pStyle w:val="ListParagraph"/>
        <w:numPr>
          <w:ilvl w:val="0"/>
          <w:numId w:val="1"/>
        </w:numPr>
        <w:rPr>
          <w:rFonts w:ascii="Times New Roman" w:hAnsi="Times New Roman" w:cs="Times New Roman"/>
          <w:sz w:val="24"/>
          <w:szCs w:val="24"/>
        </w:rPr>
      </w:pPr>
      <w:r w:rsidRPr="00921FE7">
        <w:rPr>
          <w:rFonts w:ascii="Times New Roman" w:hAnsi="Times New Roman" w:cs="Times New Roman"/>
          <w:sz w:val="24"/>
          <w:szCs w:val="24"/>
        </w:rPr>
        <w:t>Whole school approach</w:t>
      </w:r>
    </w:p>
    <w:p w14:paraId="3184D248" w14:textId="77777777" w:rsidR="00B21E48" w:rsidRPr="00921FE7" w:rsidRDefault="009F079C" w:rsidP="00B21E48">
      <w:pPr>
        <w:pStyle w:val="ListParagraph"/>
        <w:numPr>
          <w:ilvl w:val="0"/>
          <w:numId w:val="1"/>
        </w:numPr>
        <w:rPr>
          <w:rFonts w:ascii="Times New Roman" w:hAnsi="Times New Roman" w:cs="Times New Roman"/>
          <w:sz w:val="24"/>
          <w:szCs w:val="24"/>
        </w:rPr>
      </w:pPr>
      <w:r w:rsidRPr="00921FE7">
        <w:rPr>
          <w:rFonts w:ascii="Times New Roman" w:hAnsi="Times New Roman" w:cs="Times New Roman"/>
          <w:sz w:val="24"/>
          <w:szCs w:val="24"/>
        </w:rPr>
        <w:t>Input should be for 60 minutes daily</w:t>
      </w:r>
    </w:p>
    <w:p w14:paraId="4F83DCD6" w14:textId="77777777" w:rsidR="00B21E48" w:rsidRPr="00921FE7" w:rsidRDefault="00B21E48" w:rsidP="00B21E48">
      <w:pPr>
        <w:rPr>
          <w:rFonts w:ascii="Times New Roman" w:hAnsi="Times New Roman" w:cs="Times New Roman"/>
          <w:sz w:val="28"/>
          <w:szCs w:val="28"/>
          <w:u w:val="single"/>
        </w:rPr>
      </w:pPr>
      <w:r w:rsidRPr="00921FE7">
        <w:rPr>
          <w:rFonts w:ascii="Times New Roman" w:hAnsi="Times New Roman" w:cs="Times New Roman"/>
          <w:sz w:val="28"/>
          <w:szCs w:val="28"/>
          <w:u w:val="single"/>
        </w:rPr>
        <w:t>Wider context &amp; underpinning theory</w:t>
      </w:r>
    </w:p>
    <w:p w14:paraId="33EDEFFC" w14:textId="7F9C1604" w:rsidR="00921FE7" w:rsidRPr="00921FE7" w:rsidRDefault="00921FE7" w:rsidP="000E4B94">
      <w:pPr>
        <w:spacing w:after="0" w:line="240" w:lineRule="auto"/>
        <w:rPr>
          <w:rFonts w:ascii="Times New Roman" w:eastAsiaTheme="minorEastAsia" w:hAnsi="Times New Roman" w:cs="Times New Roman"/>
          <w:i/>
          <w:kern w:val="24"/>
          <w:sz w:val="24"/>
          <w:szCs w:val="24"/>
          <w:lang w:eastAsia="en-GB"/>
        </w:rPr>
      </w:pPr>
      <w:r w:rsidRPr="00921FE7">
        <w:rPr>
          <w:rFonts w:ascii="Times New Roman" w:eastAsiaTheme="minorEastAsia" w:hAnsi="Times New Roman" w:cs="Times New Roman"/>
          <w:i/>
          <w:kern w:val="24"/>
          <w:sz w:val="24"/>
          <w:szCs w:val="24"/>
          <w:lang w:eastAsia="en-GB"/>
        </w:rPr>
        <w:t>Simple View of Reading</w:t>
      </w:r>
    </w:p>
    <w:p w14:paraId="10BBDEED" w14:textId="77777777" w:rsidR="000E4B94" w:rsidRPr="00921FE7" w:rsidRDefault="000E4B94" w:rsidP="000E4B94">
      <w:pPr>
        <w:spacing w:after="0" w:line="240" w:lineRule="auto"/>
        <w:rPr>
          <w:rFonts w:ascii="Times New Roman" w:eastAsiaTheme="minorEastAsia" w:hAnsi="Times New Roman" w:cs="Times New Roman"/>
          <w:kern w:val="24"/>
          <w:sz w:val="24"/>
          <w:szCs w:val="24"/>
          <w:lang w:eastAsia="en-GB"/>
        </w:rPr>
      </w:pPr>
      <w:r w:rsidRPr="00921FE7">
        <w:rPr>
          <w:rFonts w:ascii="Times New Roman" w:eastAsiaTheme="minorEastAsia" w:hAnsi="Times New Roman" w:cs="Times New Roman"/>
          <w:kern w:val="24"/>
          <w:sz w:val="24"/>
          <w:szCs w:val="24"/>
          <w:lang w:eastAsia="en-GB"/>
        </w:rPr>
        <w:t xml:space="preserve">In 2005, the Government commissioned Jim Rose (formerly Director of Inspections at OFSTED), to conduct an independent review into the teaching of early reading in England. </w:t>
      </w:r>
    </w:p>
    <w:p w14:paraId="1263F421" w14:textId="77777777" w:rsidR="000E4B94" w:rsidRPr="00921FE7" w:rsidRDefault="000E4B94" w:rsidP="000E4B94">
      <w:pPr>
        <w:spacing w:after="0" w:line="240" w:lineRule="auto"/>
        <w:rPr>
          <w:rFonts w:ascii="Times New Roman" w:eastAsiaTheme="minorEastAsia" w:hAnsi="Times New Roman" w:cs="Times New Roman"/>
          <w:kern w:val="24"/>
          <w:sz w:val="24"/>
          <w:szCs w:val="24"/>
          <w:lang w:eastAsia="en-GB"/>
        </w:rPr>
      </w:pPr>
    </w:p>
    <w:p w14:paraId="32157A3E" w14:textId="0F60899F" w:rsidR="00921FE7" w:rsidRPr="00921FE7" w:rsidRDefault="000E4B94" w:rsidP="00921FE7">
      <w:pPr>
        <w:spacing w:after="0" w:line="240" w:lineRule="auto"/>
        <w:rPr>
          <w:rFonts w:ascii="Times New Roman" w:eastAsiaTheme="minorEastAsia" w:hAnsi="Times New Roman" w:cs="Times New Roman"/>
          <w:kern w:val="24"/>
          <w:sz w:val="24"/>
          <w:szCs w:val="24"/>
          <w:lang w:eastAsia="en-GB"/>
        </w:rPr>
      </w:pPr>
      <w:r w:rsidRPr="00921FE7">
        <w:rPr>
          <w:rFonts w:ascii="Times New Roman" w:hAnsi="Times New Roman" w:cs="Times New Roman"/>
          <w:noProof/>
          <w:lang w:eastAsia="en-GB"/>
        </w:rPr>
        <w:drawing>
          <wp:anchor distT="0" distB="0" distL="114300" distR="114300" simplePos="0" relativeHeight="251659264" behindDoc="1" locked="0" layoutInCell="1" allowOverlap="1" wp14:anchorId="6953FBD1" wp14:editId="55F06122">
            <wp:simplePos x="0" y="0"/>
            <wp:positionH relativeFrom="column">
              <wp:posOffset>3819525</wp:posOffset>
            </wp:positionH>
            <wp:positionV relativeFrom="paragraph">
              <wp:posOffset>415925</wp:posOffset>
            </wp:positionV>
            <wp:extent cx="2476800" cy="1886400"/>
            <wp:effectExtent l="0" t="0" r="0" b="0"/>
            <wp:wrapTight wrapText="bothSides">
              <wp:wrapPolygon edited="0">
                <wp:start x="0" y="0"/>
                <wp:lineTo x="0" y="21382"/>
                <wp:lineTo x="21434" y="21382"/>
                <wp:lineTo x="214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45701" t="32217" r="11090" b="9261"/>
                    <a:stretch/>
                  </pic:blipFill>
                  <pic:spPr bwMode="auto">
                    <a:xfrm>
                      <a:off x="0" y="0"/>
                      <a:ext cx="2476800" cy="188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FE7">
        <w:rPr>
          <w:rFonts w:ascii="Times New Roman" w:eastAsiaTheme="minorEastAsia" w:hAnsi="Times New Roman" w:cs="Times New Roman"/>
          <w:kern w:val="24"/>
          <w:sz w:val="24"/>
          <w:szCs w:val="24"/>
          <w:lang w:eastAsia="en-GB"/>
        </w:rPr>
        <w:t xml:space="preserve">His report, published in 2006, came down firmly on the side of synthetic phonics. He proposed a model known as the ‘Simple View of Reading’. </w:t>
      </w:r>
      <w:r w:rsidRPr="00921FE7">
        <w:rPr>
          <w:rFonts w:ascii="Times New Roman" w:eastAsiaTheme="minorEastAsia" w:hAnsi="Times New Roman" w:cs="Times New Roman"/>
          <w:kern w:val="24"/>
          <w:sz w:val="24"/>
          <w:szCs w:val="24"/>
        </w:rPr>
        <w:t xml:space="preserve">This suggests reading has two essential components, word recognition and language comprehension. </w:t>
      </w:r>
    </w:p>
    <w:p w14:paraId="715BD258" w14:textId="77777777" w:rsidR="00921FE7" w:rsidRPr="00921FE7" w:rsidRDefault="00921FE7" w:rsidP="00921FE7">
      <w:pPr>
        <w:spacing w:after="0" w:line="240" w:lineRule="auto"/>
        <w:rPr>
          <w:rFonts w:ascii="Times New Roman" w:eastAsiaTheme="minorEastAsia" w:hAnsi="Times New Roman" w:cs="Times New Roman"/>
          <w:kern w:val="24"/>
          <w:sz w:val="24"/>
          <w:szCs w:val="24"/>
          <w:lang w:eastAsia="en-GB"/>
        </w:rPr>
      </w:pPr>
    </w:p>
    <w:p w14:paraId="0FBBF73A" w14:textId="7CFF601B" w:rsidR="00921FE7" w:rsidRPr="00921FE7" w:rsidRDefault="00921FE7" w:rsidP="00921FE7">
      <w:pPr>
        <w:rPr>
          <w:rFonts w:ascii="Times New Roman" w:hAnsi="Times New Roman" w:cs="Times New Roman"/>
          <w:i/>
          <w:sz w:val="24"/>
          <w:szCs w:val="24"/>
        </w:rPr>
      </w:pPr>
      <w:r w:rsidRPr="00921FE7">
        <w:rPr>
          <w:rFonts w:ascii="Times New Roman" w:hAnsi="Times New Roman" w:cs="Times New Roman"/>
          <w:i/>
          <w:sz w:val="24"/>
          <w:szCs w:val="24"/>
        </w:rPr>
        <w:t>Reading schemes</w:t>
      </w:r>
    </w:p>
    <w:p w14:paraId="390833B4" w14:textId="77777777" w:rsidR="00921FE7" w:rsidRPr="00921FE7" w:rsidRDefault="00921FE7" w:rsidP="00921FE7">
      <w:pPr>
        <w:rPr>
          <w:rFonts w:ascii="Times New Roman" w:hAnsi="Times New Roman" w:cs="Times New Roman"/>
          <w:sz w:val="24"/>
          <w:szCs w:val="24"/>
        </w:rPr>
      </w:pPr>
      <w:r w:rsidRPr="00921FE7">
        <w:rPr>
          <w:rFonts w:ascii="Times New Roman" w:hAnsi="Times New Roman" w:cs="Times New Roman"/>
          <w:sz w:val="24"/>
          <w:szCs w:val="24"/>
        </w:rPr>
        <w:t>Series of specially written books</w:t>
      </w:r>
    </w:p>
    <w:p w14:paraId="0AB44CBF" w14:textId="77777777" w:rsidR="00921FE7" w:rsidRPr="00921FE7" w:rsidRDefault="00921FE7" w:rsidP="00921FE7">
      <w:pPr>
        <w:rPr>
          <w:rFonts w:ascii="Times New Roman" w:hAnsi="Times New Roman" w:cs="Times New Roman"/>
          <w:sz w:val="24"/>
          <w:szCs w:val="24"/>
        </w:rPr>
      </w:pPr>
      <w:r w:rsidRPr="00921FE7">
        <w:rPr>
          <w:rFonts w:ascii="Times New Roman" w:hAnsi="Times New Roman" w:cs="Times New Roman"/>
          <w:sz w:val="24"/>
          <w:szCs w:val="24"/>
        </w:rPr>
        <w:t>Based on premise that written English is largely irregular and difficult to learn, so needs to be simplified for beginner readers</w:t>
      </w:r>
    </w:p>
    <w:p w14:paraId="014CF236" w14:textId="18BB010C" w:rsidR="00921FE7" w:rsidRPr="00921FE7" w:rsidRDefault="00921FE7" w:rsidP="00B21E48">
      <w:pPr>
        <w:rPr>
          <w:rFonts w:ascii="Times New Roman" w:hAnsi="Times New Roman" w:cs="Times New Roman"/>
          <w:sz w:val="24"/>
          <w:szCs w:val="24"/>
        </w:rPr>
      </w:pPr>
      <w:r w:rsidRPr="00921FE7">
        <w:rPr>
          <w:rFonts w:ascii="Times New Roman" w:hAnsi="Times New Roman" w:cs="Times New Roman"/>
          <w:sz w:val="24"/>
          <w:szCs w:val="24"/>
        </w:rPr>
        <w:t>Books consist of carefully controlled, restricted vocabulary that are introduced gradually and repeated frequently</w:t>
      </w:r>
    </w:p>
    <w:p w14:paraId="1C1EB482" w14:textId="39FEC90D" w:rsidR="00B21E48" w:rsidRPr="00921FE7" w:rsidRDefault="00921FE7" w:rsidP="00B21E48">
      <w:pPr>
        <w:rPr>
          <w:rFonts w:ascii="Times New Roman" w:hAnsi="Times New Roman" w:cs="Times New Roman"/>
          <w:sz w:val="28"/>
          <w:szCs w:val="28"/>
          <w:u w:val="single"/>
        </w:rPr>
      </w:pPr>
      <w:r>
        <w:rPr>
          <w:rFonts w:ascii="Times New Roman" w:hAnsi="Times New Roman" w:cs="Times New Roman"/>
          <w:sz w:val="28"/>
          <w:szCs w:val="28"/>
          <w:u w:val="single"/>
        </w:rPr>
        <w:t>What does</w:t>
      </w:r>
      <w:r w:rsidR="00B21E48" w:rsidRPr="00921FE7">
        <w:rPr>
          <w:rFonts w:ascii="Times New Roman" w:hAnsi="Times New Roman" w:cs="Times New Roman"/>
          <w:sz w:val="28"/>
          <w:szCs w:val="28"/>
          <w:u w:val="single"/>
        </w:rPr>
        <w:t xml:space="preserve"> the evidence</w:t>
      </w:r>
      <w:r>
        <w:rPr>
          <w:rFonts w:ascii="Times New Roman" w:hAnsi="Times New Roman" w:cs="Times New Roman"/>
          <w:sz w:val="28"/>
          <w:szCs w:val="28"/>
          <w:u w:val="single"/>
        </w:rPr>
        <w:t xml:space="preserve"> say</w:t>
      </w:r>
      <w:r w:rsidR="00B21E48" w:rsidRPr="00921FE7">
        <w:rPr>
          <w:rFonts w:ascii="Times New Roman" w:hAnsi="Times New Roman" w:cs="Times New Roman"/>
          <w:sz w:val="28"/>
          <w:szCs w:val="28"/>
          <w:u w:val="single"/>
        </w:rPr>
        <w:t>?</w:t>
      </w:r>
    </w:p>
    <w:p w14:paraId="60FF92C7" w14:textId="77777777" w:rsidR="009F079C" w:rsidRPr="00921FE7" w:rsidRDefault="009F079C" w:rsidP="009F079C">
      <w:pPr>
        <w:spacing w:after="0"/>
        <w:rPr>
          <w:rFonts w:ascii="Times New Roman" w:hAnsi="Times New Roman" w:cs="Times New Roman"/>
          <w:sz w:val="24"/>
          <w:szCs w:val="24"/>
        </w:rPr>
      </w:pPr>
      <w:r w:rsidRPr="00921FE7">
        <w:rPr>
          <w:rFonts w:ascii="Times New Roman" w:hAnsi="Times New Roman" w:cs="Times New Roman"/>
          <w:sz w:val="24"/>
          <w:szCs w:val="24"/>
        </w:rPr>
        <w:t>For Read, Write Inc</w:t>
      </w:r>
    </w:p>
    <w:p w14:paraId="47AEB4EF" w14:textId="77777777" w:rsidR="000E4B94" w:rsidRPr="00921FE7" w:rsidRDefault="000E4B94" w:rsidP="000E4B94">
      <w:pPr>
        <w:pStyle w:val="ListParagraph"/>
        <w:numPr>
          <w:ilvl w:val="0"/>
          <w:numId w:val="1"/>
        </w:numPr>
        <w:rPr>
          <w:rFonts w:ascii="Times New Roman" w:hAnsi="Times New Roman" w:cs="Times New Roman"/>
          <w:sz w:val="24"/>
          <w:szCs w:val="24"/>
        </w:rPr>
      </w:pPr>
      <w:r w:rsidRPr="00921FE7">
        <w:rPr>
          <w:rFonts w:ascii="Times New Roman" w:hAnsi="Times New Roman" w:cs="Times New Roman"/>
          <w:sz w:val="24"/>
          <w:szCs w:val="24"/>
        </w:rPr>
        <w:t xml:space="preserve">Only published studies looking at the efficacy of RWI </w:t>
      </w:r>
      <w:r w:rsidR="009F079C" w:rsidRPr="00921FE7">
        <w:rPr>
          <w:rFonts w:ascii="Times New Roman" w:hAnsi="Times New Roman" w:cs="Times New Roman"/>
          <w:sz w:val="24"/>
          <w:szCs w:val="24"/>
        </w:rPr>
        <w:t xml:space="preserve">as a whole school approach </w:t>
      </w:r>
      <w:r w:rsidRPr="00921FE7">
        <w:rPr>
          <w:rFonts w:ascii="Times New Roman" w:hAnsi="Times New Roman" w:cs="Times New Roman"/>
          <w:sz w:val="24"/>
          <w:szCs w:val="24"/>
        </w:rPr>
        <w:t>are case studies</w:t>
      </w:r>
      <w:r w:rsidR="009F079C" w:rsidRPr="00921FE7">
        <w:rPr>
          <w:rFonts w:ascii="Times New Roman" w:hAnsi="Times New Roman" w:cs="Times New Roman"/>
          <w:sz w:val="24"/>
          <w:szCs w:val="24"/>
        </w:rPr>
        <w:t>. Show positive gains in the phonics screening check at end of Year 1</w:t>
      </w:r>
    </w:p>
    <w:p w14:paraId="14600A18" w14:textId="77777777" w:rsidR="000E4B94" w:rsidRPr="00921FE7" w:rsidRDefault="009F079C" w:rsidP="000E4B94">
      <w:pPr>
        <w:pStyle w:val="ListParagraph"/>
        <w:numPr>
          <w:ilvl w:val="0"/>
          <w:numId w:val="1"/>
        </w:numPr>
        <w:rPr>
          <w:rFonts w:ascii="Times New Roman" w:hAnsi="Times New Roman" w:cs="Times New Roman"/>
          <w:sz w:val="24"/>
          <w:szCs w:val="24"/>
        </w:rPr>
      </w:pPr>
      <w:r w:rsidRPr="00921FE7">
        <w:rPr>
          <w:rFonts w:ascii="Times New Roman" w:hAnsi="Times New Roman" w:cs="Times New Roman"/>
          <w:i/>
          <w:sz w:val="24"/>
          <w:szCs w:val="24"/>
        </w:rPr>
        <w:t>Brooks (2013)</w:t>
      </w:r>
      <w:r w:rsidRPr="00921FE7">
        <w:rPr>
          <w:rFonts w:ascii="Times New Roman" w:hAnsi="Times New Roman" w:cs="Times New Roman"/>
          <w:sz w:val="24"/>
          <w:szCs w:val="24"/>
        </w:rPr>
        <w:t xml:space="preserve"> – found some useful gains in reading accuracy and comprehension when used as a Wave 3 intervention for older children (Yr 2-6)</w:t>
      </w:r>
    </w:p>
    <w:p w14:paraId="43700952" w14:textId="77777777" w:rsidR="009F079C" w:rsidRPr="00921FE7" w:rsidRDefault="009F079C" w:rsidP="009F079C">
      <w:pPr>
        <w:spacing w:after="0"/>
        <w:rPr>
          <w:rFonts w:ascii="Times New Roman" w:hAnsi="Times New Roman" w:cs="Times New Roman"/>
          <w:sz w:val="24"/>
          <w:szCs w:val="24"/>
        </w:rPr>
      </w:pPr>
      <w:r w:rsidRPr="00921FE7">
        <w:rPr>
          <w:rFonts w:ascii="Times New Roman" w:hAnsi="Times New Roman" w:cs="Times New Roman"/>
          <w:sz w:val="24"/>
          <w:szCs w:val="24"/>
        </w:rPr>
        <w:t>For synthetic phonics</w:t>
      </w:r>
    </w:p>
    <w:p w14:paraId="3C225705" w14:textId="77777777" w:rsidR="009F079C" w:rsidRPr="00921FE7" w:rsidRDefault="009F079C" w:rsidP="009F079C">
      <w:pPr>
        <w:pStyle w:val="ListParagraph"/>
        <w:numPr>
          <w:ilvl w:val="0"/>
          <w:numId w:val="1"/>
        </w:numPr>
        <w:rPr>
          <w:rFonts w:ascii="Times New Roman" w:hAnsi="Times New Roman" w:cs="Times New Roman"/>
          <w:i/>
          <w:sz w:val="24"/>
          <w:szCs w:val="24"/>
        </w:rPr>
      </w:pPr>
      <w:r w:rsidRPr="00921FE7">
        <w:rPr>
          <w:rFonts w:ascii="Times New Roman" w:hAnsi="Times New Roman" w:cs="Times New Roman"/>
          <w:i/>
          <w:sz w:val="24"/>
          <w:szCs w:val="24"/>
        </w:rPr>
        <w:t xml:space="preserve">Johnston &amp; Watson (2005) - </w:t>
      </w:r>
      <w:r w:rsidRPr="00921FE7">
        <w:rPr>
          <w:rFonts w:ascii="Times New Roman" w:hAnsi="Times New Roman" w:cs="Times New Roman"/>
          <w:sz w:val="24"/>
          <w:szCs w:val="24"/>
        </w:rPr>
        <w:t>‘‘the synthetic phonics approach, as part of the reading curriculum, is more effective than the analytic phonics approach’’ BUT some methodological flaws, such as not controlling for experience and effectiveness of those delivering different programmes</w:t>
      </w:r>
    </w:p>
    <w:p w14:paraId="0C71388E" w14:textId="7B979570" w:rsidR="009F079C" w:rsidRPr="00921FE7" w:rsidRDefault="009F079C" w:rsidP="009F079C">
      <w:pPr>
        <w:pStyle w:val="ListParagraph"/>
        <w:numPr>
          <w:ilvl w:val="0"/>
          <w:numId w:val="1"/>
        </w:numPr>
        <w:rPr>
          <w:rFonts w:ascii="Times New Roman" w:hAnsi="Times New Roman" w:cs="Times New Roman"/>
          <w:i/>
          <w:sz w:val="24"/>
          <w:szCs w:val="24"/>
        </w:rPr>
      </w:pPr>
      <w:r w:rsidRPr="00921FE7">
        <w:rPr>
          <w:rFonts w:ascii="Times New Roman" w:hAnsi="Times New Roman" w:cs="Times New Roman"/>
          <w:i/>
          <w:sz w:val="24"/>
          <w:szCs w:val="24"/>
        </w:rPr>
        <w:t xml:space="preserve">Torgerson, Brooks and Hall (2006) </w:t>
      </w:r>
      <w:r w:rsidRPr="00921FE7">
        <w:rPr>
          <w:rFonts w:ascii="Times New Roman" w:hAnsi="Times New Roman" w:cs="Times New Roman"/>
          <w:sz w:val="24"/>
          <w:szCs w:val="24"/>
        </w:rPr>
        <w:t>carried out a systematic review of experimental research on the use of phonics instruction in teaching of reading and spelling. Looked specifically at Randomised Control Trials. Systematic phonics teaching associated with better progress in reading accuracy BUT no significant effect for reading comprehension.</w:t>
      </w:r>
      <w:r w:rsidR="00921FE7" w:rsidRPr="00921FE7">
        <w:rPr>
          <w:rFonts w:ascii="Times New Roman" w:hAnsi="Times New Roman" w:cs="Times New Roman"/>
          <w:sz w:val="24"/>
          <w:szCs w:val="24"/>
        </w:rPr>
        <w:t xml:space="preserve"> No evidence that systematic, synthetic phonics more effective than systematic, analytic phonic approaches.</w:t>
      </w:r>
    </w:p>
    <w:p w14:paraId="6E935BFA" w14:textId="77777777" w:rsidR="009F079C" w:rsidRDefault="009F079C" w:rsidP="009F079C">
      <w:pPr>
        <w:ind w:left="360"/>
        <w:rPr>
          <w:sz w:val="24"/>
          <w:szCs w:val="24"/>
        </w:rPr>
      </w:pPr>
    </w:p>
    <w:p w14:paraId="7E73CA84" w14:textId="12BD09ED" w:rsidR="00921FE7" w:rsidRDefault="00921FE7" w:rsidP="00921FE7">
      <w:pPr>
        <w:spacing w:after="0"/>
        <w:ind w:left="360"/>
        <w:rPr>
          <w:sz w:val="24"/>
          <w:szCs w:val="24"/>
        </w:rPr>
      </w:pPr>
      <w:r>
        <w:rPr>
          <w:sz w:val="24"/>
          <w:szCs w:val="24"/>
        </w:rPr>
        <w:t>For reading schemes</w:t>
      </w:r>
    </w:p>
    <w:p w14:paraId="66CE261C" w14:textId="4FA64570" w:rsidR="00921FE7" w:rsidRPr="00921FE7" w:rsidRDefault="00921FE7" w:rsidP="00921FE7">
      <w:pPr>
        <w:pStyle w:val="ListParagraph"/>
        <w:numPr>
          <w:ilvl w:val="0"/>
          <w:numId w:val="1"/>
        </w:numPr>
        <w:spacing w:after="0"/>
        <w:rPr>
          <w:i/>
          <w:sz w:val="24"/>
          <w:szCs w:val="24"/>
        </w:rPr>
      </w:pPr>
      <w:r w:rsidRPr="00921FE7">
        <w:rPr>
          <w:i/>
          <w:sz w:val="24"/>
          <w:szCs w:val="24"/>
        </w:rPr>
        <w:t xml:space="preserve">Solity &amp; Vousden (2009) </w:t>
      </w:r>
      <w:r w:rsidRPr="00921FE7">
        <w:rPr>
          <w:sz w:val="24"/>
          <w:szCs w:val="24"/>
        </w:rPr>
        <w:t>- Identify some disadvantages with the systematic nature of reading schemes</w:t>
      </w:r>
    </w:p>
    <w:p w14:paraId="41EA4490" w14:textId="0D98F0CB" w:rsidR="00921FE7" w:rsidRPr="00921FE7" w:rsidRDefault="00921FE7" w:rsidP="00921FE7">
      <w:pPr>
        <w:pStyle w:val="ListParagraph"/>
        <w:numPr>
          <w:ilvl w:val="0"/>
          <w:numId w:val="3"/>
        </w:numPr>
        <w:spacing w:line="240" w:lineRule="auto"/>
        <w:rPr>
          <w:sz w:val="24"/>
          <w:szCs w:val="24"/>
        </w:rPr>
      </w:pPr>
      <w:r w:rsidRPr="00921FE7">
        <w:rPr>
          <w:sz w:val="24"/>
          <w:szCs w:val="24"/>
        </w:rPr>
        <w:t>Primary goal of reading becomes about getting through the reading scheme, as opposed to deriving enjoyment and meaning</w:t>
      </w:r>
    </w:p>
    <w:p w14:paraId="53552F7D" w14:textId="77777777" w:rsidR="00921FE7" w:rsidRPr="00921FE7" w:rsidRDefault="00921FE7" w:rsidP="00921FE7">
      <w:pPr>
        <w:pStyle w:val="ListParagraph"/>
        <w:numPr>
          <w:ilvl w:val="0"/>
          <w:numId w:val="3"/>
        </w:numPr>
        <w:spacing w:line="240" w:lineRule="auto"/>
        <w:rPr>
          <w:sz w:val="24"/>
          <w:szCs w:val="24"/>
        </w:rPr>
      </w:pPr>
      <w:r w:rsidRPr="00921FE7">
        <w:rPr>
          <w:sz w:val="24"/>
          <w:szCs w:val="24"/>
        </w:rPr>
        <w:t xml:space="preserve">Choice of reading material severely restricted. </w:t>
      </w:r>
    </w:p>
    <w:p w14:paraId="060BACD3" w14:textId="77777777" w:rsidR="00921FE7" w:rsidRDefault="00921FE7" w:rsidP="00921FE7">
      <w:pPr>
        <w:pStyle w:val="ListParagraph"/>
        <w:numPr>
          <w:ilvl w:val="0"/>
          <w:numId w:val="3"/>
        </w:numPr>
        <w:spacing w:line="240" w:lineRule="auto"/>
        <w:rPr>
          <w:sz w:val="24"/>
          <w:szCs w:val="24"/>
        </w:rPr>
      </w:pPr>
      <w:r w:rsidRPr="00921FE7">
        <w:rPr>
          <w:sz w:val="24"/>
          <w:szCs w:val="24"/>
        </w:rPr>
        <w:t>Limited vocabulary in books reduces opportunities to use books as means to increase children’s vocabulary and general knowledge</w:t>
      </w:r>
    </w:p>
    <w:p w14:paraId="2B8A61DC" w14:textId="77777777" w:rsidR="00921FE7" w:rsidRPr="00921FE7" w:rsidRDefault="00921FE7" w:rsidP="00921FE7">
      <w:pPr>
        <w:pStyle w:val="ListParagraph"/>
        <w:spacing w:line="240" w:lineRule="auto"/>
        <w:ind w:left="2160"/>
        <w:rPr>
          <w:sz w:val="24"/>
          <w:szCs w:val="24"/>
        </w:rPr>
      </w:pPr>
    </w:p>
    <w:p w14:paraId="263C6F19" w14:textId="46EF9F05" w:rsidR="009F079C" w:rsidRPr="00921FE7" w:rsidRDefault="00921FE7" w:rsidP="00921FE7">
      <w:pPr>
        <w:pStyle w:val="ListParagraph"/>
        <w:numPr>
          <w:ilvl w:val="0"/>
          <w:numId w:val="1"/>
        </w:numPr>
        <w:rPr>
          <w:sz w:val="24"/>
          <w:szCs w:val="24"/>
        </w:rPr>
      </w:pPr>
      <w:r w:rsidRPr="00921FE7">
        <w:rPr>
          <w:i/>
          <w:sz w:val="24"/>
          <w:szCs w:val="24"/>
        </w:rPr>
        <w:t>Levy (2009)</w:t>
      </w:r>
      <w:r w:rsidRPr="00921FE7">
        <w:rPr>
          <w:sz w:val="24"/>
          <w:szCs w:val="24"/>
        </w:rPr>
        <w:t xml:space="preserve"> carried out longitudinal research, looking at young children’s definitions of reading and development of their self-concepts as readers. Her findings supported Solity &amp; Vousden’s arguments. Reading schemes impacted negatively on children’s confidence and enjoyment of reading. Also, influenced children’s definitions of reading.</w:t>
      </w:r>
    </w:p>
    <w:p w14:paraId="1A7C53EF" w14:textId="77777777" w:rsidR="00921FE7" w:rsidRDefault="00921FE7" w:rsidP="00921FE7">
      <w:pPr>
        <w:ind w:left="360"/>
        <w:rPr>
          <w:sz w:val="24"/>
          <w:szCs w:val="24"/>
        </w:rPr>
      </w:pPr>
    </w:p>
    <w:p w14:paraId="408ABBC3" w14:textId="77777777" w:rsidR="00921FE7" w:rsidRDefault="00921FE7" w:rsidP="00921FE7">
      <w:pPr>
        <w:ind w:left="360"/>
        <w:rPr>
          <w:sz w:val="24"/>
          <w:szCs w:val="24"/>
        </w:rPr>
      </w:pPr>
    </w:p>
    <w:p w14:paraId="035901FE" w14:textId="77777777" w:rsidR="00921FE7" w:rsidRPr="00921FE7" w:rsidRDefault="00921FE7" w:rsidP="00921FE7">
      <w:pPr>
        <w:spacing w:line="228" w:lineRule="auto"/>
        <w:jc w:val="center"/>
        <w:rPr>
          <w:rFonts w:ascii="Times New Roman" w:eastAsiaTheme="minorEastAsia" w:hAnsi="Times New Roman" w:cs="Times New Roman"/>
          <w:color w:val="000000" w:themeColor="text1"/>
          <w:kern w:val="24"/>
          <w:sz w:val="24"/>
          <w:szCs w:val="24"/>
        </w:rPr>
      </w:pPr>
      <w:r w:rsidRPr="00921FE7">
        <w:rPr>
          <w:rFonts w:ascii="Times New Roman" w:eastAsiaTheme="minorEastAsia" w:hAnsi="Times New Roman" w:cs="Times New Roman"/>
          <w:color w:val="000000" w:themeColor="text1"/>
          <w:kern w:val="24"/>
          <w:sz w:val="24"/>
          <w:szCs w:val="24"/>
        </w:rPr>
        <w:t>KEY WEBSITES</w:t>
      </w:r>
    </w:p>
    <w:p w14:paraId="08AE2A58" w14:textId="77777777" w:rsidR="00921FE7" w:rsidRPr="00921FE7" w:rsidRDefault="00921FE7" w:rsidP="00921FE7">
      <w:pPr>
        <w:spacing w:line="228" w:lineRule="auto"/>
      </w:pPr>
      <w:hyperlink r:id="rId8" w:history="1">
        <w:r w:rsidRPr="00921FE7">
          <w:rPr>
            <w:rFonts w:ascii="Times New Roman" w:eastAsiaTheme="minorEastAsia" w:hAnsi="Times New Roman" w:cs="Times New Roman"/>
            <w:color w:val="000000" w:themeColor="text1"/>
            <w:kern w:val="24"/>
            <w:sz w:val="24"/>
            <w:szCs w:val="24"/>
            <w:u w:val="single"/>
          </w:rPr>
          <w:t>http://www.ruthmiskin.com/en</w:t>
        </w:r>
      </w:hyperlink>
      <w:hyperlink r:id="rId9" w:history="1">
        <w:r w:rsidRPr="00921FE7">
          <w:rPr>
            <w:rFonts w:ascii="Times New Roman" w:eastAsiaTheme="minorEastAsia" w:hAnsi="Times New Roman" w:cs="Times New Roman"/>
            <w:color w:val="000000" w:themeColor="text1"/>
            <w:kern w:val="24"/>
            <w:sz w:val="24"/>
            <w:szCs w:val="24"/>
            <w:u w:val="single"/>
          </w:rPr>
          <w:t>/</w:t>
        </w:r>
      </w:hyperlink>
    </w:p>
    <w:p w14:paraId="1C9B26DF" w14:textId="77777777" w:rsidR="00921FE7" w:rsidRPr="00921FE7" w:rsidRDefault="00921FE7" w:rsidP="00921FE7">
      <w:pPr>
        <w:spacing w:line="228" w:lineRule="auto"/>
      </w:pPr>
      <w:hyperlink r:id="rId10" w:history="1">
        <w:r w:rsidRPr="00921FE7">
          <w:rPr>
            <w:rFonts w:ascii="Times New Roman" w:eastAsiaTheme="minorEastAsia" w:hAnsi="Times New Roman" w:cs="Times New Roman"/>
            <w:color w:val="000000" w:themeColor="text1"/>
            <w:kern w:val="24"/>
            <w:sz w:val="24"/>
            <w:szCs w:val="24"/>
            <w:u w:val="single"/>
          </w:rPr>
          <w:t>http://www.ruthmiskin.com/en/success-stories</w:t>
        </w:r>
      </w:hyperlink>
      <w:hyperlink r:id="rId11" w:history="1">
        <w:r w:rsidRPr="00921FE7">
          <w:rPr>
            <w:rFonts w:ascii="Times New Roman" w:eastAsiaTheme="minorEastAsia" w:hAnsi="Times New Roman" w:cs="Times New Roman"/>
            <w:color w:val="000000" w:themeColor="text1"/>
            <w:kern w:val="24"/>
            <w:sz w:val="24"/>
            <w:szCs w:val="24"/>
            <w:u w:val="single"/>
          </w:rPr>
          <w:t>/</w:t>
        </w:r>
      </w:hyperlink>
    </w:p>
    <w:p w14:paraId="072EF5A2" w14:textId="77777777" w:rsidR="00921FE7" w:rsidRPr="00921FE7" w:rsidRDefault="00921FE7" w:rsidP="00921FE7">
      <w:pPr>
        <w:spacing w:line="480" w:lineRule="auto"/>
        <w:ind w:left="720" w:hanging="720"/>
        <w:rPr>
          <w:rFonts w:ascii="Times New Roman" w:hAnsi="Times New Roman" w:cs="Times New Roman"/>
          <w:sz w:val="24"/>
          <w:szCs w:val="24"/>
        </w:rPr>
      </w:pPr>
    </w:p>
    <w:p w14:paraId="2F91F94E" w14:textId="77777777" w:rsidR="00921FE7" w:rsidRPr="00921FE7" w:rsidRDefault="00921FE7" w:rsidP="00921FE7">
      <w:pPr>
        <w:spacing w:line="240" w:lineRule="auto"/>
        <w:ind w:left="720" w:hanging="720"/>
        <w:jc w:val="center"/>
        <w:rPr>
          <w:rFonts w:ascii="Times New Roman" w:hAnsi="Times New Roman" w:cs="Times New Roman"/>
          <w:sz w:val="24"/>
          <w:szCs w:val="24"/>
        </w:rPr>
      </w:pPr>
      <w:r w:rsidRPr="00921FE7">
        <w:rPr>
          <w:rFonts w:ascii="Times New Roman" w:hAnsi="Times New Roman" w:cs="Times New Roman"/>
          <w:sz w:val="24"/>
          <w:szCs w:val="24"/>
        </w:rPr>
        <w:t>REFERENCES</w:t>
      </w:r>
    </w:p>
    <w:p w14:paraId="0E15FAAF"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Brooks, G. (2013). What works for children and young people with literacy difficulties? - The effectiveness of intervention schemes. Retrieved from http://www.interventionsforliteracy.org.uk/references/\nhttp://www.interventionsforliteracy.org.uk/widgets_GregBrooks/What_works_for_children_fourth_ed.pdf</w:t>
      </w:r>
    </w:p>
    <w:p w14:paraId="7C3EBAC7"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De Coster, I., Baidak, N., Motiejunaite, a., &amp; Noora, S. (2011). Teaching reading in Europe: Context, Policies and Practices. doi:10.2797/60196</w:t>
      </w:r>
    </w:p>
    <w:p w14:paraId="0D904EC5"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Ehri, L. C., Nunes, S. R., Stahl, S. a., &amp; Willows, D. M. (2001). Systematic Phonics Instruction Helps Students Learn to Read: Evidence from the National Reading Panel’s Meta-Analysis. Review of Educational Research, 71(3), 393–447. doi:10.3102/00346543071003393</w:t>
      </w:r>
    </w:p>
    <w:p w14:paraId="742A9363"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Hall K. &amp; Harding, A. (2003). A systematic review of effective literacy teaching in the 4 to 14 age range of mainstream schooling. In: Research Evidence in Education Library. London: EPPI-Centre, Social Science Research Unit, Institute of Education.</w:t>
      </w:r>
    </w:p>
    <w:p w14:paraId="2065232B"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 xml:space="preserve">Hong, G., Corter, C., Hong, Y., &amp; Pelletier, J. (2012). Differential Effects of Literacy Instruction Time and Homogeneous Ability Grouping in Kindergarten Classrooms: Who Will Benefit? Who Will Suffer? Educational Evaluation and Policy Analysis, </w:t>
      </w:r>
      <w:bookmarkStart w:id="0" w:name="_GoBack"/>
      <w:bookmarkEnd w:id="0"/>
      <w:r w:rsidRPr="00921FE7">
        <w:rPr>
          <w:rFonts w:ascii="Times New Roman" w:hAnsi="Times New Roman" w:cs="Times New Roman"/>
          <w:sz w:val="24"/>
          <w:szCs w:val="24"/>
        </w:rPr>
        <w:t>34(1), 69–88. doi:10.3102/0162373711424206</w:t>
      </w:r>
    </w:p>
    <w:p w14:paraId="6302F92B"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lastRenderedPageBreak/>
        <w:t xml:space="preserve">Johnston, R. and Watson, J. (2005). The effects of synthetic phonics teaching of reading and spelling attainment: A seven year longitudinal study. Retrieved 6 December 2015, from http://www.scotland.gov.uk/Resource/Doc/36496/0023582.pdf </w:t>
      </w:r>
    </w:p>
    <w:p w14:paraId="041DCA94"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noProof/>
          <w:sz w:val="24"/>
          <w:szCs w:val="24"/>
        </w:rPr>
        <w:t xml:space="preserve">Levy, R. (2009). Children’s perceptions of reading and the use of reading scheme texts. </w:t>
      </w:r>
      <w:r w:rsidRPr="00921FE7">
        <w:rPr>
          <w:rFonts w:ascii="Times New Roman" w:hAnsi="Times New Roman" w:cs="Times New Roman"/>
          <w:i/>
          <w:iCs/>
          <w:noProof/>
          <w:sz w:val="24"/>
          <w:szCs w:val="24"/>
        </w:rPr>
        <w:t>Cambridge Journal of Education</w:t>
      </w:r>
      <w:r w:rsidRPr="00921FE7">
        <w:rPr>
          <w:rFonts w:ascii="Times New Roman" w:hAnsi="Times New Roman" w:cs="Times New Roman"/>
          <w:noProof/>
          <w:sz w:val="24"/>
          <w:szCs w:val="24"/>
        </w:rPr>
        <w:t xml:space="preserve">, </w:t>
      </w:r>
      <w:r w:rsidRPr="00921FE7">
        <w:rPr>
          <w:rFonts w:ascii="Times New Roman" w:hAnsi="Times New Roman" w:cs="Times New Roman"/>
          <w:i/>
          <w:iCs/>
          <w:noProof/>
          <w:sz w:val="24"/>
          <w:szCs w:val="24"/>
        </w:rPr>
        <w:t>39</w:t>
      </w:r>
      <w:r w:rsidRPr="00921FE7">
        <w:rPr>
          <w:rFonts w:ascii="Times New Roman" w:hAnsi="Times New Roman" w:cs="Times New Roman"/>
          <w:noProof/>
          <w:sz w:val="24"/>
          <w:szCs w:val="24"/>
        </w:rPr>
        <w:t>(3), 361–377. doi:10.1080/03057640903103769</w:t>
      </w:r>
    </w:p>
    <w:p w14:paraId="05F14F15"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Miskin, R. (2011). Read, Write Inc. Phonics Handbook. Oxford:OUP</w:t>
      </w:r>
    </w:p>
    <w:p w14:paraId="15739EC4"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OfSTED. (2010). Reading by six: How the best schools do it. The Office for Standards in Education, Children’s Services and Skills. Retrieved from www.ofsted.gov.uk/ publications/100197.\n</w:t>
      </w:r>
    </w:p>
    <w:p w14:paraId="0F9E7948"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Pressley, M., Graham, S., &amp; Harris, K. (2006). The state of educational intervention research as viewed through the lens of literacy intervention. British Journal of Educational Psychology, 76(1), 1–19. doi:10.1348/000709905X66035</w:t>
      </w:r>
    </w:p>
    <w:p w14:paraId="4D9F7BD9" w14:textId="77777777" w:rsidR="00921FE7" w:rsidRPr="00921FE7" w:rsidRDefault="00921FE7" w:rsidP="00921FE7">
      <w:pPr>
        <w:spacing w:line="240" w:lineRule="auto"/>
        <w:rPr>
          <w:rFonts w:ascii="Times New Roman" w:hAnsi="Times New Roman" w:cs="Times New Roman"/>
          <w:sz w:val="24"/>
          <w:szCs w:val="24"/>
        </w:rPr>
      </w:pPr>
      <w:r w:rsidRPr="00921FE7">
        <w:rPr>
          <w:rFonts w:ascii="Times New Roman" w:hAnsi="Times New Roman" w:cs="Times New Roman"/>
          <w:sz w:val="24"/>
          <w:szCs w:val="24"/>
        </w:rPr>
        <w:t>Rose, J. (2006) Independent Review of the Teaching of Early Reading. Nottingham: DfES Publications.</w:t>
      </w:r>
    </w:p>
    <w:p w14:paraId="7A5F129D"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Solity, J., &amp; Vousden, J. I. (2009). Real books vs reading schemes: a new perspective from instructional psychology. Educational Psychology (Vol. 29). doi:10.1080/01443410903103657</w:t>
      </w:r>
    </w:p>
    <w:p w14:paraId="2C5A089F"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Torgerson, C. J., Brooks, G. and Hall, J. (2006) A Systematic Review of the Research Literature on the Use of Phonics in the Teaching of Reading and Spelling. London: Department for Education and Skills (DfES).</w:t>
      </w:r>
    </w:p>
    <w:p w14:paraId="150991B5" w14:textId="77777777" w:rsidR="00921FE7" w:rsidRPr="00921FE7" w:rsidRDefault="00921FE7" w:rsidP="00921FE7">
      <w:pPr>
        <w:spacing w:line="240" w:lineRule="auto"/>
        <w:ind w:left="720" w:hanging="720"/>
        <w:rPr>
          <w:rFonts w:ascii="Times New Roman" w:hAnsi="Times New Roman" w:cs="Times New Roman"/>
          <w:sz w:val="24"/>
          <w:szCs w:val="24"/>
        </w:rPr>
      </w:pPr>
      <w:r w:rsidRPr="00921FE7">
        <w:rPr>
          <w:rFonts w:ascii="Times New Roman" w:hAnsi="Times New Roman" w:cs="Times New Roman"/>
          <w:sz w:val="24"/>
          <w:szCs w:val="24"/>
        </w:rPr>
        <w:t>Wyse, D., &amp; Styles, M. (2007). Synthetic phonics and the teaching of reading: The debate surrounding England’s “Rose Report.” Literacy, 41(1), 35–42. doi:10.1111/j.1467-9345.2007.00455.x</w:t>
      </w:r>
    </w:p>
    <w:p w14:paraId="4A2C75EE" w14:textId="77777777" w:rsidR="00921FE7" w:rsidRPr="009F079C" w:rsidRDefault="00921FE7" w:rsidP="00921FE7">
      <w:pPr>
        <w:spacing w:line="240" w:lineRule="auto"/>
        <w:ind w:left="360"/>
        <w:rPr>
          <w:sz w:val="24"/>
          <w:szCs w:val="24"/>
        </w:rPr>
      </w:pPr>
    </w:p>
    <w:sectPr w:rsidR="00921FE7" w:rsidRPr="009F079C" w:rsidSect="00B21E48">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914633"/>
    <w:multiLevelType w:val="hybridMultilevel"/>
    <w:tmpl w:val="A288CBA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3E6F7BCF"/>
    <w:multiLevelType w:val="hybridMultilevel"/>
    <w:tmpl w:val="D6C4D034"/>
    <w:lvl w:ilvl="0" w:tplc="6CD0F968">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CB149F5"/>
    <w:multiLevelType w:val="hybridMultilevel"/>
    <w:tmpl w:val="E3FAA700"/>
    <w:lvl w:ilvl="0" w:tplc="3B5A5820">
      <w:start w:val="1"/>
      <w:numFmt w:val="bullet"/>
      <w:lvlText w:val="•"/>
      <w:lvlJc w:val="left"/>
      <w:pPr>
        <w:tabs>
          <w:tab w:val="num" w:pos="720"/>
        </w:tabs>
        <w:ind w:left="720" w:hanging="360"/>
      </w:pPr>
      <w:rPr>
        <w:rFonts w:ascii="Arial" w:hAnsi="Arial" w:hint="default"/>
      </w:rPr>
    </w:lvl>
    <w:lvl w:ilvl="1" w:tplc="2EE0A196" w:tentative="1">
      <w:start w:val="1"/>
      <w:numFmt w:val="bullet"/>
      <w:lvlText w:val="•"/>
      <w:lvlJc w:val="left"/>
      <w:pPr>
        <w:tabs>
          <w:tab w:val="num" w:pos="1440"/>
        </w:tabs>
        <w:ind w:left="1440" w:hanging="360"/>
      </w:pPr>
      <w:rPr>
        <w:rFonts w:ascii="Arial" w:hAnsi="Arial" w:hint="default"/>
      </w:rPr>
    </w:lvl>
    <w:lvl w:ilvl="2" w:tplc="A8AC37E4" w:tentative="1">
      <w:start w:val="1"/>
      <w:numFmt w:val="bullet"/>
      <w:lvlText w:val="•"/>
      <w:lvlJc w:val="left"/>
      <w:pPr>
        <w:tabs>
          <w:tab w:val="num" w:pos="2160"/>
        </w:tabs>
        <w:ind w:left="2160" w:hanging="360"/>
      </w:pPr>
      <w:rPr>
        <w:rFonts w:ascii="Arial" w:hAnsi="Arial" w:hint="default"/>
      </w:rPr>
    </w:lvl>
    <w:lvl w:ilvl="3" w:tplc="8C24C71E" w:tentative="1">
      <w:start w:val="1"/>
      <w:numFmt w:val="bullet"/>
      <w:lvlText w:val="•"/>
      <w:lvlJc w:val="left"/>
      <w:pPr>
        <w:tabs>
          <w:tab w:val="num" w:pos="2880"/>
        </w:tabs>
        <w:ind w:left="2880" w:hanging="360"/>
      </w:pPr>
      <w:rPr>
        <w:rFonts w:ascii="Arial" w:hAnsi="Arial" w:hint="default"/>
      </w:rPr>
    </w:lvl>
    <w:lvl w:ilvl="4" w:tplc="48B0E1FC" w:tentative="1">
      <w:start w:val="1"/>
      <w:numFmt w:val="bullet"/>
      <w:lvlText w:val="•"/>
      <w:lvlJc w:val="left"/>
      <w:pPr>
        <w:tabs>
          <w:tab w:val="num" w:pos="3600"/>
        </w:tabs>
        <w:ind w:left="3600" w:hanging="360"/>
      </w:pPr>
      <w:rPr>
        <w:rFonts w:ascii="Arial" w:hAnsi="Arial" w:hint="default"/>
      </w:rPr>
    </w:lvl>
    <w:lvl w:ilvl="5" w:tplc="0E64920A" w:tentative="1">
      <w:start w:val="1"/>
      <w:numFmt w:val="bullet"/>
      <w:lvlText w:val="•"/>
      <w:lvlJc w:val="left"/>
      <w:pPr>
        <w:tabs>
          <w:tab w:val="num" w:pos="4320"/>
        </w:tabs>
        <w:ind w:left="4320" w:hanging="360"/>
      </w:pPr>
      <w:rPr>
        <w:rFonts w:ascii="Arial" w:hAnsi="Arial" w:hint="default"/>
      </w:rPr>
    </w:lvl>
    <w:lvl w:ilvl="6" w:tplc="10946AD2" w:tentative="1">
      <w:start w:val="1"/>
      <w:numFmt w:val="bullet"/>
      <w:lvlText w:val="•"/>
      <w:lvlJc w:val="left"/>
      <w:pPr>
        <w:tabs>
          <w:tab w:val="num" w:pos="5040"/>
        </w:tabs>
        <w:ind w:left="5040" w:hanging="360"/>
      </w:pPr>
      <w:rPr>
        <w:rFonts w:ascii="Arial" w:hAnsi="Arial" w:hint="default"/>
      </w:rPr>
    </w:lvl>
    <w:lvl w:ilvl="7" w:tplc="626AF2C6" w:tentative="1">
      <w:start w:val="1"/>
      <w:numFmt w:val="bullet"/>
      <w:lvlText w:val="•"/>
      <w:lvlJc w:val="left"/>
      <w:pPr>
        <w:tabs>
          <w:tab w:val="num" w:pos="5760"/>
        </w:tabs>
        <w:ind w:left="5760" w:hanging="360"/>
      </w:pPr>
      <w:rPr>
        <w:rFonts w:ascii="Arial" w:hAnsi="Arial" w:hint="default"/>
      </w:rPr>
    </w:lvl>
    <w:lvl w:ilvl="8" w:tplc="2BA6E460"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7AC"/>
    <w:rsid w:val="000E4B94"/>
    <w:rsid w:val="002C67AC"/>
    <w:rsid w:val="00616C79"/>
    <w:rsid w:val="00921FE7"/>
    <w:rsid w:val="009F079C"/>
    <w:rsid w:val="00B21E48"/>
    <w:rsid w:val="00E503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AD78"/>
  <w15:chartTrackingRefBased/>
  <w15:docId w15:val="{B7418FD5-F51E-4697-A32C-9FFEBB9B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67AC"/>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0E4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973752">
      <w:bodyDiv w:val="1"/>
      <w:marLeft w:val="0"/>
      <w:marRight w:val="0"/>
      <w:marTop w:val="0"/>
      <w:marBottom w:val="0"/>
      <w:divBdr>
        <w:top w:val="none" w:sz="0" w:space="0" w:color="auto"/>
        <w:left w:val="none" w:sz="0" w:space="0" w:color="auto"/>
        <w:bottom w:val="none" w:sz="0" w:space="0" w:color="auto"/>
        <w:right w:val="none" w:sz="0" w:space="0" w:color="auto"/>
      </w:divBdr>
      <w:divsChild>
        <w:div w:id="1265502587">
          <w:marLeft w:val="475"/>
          <w:marRight w:val="0"/>
          <w:marTop w:val="373"/>
          <w:marBottom w:val="0"/>
          <w:divBdr>
            <w:top w:val="none" w:sz="0" w:space="0" w:color="auto"/>
            <w:left w:val="none" w:sz="0" w:space="0" w:color="auto"/>
            <w:bottom w:val="none" w:sz="0" w:space="0" w:color="auto"/>
            <w:right w:val="none" w:sz="0" w:space="0" w:color="auto"/>
          </w:divBdr>
        </w:div>
        <w:div w:id="259457748">
          <w:marLeft w:val="475"/>
          <w:marRight w:val="0"/>
          <w:marTop w:val="373"/>
          <w:marBottom w:val="0"/>
          <w:divBdr>
            <w:top w:val="none" w:sz="0" w:space="0" w:color="auto"/>
            <w:left w:val="none" w:sz="0" w:space="0" w:color="auto"/>
            <w:bottom w:val="none" w:sz="0" w:space="0" w:color="auto"/>
            <w:right w:val="none" w:sz="0" w:space="0" w:color="auto"/>
          </w:divBdr>
        </w:div>
        <w:div w:id="849216636">
          <w:marLeft w:val="475"/>
          <w:marRight w:val="0"/>
          <w:marTop w:val="373"/>
          <w:marBottom w:val="0"/>
          <w:divBdr>
            <w:top w:val="none" w:sz="0" w:space="0" w:color="auto"/>
            <w:left w:val="none" w:sz="0" w:space="0" w:color="auto"/>
            <w:bottom w:val="none" w:sz="0" w:space="0" w:color="auto"/>
            <w:right w:val="none" w:sz="0" w:space="0" w:color="auto"/>
          </w:divBdr>
        </w:div>
        <w:div w:id="806971600">
          <w:marLeft w:val="475"/>
          <w:marRight w:val="0"/>
          <w:marTop w:val="373"/>
          <w:marBottom w:val="0"/>
          <w:divBdr>
            <w:top w:val="none" w:sz="0" w:space="0" w:color="auto"/>
            <w:left w:val="none" w:sz="0" w:space="0" w:color="auto"/>
            <w:bottom w:val="none" w:sz="0" w:space="0" w:color="auto"/>
            <w:right w:val="none" w:sz="0" w:space="0" w:color="auto"/>
          </w:divBdr>
        </w:div>
        <w:div w:id="716660423">
          <w:marLeft w:val="475"/>
          <w:marRight w:val="0"/>
          <w:marTop w:val="373"/>
          <w:marBottom w:val="0"/>
          <w:divBdr>
            <w:top w:val="none" w:sz="0" w:space="0" w:color="auto"/>
            <w:left w:val="none" w:sz="0" w:space="0" w:color="auto"/>
            <w:bottom w:val="none" w:sz="0" w:space="0" w:color="auto"/>
            <w:right w:val="none" w:sz="0" w:space="0" w:color="auto"/>
          </w:divBdr>
        </w:div>
      </w:divsChild>
    </w:div>
    <w:div w:id="258031081">
      <w:bodyDiv w:val="1"/>
      <w:marLeft w:val="0"/>
      <w:marRight w:val="0"/>
      <w:marTop w:val="0"/>
      <w:marBottom w:val="0"/>
      <w:divBdr>
        <w:top w:val="none" w:sz="0" w:space="0" w:color="auto"/>
        <w:left w:val="none" w:sz="0" w:space="0" w:color="auto"/>
        <w:bottom w:val="none" w:sz="0" w:space="0" w:color="auto"/>
        <w:right w:val="none" w:sz="0" w:space="0" w:color="auto"/>
      </w:divBdr>
      <w:divsChild>
        <w:div w:id="1490949792">
          <w:marLeft w:val="0"/>
          <w:marRight w:val="0"/>
          <w:marTop w:val="0"/>
          <w:marBottom w:val="0"/>
          <w:divBdr>
            <w:top w:val="none" w:sz="0" w:space="0" w:color="auto"/>
            <w:left w:val="none" w:sz="0" w:space="0" w:color="auto"/>
            <w:bottom w:val="none" w:sz="0" w:space="0" w:color="auto"/>
            <w:right w:val="none" w:sz="0" w:space="0" w:color="auto"/>
          </w:divBdr>
          <w:divsChild>
            <w:div w:id="1686981729">
              <w:marLeft w:val="0"/>
              <w:marRight w:val="0"/>
              <w:marTop w:val="0"/>
              <w:marBottom w:val="0"/>
              <w:divBdr>
                <w:top w:val="none" w:sz="0" w:space="0" w:color="auto"/>
                <w:left w:val="none" w:sz="0" w:space="0" w:color="auto"/>
                <w:bottom w:val="none" w:sz="0" w:space="0" w:color="auto"/>
                <w:right w:val="none" w:sz="0" w:space="0" w:color="auto"/>
              </w:divBdr>
            </w:div>
            <w:div w:id="15836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27421">
      <w:bodyDiv w:val="1"/>
      <w:marLeft w:val="0"/>
      <w:marRight w:val="0"/>
      <w:marTop w:val="0"/>
      <w:marBottom w:val="0"/>
      <w:divBdr>
        <w:top w:val="none" w:sz="0" w:space="0" w:color="auto"/>
        <w:left w:val="none" w:sz="0" w:space="0" w:color="auto"/>
        <w:bottom w:val="none" w:sz="0" w:space="0" w:color="auto"/>
        <w:right w:val="none" w:sz="0" w:space="0" w:color="auto"/>
      </w:divBdr>
      <w:divsChild>
        <w:div w:id="966082485">
          <w:marLeft w:val="3168"/>
          <w:marRight w:val="0"/>
          <w:marTop w:val="213"/>
          <w:marBottom w:val="0"/>
          <w:divBdr>
            <w:top w:val="none" w:sz="0" w:space="0" w:color="auto"/>
            <w:left w:val="none" w:sz="0" w:space="0" w:color="auto"/>
            <w:bottom w:val="none" w:sz="0" w:space="0" w:color="auto"/>
            <w:right w:val="none" w:sz="0" w:space="0" w:color="auto"/>
          </w:divBdr>
        </w:div>
        <w:div w:id="892815022">
          <w:marLeft w:val="3168"/>
          <w:marRight w:val="0"/>
          <w:marTop w:val="213"/>
          <w:marBottom w:val="0"/>
          <w:divBdr>
            <w:top w:val="none" w:sz="0" w:space="0" w:color="auto"/>
            <w:left w:val="none" w:sz="0" w:space="0" w:color="auto"/>
            <w:bottom w:val="none" w:sz="0" w:space="0" w:color="auto"/>
            <w:right w:val="none" w:sz="0" w:space="0" w:color="auto"/>
          </w:divBdr>
        </w:div>
        <w:div w:id="902983328">
          <w:marLeft w:val="3168"/>
          <w:marRight w:val="0"/>
          <w:marTop w:val="213"/>
          <w:marBottom w:val="0"/>
          <w:divBdr>
            <w:top w:val="none" w:sz="0" w:space="0" w:color="auto"/>
            <w:left w:val="none" w:sz="0" w:space="0" w:color="auto"/>
            <w:bottom w:val="none" w:sz="0" w:space="0" w:color="auto"/>
            <w:right w:val="none" w:sz="0" w:space="0" w:color="auto"/>
          </w:divBdr>
        </w:div>
        <w:div w:id="87970175">
          <w:marLeft w:val="3168"/>
          <w:marRight w:val="0"/>
          <w:marTop w:val="213"/>
          <w:marBottom w:val="0"/>
          <w:divBdr>
            <w:top w:val="none" w:sz="0" w:space="0" w:color="auto"/>
            <w:left w:val="none" w:sz="0" w:space="0" w:color="auto"/>
            <w:bottom w:val="none" w:sz="0" w:space="0" w:color="auto"/>
            <w:right w:val="none" w:sz="0" w:space="0" w:color="auto"/>
          </w:divBdr>
        </w:div>
      </w:divsChild>
    </w:div>
    <w:div w:id="755445797">
      <w:bodyDiv w:val="1"/>
      <w:marLeft w:val="0"/>
      <w:marRight w:val="0"/>
      <w:marTop w:val="0"/>
      <w:marBottom w:val="0"/>
      <w:divBdr>
        <w:top w:val="none" w:sz="0" w:space="0" w:color="auto"/>
        <w:left w:val="none" w:sz="0" w:space="0" w:color="auto"/>
        <w:bottom w:val="none" w:sz="0" w:space="0" w:color="auto"/>
        <w:right w:val="none" w:sz="0" w:space="0" w:color="auto"/>
      </w:divBdr>
    </w:div>
    <w:div w:id="1908228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uthmiskin.com/e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www.ruthmiskin.com/en/success-stories/" TargetMode="External"/><Relationship Id="rId5" Type="http://schemas.openxmlformats.org/officeDocument/2006/relationships/webSettings" Target="webSettings.xml"/><Relationship Id="rId10" Type="http://schemas.openxmlformats.org/officeDocument/2006/relationships/hyperlink" Target="http://www.ruthmiskin.com/en/success-stories/" TargetMode="External"/><Relationship Id="rId4" Type="http://schemas.openxmlformats.org/officeDocument/2006/relationships/settings" Target="settings.xml"/><Relationship Id="rId9" Type="http://schemas.openxmlformats.org/officeDocument/2006/relationships/hyperlink" Target="http://www.ruthmiskin.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509FF-D057-411F-B71C-40CEADC5A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Spragg</dc:creator>
  <cp:keywords/>
  <dc:description/>
  <cp:lastModifiedBy>Jo Spragg</cp:lastModifiedBy>
  <cp:revision>2</cp:revision>
  <dcterms:created xsi:type="dcterms:W3CDTF">2015-12-16T21:32:00Z</dcterms:created>
  <dcterms:modified xsi:type="dcterms:W3CDTF">2015-12-17T21:16:00Z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jospragg@hotmail.com@www.mendeley.com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