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C3A61" w14:textId="77777777"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48"/>
          <w:szCs w:val="48"/>
          <w:lang w:eastAsia="en-GB"/>
        </w:rPr>
        <w:t>Robin Banerjee's Sociogram Tools</w:t>
      </w:r>
    </w:p>
    <w:p w14:paraId="1C78821E" w14:textId="77777777" w:rsidR="00982CF5" w:rsidRPr="00982CF5" w:rsidRDefault="00982CF5" w:rsidP="00982CF5">
      <w:pPr>
        <w:spacing w:after="0" w:line="240" w:lineRule="auto"/>
        <w:rPr>
          <w:rFonts w:ascii="Times New Roman" w:eastAsia="Times New Roman" w:hAnsi="Times New Roman" w:cs="Times New Roman"/>
          <w:sz w:val="24"/>
          <w:szCs w:val="24"/>
          <w:lang w:eastAsia="en-GB"/>
        </w:rPr>
      </w:pPr>
    </w:p>
    <w:p w14:paraId="56247B82" w14:textId="77777777"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i/>
          <w:iCs/>
          <w:color w:val="000000"/>
          <w:sz w:val="27"/>
          <w:szCs w:val="27"/>
          <w:lang w:eastAsia="en-GB"/>
        </w:rPr>
        <w:t>Please note that these pages are under development.</w:t>
      </w:r>
    </w:p>
    <w:p w14:paraId="50A3166C" w14:textId="77777777" w:rsidR="00982CF5" w:rsidRPr="00982CF5" w:rsidRDefault="00982CF5" w:rsidP="00982CF5">
      <w:pPr>
        <w:spacing w:after="0" w:line="240" w:lineRule="auto"/>
        <w:rPr>
          <w:rFonts w:ascii="Times New Roman" w:eastAsia="Times New Roman" w:hAnsi="Times New Roman" w:cs="Times New Roman"/>
          <w:sz w:val="24"/>
          <w:szCs w:val="24"/>
          <w:lang w:eastAsia="en-GB"/>
        </w:rPr>
      </w:pPr>
    </w:p>
    <w:p w14:paraId="1BA0122A" w14:textId="77777777" w:rsidR="00982CF5" w:rsidRPr="00982CF5" w:rsidRDefault="00982CF5" w:rsidP="00982CF5">
      <w:pPr>
        <w:spacing w:after="0" w:line="240" w:lineRule="auto"/>
        <w:rPr>
          <w:rFonts w:ascii="Times New Roman" w:eastAsia="Times New Roman" w:hAnsi="Times New Roman" w:cs="Times New Roman"/>
          <w:color w:val="000000"/>
          <w:sz w:val="27"/>
          <w:szCs w:val="27"/>
          <w:lang w:eastAsia="en-GB"/>
        </w:rPr>
      </w:pPr>
    </w:p>
    <w:p w14:paraId="66E5A26F" w14:textId="77777777"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Interpreting a sociogram</w:t>
      </w:r>
    </w:p>
    <w:p w14:paraId="1295599D" w14:textId="77777777" w:rsidR="00982CF5" w:rsidRPr="00982CF5" w:rsidRDefault="00982CF5" w:rsidP="00982CF5">
      <w:pPr>
        <w:spacing w:after="0" w:line="240" w:lineRule="auto"/>
        <w:rPr>
          <w:rFonts w:ascii="Times New Roman" w:eastAsia="Times New Roman" w:hAnsi="Times New Roman" w:cs="Times New Roman"/>
          <w:sz w:val="24"/>
          <w:szCs w:val="24"/>
          <w:lang w:eastAsia="en-GB"/>
        </w:rPr>
      </w:pPr>
      <w:r w:rsidRPr="00982CF5">
        <w:rPr>
          <w:rFonts w:ascii="Times New Roman" w:eastAsia="Times New Roman" w:hAnsi="Times New Roman" w:cs="Times New Roman"/>
          <w:color w:val="000000"/>
          <w:sz w:val="27"/>
          <w:szCs w:val="27"/>
          <w:lang w:eastAsia="en-GB"/>
        </w:rPr>
        <w:br/>
      </w:r>
    </w:p>
    <w:p w14:paraId="069B94FC" w14:textId="77777777" w:rsidR="00982CF5" w:rsidRPr="00982CF5" w:rsidRDefault="00982CF5" w:rsidP="00982CF5">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t>Each node represents a pupil, and the arrows indicate ML nominations.  Single-headed black arrows indicate unreciprocated ML nominations and double-headed blue arrows indicate reciprocated ML nominations.</w:t>
      </w:r>
    </w:p>
    <w:p w14:paraId="19AF3CD3" w14:textId="77777777" w:rsidR="00982CF5" w:rsidRPr="00982CF5" w:rsidRDefault="00982CF5" w:rsidP="00982CF5">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t>If you included ML and LL nominations, then some pupils may be allocated to one of the following colour-coded peer status categories on the basis of  the numbers of ML and LL nominations received:</w:t>
      </w:r>
    </w:p>
    <w:p w14:paraId="72BD23BF" w14:textId="77777777" w:rsidR="00982CF5" w:rsidRPr="00982CF5" w:rsidRDefault="00982CF5" w:rsidP="00982CF5">
      <w:pPr>
        <w:spacing w:after="0" w:line="240" w:lineRule="auto"/>
        <w:rPr>
          <w:rFonts w:ascii="Times New Roman" w:eastAsia="Times New Roman" w:hAnsi="Times New Roman" w:cs="Times New Roman"/>
          <w:sz w:val="24"/>
          <w:szCs w:val="24"/>
          <w:lang w:eastAsia="en-GB"/>
        </w:rPr>
      </w:pPr>
    </w:p>
    <w:p w14:paraId="5D113FF6" w14:textId="77777777"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w:drawing>
          <wp:inline distT="0" distB="0" distL="0" distR="0" wp14:anchorId="1FD0075E" wp14:editId="0AB76F3A">
            <wp:extent cx="517525" cy="483235"/>
            <wp:effectExtent l="0" t="0" r="0" b="0"/>
            <wp:docPr id="4" name="Picture 4" descr="http://users.sussex.ac.uk/~robinb/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sers.sussex.ac.uk/~robinb/green.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525" cy="483235"/>
                    </a:xfrm>
                    <a:prstGeom prst="rect">
                      <a:avLst/>
                    </a:prstGeom>
                    <a:noFill/>
                    <a:ln>
                      <a:noFill/>
                    </a:ln>
                  </pic:spPr>
                </pic:pic>
              </a:graphicData>
            </a:graphic>
          </wp:inline>
        </w:drawing>
      </w:r>
    </w:p>
    <w:p w14:paraId="79CF97A8" w14:textId="77777777" w:rsidR="00982CF5" w:rsidRPr="00982CF5" w:rsidRDefault="00982CF5" w:rsidP="00982CF5">
      <w:pPr>
        <w:spacing w:after="0"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Popular (coloured green): </w:t>
      </w:r>
      <w:r w:rsidRPr="00982CF5">
        <w:rPr>
          <w:rFonts w:ascii="Times New Roman" w:eastAsia="Times New Roman" w:hAnsi="Times New Roman" w:cs="Times New Roman"/>
          <w:color w:val="000000"/>
          <w:sz w:val="27"/>
          <w:szCs w:val="27"/>
          <w:lang w:eastAsia="en-GB"/>
        </w:rPr>
        <w:t> received high numbers of ML nominations and low numbers of LL nominations.  The majority of pupils with this classification tend to be prosocial, showing socially competent behaviour.  </w:t>
      </w:r>
    </w:p>
    <w:p w14:paraId="2BF9F953" w14:textId="77777777"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br/>
      </w:r>
      <w:r w:rsidRPr="00982CF5">
        <w:rPr>
          <w:rFonts w:ascii="Times New Roman" w:eastAsia="Times New Roman" w:hAnsi="Times New Roman" w:cs="Times New Roman"/>
          <w:color w:val="000000"/>
          <w:sz w:val="27"/>
          <w:szCs w:val="27"/>
          <w:lang w:eastAsia="en-GB"/>
        </w:rPr>
        <w:br/>
      </w:r>
      <w:r>
        <w:rPr>
          <w:rFonts w:ascii="Times New Roman" w:eastAsia="Times New Roman" w:hAnsi="Times New Roman" w:cs="Times New Roman"/>
          <w:noProof/>
          <w:color w:val="000000"/>
          <w:sz w:val="27"/>
          <w:szCs w:val="27"/>
          <w:lang w:eastAsia="en-GB"/>
        </w:rPr>
        <w:drawing>
          <wp:inline distT="0" distB="0" distL="0" distR="0" wp14:anchorId="3A32C1E3" wp14:editId="4844F5AF">
            <wp:extent cx="534670" cy="448310"/>
            <wp:effectExtent l="0" t="0" r="0" b="8890"/>
            <wp:docPr id="3" name="Picture 3" descr="http://users.sussex.ac.uk/~robinb/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sers.sussex.ac.uk/~robinb/gre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670" cy="448310"/>
                    </a:xfrm>
                    <a:prstGeom prst="rect">
                      <a:avLst/>
                    </a:prstGeom>
                    <a:noFill/>
                    <a:ln>
                      <a:noFill/>
                    </a:ln>
                  </pic:spPr>
                </pic:pic>
              </a:graphicData>
            </a:graphic>
          </wp:inline>
        </w:drawing>
      </w:r>
    </w:p>
    <w:p w14:paraId="2FDEB135" w14:textId="77777777" w:rsidR="00982CF5" w:rsidRPr="00982CF5" w:rsidRDefault="00982CF5" w:rsidP="00982CF5">
      <w:pPr>
        <w:spacing w:after="0"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Rejected (coloured grey):</w:t>
      </w:r>
      <w:r w:rsidRPr="00982CF5">
        <w:rPr>
          <w:rFonts w:ascii="Times New Roman" w:eastAsia="Times New Roman" w:hAnsi="Times New Roman" w:cs="Times New Roman"/>
          <w:color w:val="000000"/>
          <w:sz w:val="27"/>
          <w:szCs w:val="27"/>
          <w:lang w:eastAsia="en-GB"/>
        </w:rPr>
        <w:t>  received low numbers of ML nominations and high numbers of LL nominations.  This is considered to be the most 'at-risk' peer status classification, as it is often associated with externalising and/or internalising problems.  This also tends to be the most stable peer status classification, with some pupils experiencing multiple years of peer rejection.  Further assessment of these pupils, measuring their feelings and their patterns of thinking, will be important for supporting these pupils' development in targeted work.  In addition, the links in the sociogram will provide valuable information for supporting and managing these pupils in groupwork.</w:t>
      </w:r>
    </w:p>
    <w:p w14:paraId="0D40FFBF" w14:textId="77777777"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br/>
      </w:r>
      <w:r w:rsidRPr="00982CF5">
        <w:rPr>
          <w:rFonts w:ascii="Times New Roman" w:eastAsia="Times New Roman" w:hAnsi="Times New Roman" w:cs="Times New Roman"/>
          <w:color w:val="000000"/>
          <w:sz w:val="27"/>
          <w:szCs w:val="27"/>
          <w:lang w:eastAsia="en-GB"/>
        </w:rPr>
        <w:br/>
      </w:r>
      <w:r>
        <w:rPr>
          <w:rFonts w:ascii="Times New Roman" w:eastAsia="Times New Roman" w:hAnsi="Times New Roman" w:cs="Times New Roman"/>
          <w:noProof/>
          <w:color w:val="000000"/>
          <w:sz w:val="27"/>
          <w:szCs w:val="27"/>
          <w:lang w:eastAsia="en-GB"/>
        </w:rPr>
        <w:drawing>
          <wp:inline distT="0" distB="0" distL="0" distR="0" wp14:anchorId="18921AB6" wp14:editId="38176D51">
            <wp:extent cx="517525" cy="474345"/>
            <wp:effectExtent l="0" t="0" r="0" b="1905"/>
            <wp:docPr id="2" name="Picture 2" descr="http://users.sussex.ac.uk/~robinb/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sers.sussex.ac.uk/~robinb/orang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525" cy="474345"/>
                    </a:xfrm>
                    <a:prstGeom prst="rect">
                      <a:avLst/>
                    </a:prstGeom>
                    <a:noFill/>
                    <a:ln>
                      <a:noFill/>
                    </a:ln>
                  </pic:spPr>
                </pic:pic>
              </a:graphicData>
            </a:graphic>
          </wp:inline>
        </w:drawing>
      </w:r>
    </w:p>
    <w:p w14:paraId="119FEC6D" w14:textId="77777777" w:rsidR="00982CF5" w:rsidRPr="00982CF5" w:rsidRDefault="00982CF5" w:rsidP="00982CF5">
      <w:pPr>
        <w:spacing w:after="270"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Controversial (coloured orange): </w:t>
      </w:r>
      <w:r w:rsidRPr="00982CF5">
        <w:rPr>
          <w:rFonts w:ascii="Times New Roman" w:eastAsia="Times New Roman" w:hAnsi="Times New Roman" w:cs="Times New Roman"/>
          <w:color w:val="000000"/>
          <w:sz w:val="27"/>
          <w:szCs w:val="27"/>
          <w:lang w:eastAsia="en-GB"/>
        </w:rPr>
        <w:t xml:space="preserve"> received high numbers of ML nominations and high numbers of LL nominations.  This classification tends to be less stable, but </w:t>
      </w:r>
      <w:r w:rsidRPr="00982CF5">
        <w:rPr>
          <w:rFonts w:ascii="Times New Roman" w:eastAsia="Times New Roman" w:hAnsi="Times New Roman" w:cs="Times New Roman"/>
          <w:color w:val="000000"/>
          <w:sz w:val="27"/>
          <w:szCs w:val="27"/>
          <w:lang w:eastAsia="en-GB"/>
        </w:rPr>
        <w:lastRenderedPageBreak/>
        <w:t>pupils falling into this category can be highly influential.  They are often dominant characters who are perceived to be highly popular, yet they may be aggressive, disruptive, and even intimidating.  Because of their influence, work with these pupils can have a substantial impact on the classroom ethos.</w:t>
      </w:r>
    </w:p>
    <w:p w14:paraId="3F3DC141" w14:textId="77777777"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br/>
      </w:r>
      <w:r>
        <w:rPr>
          <w:rFonts w:ascii="Times New Roman" w:eastAsia="Times New Roman" w:hAnsi="Times New Roman" w:cs="Times New Roman"/>
          <w:noProof/>
          <w:color w:val="000000"/>
          <w:sz w:val="27"/>
          <w:szCs w:val="27"/>
          <w:lang w:eastAsia="en-GB"/>
        </w:rPr>
        <w:drawing>
          <wp:inline distT="0" distB="0" distL="0" distR="0" wp14:anchorId="75C994EA" wp14:editId="5162C2B4">
            <wp:extent cx="509270" cy="509270"/>
            <wp:effectExtent l="0" t="0" r="5080" b="5080"/>
            <wp:docPr id="1" name="Picture 1" descr="http://users.sussex.ac.uk/~robinb/p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sers.sussex.ac.uk/~robinb/pi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270" cy="509270"/>
                    </a:xfrm>
                    <a:prstGeom prst="rect">
                      <a:avLst/>
                    </a:prstGeom>
                    <a:noFill/>
                    <a:ln>
                      <a:noFill/>
                    </a:ln>
                  </pic:spPr>
                </pic:pic>
              </a:graphicData>
            </a:graphic>
          </wp:inline>
        </w:drawing>
      </w:r>
    </w:p>
    <w:p w14:paraId="3F2BA22C" w14:textId="77777777" w:rsidR="00982CF5" w:rsidRPr="00982CF5" w:rsidRDefault="00982CF5" w:rsidP="00982CF5">
      <w:pPr>
        <w:spacing w:after="0"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Neglected (coloured pink):</w:t>
      </w:r>
      <w:r w:rsidRPr="00982CF5">
        <w:rPr>
          <w:rFonts w:ascii="Times New Roman" w:eastAsia="Times New Roman" w:hAnsi="Times New Roman" w:cs="Times New Roman"/>
          <w:color w:val="000000"/>
          <w:sz w:val="27"/>
          <w:szCs w:val="27"/>
          <w:lang w:eastAsia="en-GB"/>
        </w:rPr>
        <w:t>  received low numbers of ML nominations and low numbers of LL nominations.  This classification is generally seen as less problematic than the Rejected category.  Research often finds that these pupils -- despite having low social impact -- are well-adjusted, although they may have a reputation for shyness.  </w:t>
      </w:r>
    </w:p>
    <w:p w14:paraId="07F9375F" w14:textId="77777777"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p>
    <w:p w14:paraId="7ECDF2A0" w14:textId="77777777" w:rsidR="00982CF5" w:rsidRPr="00982CF5" w:rsidRDefault="00982CF5" w:rsidP="00982CF5">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t>Bear in mind that the peer status allocations are based on statistical cutoffs.  There may be other pupils in the class/group who fall just short of the threshold for one of these peer status categories.  Please examine your Excel spreadsheet to see the exact numbers of ML and LL nominations received by each pupil.</w:t>
      </w:r>
    </w:p>
    <w:p w14:paraId="3DE1F064" w14:textId="77777777" w:rsidR="00C720A2" w:rsidRDefault="00C720A2"/>
    <w:sectPr w:rsidR="00C72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Arial (W1)"/>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3545E"/>
    <w:multiLevelType w:val="multilevel"/>
    <w:tmpl w:val="D61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A3BBB"/>
    <w:multiLevelType w:val="multilevel"/>
    <w:tmpl w:val="46B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0481D"/>
    <w:multiLevelType w:val="multilevel"/>
    <w:tmpl w:val="9BE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901218">
    <w:abstractNumId w:val="0"/>
  </w:num>
  <w:num w:numId="2" w16cid:durableId="80222221">
    <w:abstractNumId w:val="2"/>
  </w:num>
  <w:num w:numId="3" w16cid:durableId="1877423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CF5"/>
    <w:rsid w:val="00821AF7"/>
    <w:rsid w:val="00982CF5"/>
    <w:rsid w:val="00C720A2"/>
    <w:rsid w:val="00FC1B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E3393"/>
  <w15:docId w15:val="{B9DA15DA-D4CF-4BE5-B59C-05890A95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2C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C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8902274">
      <w:bodyDiv w:val="1"/>
      <w:marLeft w:val="0"/>
      <w:marRight w:val="0"/>
      <w:marTop w:val="0"/>
      <w:marBottom w:val="0"/>
      <w:divBdr>
        <w:top w:val="none" w:sz="0" w:space="0" w:color="auto"/>
        <w:left w:val="none" w:sz="0" w:space="0" w:color="auto"/>
        <w:bottom w:val="none" w:sz="0" w:space="0" w:color="auto"/>
        <w:right w:val="none" w:sz="0" w:space="0" w:color="auto"/>
      </w:divBdr>
      <w:divsChild>
        <w:div w:id="1082071759">
          <w:marLeft w:val="3600"/>
          <w:marRight w:val="0"/>
          <w:marTop w:val="0"/>
          <w:marBottom w:val="0"/>
          <w:divBdr>
            <w:top w:val="none" w:sz="0" w:space="0" w:color="auto"/>
            <w:left w:val="none" w:sz="0" w:space="0" w:color="auto"/>
            <w:bottom w:val="none" w:sz="0" w:space="0" w:color="auto"/>
            <w:right w:val="none" w:sz="0" w:space="0" w:color="auto"/>
          </w:divBdr>
        </w:div>
        <w:div w:id="427702810">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2170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Dr Scott I-Patrick</cp:lastModifiedBy>
  <cp:revision>2</cp:revision>
  <cp:lastPrinted>2017-11-29T15:47:00Z</cp:lastPrinted>
  <dcterms:created xsi:type="dcterms:W3CDTF">2024-07-01T09:34:00Z</dcterms:created>
  <dcterms:modified xsi:type="dcterms:W3CDTF">2024-07-01T09:34:00Z</dcterms:modified>
</cp:coreProperties>
</file>