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31620" w14:textId="17B2FB52" w:rsidR="007E3EF4" w:rsidRDefault="00886951">
      <w:pPr>
        <w:rPr>
          <w:rFonts w:cs="Arial"/>
          <w:szCs w:val="24"/>
        </w:rPr>
      </w:pPr>
      <w:bookmarkStart w:id="0" w:name="_GoBack"/>
      <w:bookmarkEnd w:id="0"/>
      <w:r>
        <w:rPr>
          <w:rFonts w:cs="Arial"/>
          <w:szCs w:val="24"/>
        </w:rPr>
        <w:t xml:space="preserve">Resource list </w:t>
      </w:r>
    </w:p>
    <w:p w14:paraId="486036E8" w14:textId="2E272C03" w:rsidR="00886951" w:rsidRDefault="00886951">
      <w:pPr>
        <w:rPr>
          <w:rFonts w:cs="Arial"/>
          <w:szCs w:val="24"/>
        </w:rPr>
      </w:pPr>
    </w:p>
    <w:p w14:paraId="2FD03EBD" w14:textId="40B117CC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1: </w:t>
      </w:r>
      <w:r w:rsidRPr="00886951">
        <w:rPr>
          <w:rFonts w:cs="Arial"/>
          <w:szCs w:val="24"/>
        </w:rPr>
        <w:t>Resources: PDF with key points about the UNCRC, a worksheet for reflections about their own practice concerning children's rights, links to relevant articles and resources about children's rights in education.</w:t>
      </w:r>
    </w:p>
    <w:p w14:paraId="64EAD63B" w14:textId="27171B86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2: </w:t>
      </w:r>
      <w:r w:rsidRPr="00886951">
        <w:rPr>
          <w:rFonts w:cs="Arial"/>
          <w:szCs w:val="24"/>
        </w:rPr>
        <w:t>Resources: Case studies demonstrating different affective barriers in a classroom setting, reflection worksheet on personal experiences with affective barriers and strategies used to address them.</w:t>
      </w:r>
    </w:p>
    <w:p w14:paraId="3C87AB29" w14:textId="053012D0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3: </w:t>
      </w:r>
      <w:r w:rsidRPr="00886951">
        <w:rPr>
          <w:rFonts w:cs="Arial"/>
          <w:szCs w:val="24"/>
        </w:rPr>
        <w:t>Resources: Activity sheets for emotional regulation strategies, list of resources (books, articles, websites) about emotional well-being in children, a reflection guide for creating a classroom plan focused on emotional well-being.</w:t>
      </w:r>
    </w:p>
    <w:p w14:paraId="204E75A1" w14:textId="229BBAB7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4: </w:t>
      </w:r>
      <w:r w:rsidRPr="00886951">
        <w:rPr>
          <w:rFonts w:cs="Arial"/>
          <w:szCs w:val="24"/>
        </w:rPr>
        <w:t>Resources: Videos and articles explaining the fundamentals of humanistic and affective teaching, worksheets for creating an action plan to implement these approaches, reflection journal prompts for self-assessment.</w:t>
      </w:r>
    </w:p>
    <w:p w14:paraId="4B56B182" w14:textId="67E9077D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5: </w:t>
      </w:r>
      <w:r w:rsidRPr="00886951">
        <w:rPr>
          <w:rFonts w:cs="Arial"/>
          <w:szCs w:val="24"/>
        </w:rPr>
        <w:t xml:space="preserve">Resources: Infographics detailing Tomkins' Affect Script, interactive activities to practice identifying and utilizing affect scripts, self-reflection prompts for </w:t>
      </w:r>
      <w:proofErr w:type="spellStart"/>
      <w:r w:rsidRPr="00886951">
        <w:rPr>
          <w:rFonts w:cs="Arial"/>
          <w:szCs w:val="24"/>
        </w:rPr>
        <w:t>analyzing</w:t>
      </w:r>
      <w:proofErr w:type="spellEnd"/>
      <w:r w:rsidRPr="00886951">
        <w:rPr>
          <w:rFonts w:cs="Arial"/>
          <w:szCs w:val="24"/>
        </w:rPr>
        <w:t xml:space="preserve"> personal affect scripts.</w:t>
      </w:r>
    </w:p>
    <w:p w14:paraId="71D12D5C" w14:textId="1ABE3F09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6: </w:t>
      </w:r>
      <w:r w:rsidRPr="00886951">
        <w:rPr>
          <w:rFonts w:cs="Arial"/>
          <w:szCs w:val="24"/>
        </w:rPr>
        <w:t>Diagrams and explanations of Nathanson's Compass of Shame, reflection worksheets to identify responses to shame, group discussion prompts for exploring the impact of shame in a learning environment.</w:t>
      </w:r>
    </w:p>
    <w:p w14:paraId="0F85046E" w14:textId="690D37E6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7: </w:t>
      </w:r>
      <w:r w:rsidRPr="00886951">
        <w:rPr>
          <w:rFonts w:cs="Arial"/>
          <w:szCs w:val="24"/>
        </w:rPr>
        <w:t>Resources: Practical guides on creating a safe and inclusive classroom environment, group activities focusing on empathy and active listening, self-reflection sheets on personal responses to vulnerability.</w:t>
      </w:r>
    </w:p>
    <w:p w14:paraId="3B265AB5" w14:textId="2F8E793F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8: </w:t>
      </w:r>
      <w:r w:rsidRPr="00886951">
        <w:rPr>
          <w:rFonts w:cs="Arial"/>
          <w:szCs w:val="24"/>
        </w:rPr>
        <w:t>Resources: Role-play activities to enhance empathetic communication, educational videos on active listening and emotional intelligence, worksheets for developing an empathy-focused communication plan.</w:t>
      </w:r>
    </w:p>
    <w:p w14:paraId="07CE2FD8" w14:textId="1CB61F82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9: </w:t>
      </w:r>
      <w:r w:rsidRPr="00886951">
        <w:rPr>
          <w:rFonts w:cs="Arial"/>
          <w:szCs w:val="24"/>
        </w:rPr>
        <w:t>Resources: Resources list including books, articles, websites on neurodiversity in education, activity sheets for understanding different learning styles, reflection journal prompts on fostering inclusivity.</w:t>
      </w:r>
    </w:p>
    <w:p w14:paraId="11E37920" w14:textId="4B025C9C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10: </w:t>
      </w:r>
      <w:r w:rsidRPr="00886951">
        <w:rPr>
          <w:rFonts w:cs="Arial"/>
          <w:szCs w:val="24"/>
        </w:rPr>
        <w:t>Resources: Templates for parent-teacher communication, role-play scenarios for handling difficult conversations, strategies for maintaining consistent and constructive communication.</w:t>
      </w:r>
    </w:p>
    <w:p w14:paraId="34A798E0" w14:textId="0BE3D5F2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Module 11:  </w:t>
      </w:r>
      <w:r w:rsidRPr="00886951">
        <w:rPr>
          <w:rFonts w:cs="Arial"/>
          <w:szCs w:val="24"/>
        </w:rPr>
        <w:t>Resources: Checklists for identifying signs of learning and emotional difficulties, intervention planning templates, case studies on successful early interventions, guidebooks on support strategies.</w:t>
      </w:r>
    </w:p>
    <w:p w14:paraId="3E9350AC" w14:textId="29B4E8D1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886951">
        <w:rPr>
          <w:rFonts w:cs="Arial"/>
          <w:szCs w:val="24"/>
        </w:rPr>
        <w:t>Resources: Strategies and techniques for flexible instruction, guidebooks on designing a flexible curriculum, hands-on activities to experiment with flexible teaching approaches.</w:t>
      </w:r>
    </w:p>
    <w:p w14:paraId="1C545F76" w14:textId="0D33A466" w:rsidR="00886951" w:rsidRDefault="00886951" w:rsidP="00886951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Final wrap up session resources: </w:t>
      </w:r>
      <w:r w:rsidRPr="00886951">
        <w:rPr>
          <w:rFonts w:cs="Arial"/>
          <w:szCs w:val="24"/>
        </w:rPr>
        <w:t>Resources: Reflective practice worksheets, feedback forms for self and peer evaluation, guides for creating a personal development plan based on the training insights.</w:t>
      </w:r>
    </w:p>
    <w:p w14:paraId="266E5267" w14:textId="77777777" w:rsidR="00886951" w:rsidRPr="00886951" w:rsidRDefault="00886951" w:rsidP="00886951">
      <w:pPr>
        <w:rPr>
          <w:rFonts w:cs="Arial"/>
          <w:szCs w:val="24"/>
        </w:rPr>
      </w:pPr>
    </w:p>
    <w:p w14:paraId="040F4496" w14:textId="77777777" w:rsidR="00886951" w:rsidRPr="00886951" w:rsidRDefault="00886951" w:rsidP="00886951">
      <w:pPr>
        <w:pStyle w:val="ListParagraph"/>
        <w:rPr>
          <w:rFonts w:cs="Arial"/>
          <w:szCs w:val="24"/>
        </w:rPr>
      </w:pPr>
    </w:p>
    <w:sectPr w:rsidR="00886951" w:rsidRPr="00886951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E3B0B"/>
    <w:multiLevelType w:val="hybridMultilevel"/>
    <w:tmpl w:val="BFB054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85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86951"/>
    <w:rsid w:val="001B4A1F"/>
    <w:rsid w:val="002F0228"/>
    <w:rsid w:val="0030250A"/>
    <w:rsid w:val="00484047"/>
    <w:rsid w:val="00597F74"/>
    <w:rsid w:val="007A24D7"/>
    <w:rsid w:val="007E3EF4"/>
    <w:rsid w:val="007F4FDD"/>
    <w:rsid w:val="008071B2"/>
    <w:rsid w:val="008155E4"/>
    <w:rsid w:val="00886951"/>
    <w:rsid w:val="00BD384E"/>
    <w:rsid w:val="00CB4E25"/>
    <w:rsid w:val="00CF248B"/>
    <w:rsid w:val="00D26C7F"/>
    <w:rsid w:val="00E32BE6"/>
    <w:rsid w:val="00EA6435"/>
    <w:rsid w:val="00EE153E"/>
    <w:rsid w:val="00EF5CD7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BA8E"/>
  <w15:chartTrackingRefBased/>
  <w15:docId w15:val="{52E5DE9C-0DBD-4421-9EE1-66822844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7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886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1</cp:revision>
  <dcterms:created xsi:type="dcterms:W3CDTF">2023-07-03T15:29:00Z</dcterms:created>
  <dcterms:modified xsi:type="dcterms:W3CDTF">2023-07-05T12:24:00Z</dcterms:modified>
</cp:coreProperties>
</file>