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08EE6" w14:textId="376A38EA" w:rsidR="00AD7D09" w:rsidRDefault="003102BA">
      <w:r>
        <w:t>Theories and Framework</w:t>
      </w:r>
    </w:p>
    <w:p w14:paraId="4C3DA574" w14:textId="70D10A95" w:rsidR="003102BA" w:rsidRDefault="003102BA" w:rsidP="003102BA">
      <w:pPr>
        <w:pStyle w:val="ListParagraph"/>
        <w:numPr>
          <w:ilvl w:val="0"/>
          <w:numId w:val="1"/>
        </w:numPr>
      </w:pPr>
      <w:r w:rsidRPr="003102BA">
        <w:t>Developmental Psychopathology framework (Cicchetti &amp; Rogosch, 1996)</w:t>
      </w:r>
    </w:p>
    <w:p w14:paraId="10A29264" w14:textId="568CA717" w:rsidR="003102BA" w:rsidRDefault="003102BA" w:rsidP="003102BA">
      <w:pPr>
        <w:pStyle w:val="ListParagraph"/>
        <w:numPr>
          <w:ilvl w:val="0"/>
          <w:numId w:val="1"/>
        </w:numPr>
      </w:pPr>
      <w:r w:rsidRPr="003102BA">
        <w:t>Intolerance of Uncertainty model often associated with ASD (Boulter et al., 2014).</w:t>
      </w:r>
    </w:p>
    <w:p w14:paraId="44129C05" w14:textId="17E0908A" w:rsidR="003102BA" w:rsidRPr="000F54AB" w:rsidRDefault="006908B7" w:rsidP="003102BA">
      <w:pPr>
        <w:pStyle w:val="ListParagraph"/>
        <w:numPr>
          <w:ilvl w:val="0"/>
          <w:numId w:val="1"/>
        </w:numPr>
      </w:pPr>
      <w:r w:rsidRPr="003530B4">
        <w:rPr>
          <w:rFonts w:ascii="Arial" w:hAnsi="Arial" w:cs="Arial"/>
        </w:rPr>
        <w:t>Self-Determination Theory (Ryan &amp; Deci, 2000)</w:t>
      </w:r>
    </w:p>
    <w:p w14:paraId="600C4C1E" w14:textId="1722AB0A" w:rsidR="000F54AB" w:rsidRDefault="000F54AB" w:rsidP="003102BA">
      <w:pPr>
        <w:pStyle w:val="ListParagraph"/>
        <w:numPr>
          <w:ilvl w:val="0"/>
          <w:numId w:val="1"/>
        </w:numPr>
      </w:pPr>
      <w:r w:rsidRPr="000F54AB">
        <w:t>Dynamic Developmental Theory of ADHD (Sagvolden et al., 2005)</w:t>
      </w:r>
    </w:p>
    <w:p w14:paraId="661FA15B" w14:textId="53E010EC" w:rsidR="000F54AB" w:rsidRDefault="00055090" w:rsidP="003102BA">
      <w:pPr>
        <w:pStyle w:val="ListParagraph"/>
        <w:numPr>
          <w:ilvl w:val="0"/>
          <w:numId w:val="1"/>
        </w:numPr>
      </w:pPr>
      <w:r w:rsidRPr="00055090">
        <w:t>Emotional literacy interventions can improve emotional understanding and expression in children with ASD (Ratcliffe et al., 2014)</w:t>
      </w:r>
    </w:p>
    <w:p w14:paraId="5C6D6E7A" w14:textId="0165F548" w:rsidR="00055090" w:rsidRDefault="00ED2CEF" w:rsidP="003102BA">
      <w:pPr>
        <w:pStyle w:val="ListParagraph"/>
        <w:numPr>
          <w:ilvl w:val="0"/>
          <w:numId w:val="1"/>
        </w:numPr>
      </w:pPr>
      <w:r w:rsidRPr="00ED2CEF">
        <w:t>Drawing on the Developmental Psychopathology framework (Cicchetti &amp; Rogosch, 1996)</w:t>
      </w:r>
    </w:p>
    <w:p w14:paraId="1B88633D" w14:textId="38662924" w:rsidR="00ED2CEF" w:rsidRDefault="008814E9" w:rsidP="003102BA">
      <w:pPr>
        <w:pStyle w:val="ListParagraph"/>
        <w:numPr>
          <w:ilvl w:val="0"/>
          <w:numId w:val="1"/>
        </w:numPr>
      </w:pPr>
      <w:r w:rsidRPr="008814E9">
        <w:t>Polyvagal Theory (Porges, 2007)</w:t>
      </w:r>
    </w:p>
    <w:p w14:paraId="6E7A82D4" w14:textId="24F6C5AF" w:rsidR="008814E9" w:rsidRDefault="0004508D" w:rsidP="003102BA">
      <w:pPr>
        <w:pStyle w:val="ListParagraph"/>
        <w:numPr>
          <w:ilvl w:val="0"/>
          <w:numId w:val="1"/>
        </w:numPr>
      </w:pPr>
      <w:r w:rsidRPr="0004508D">
        <w:t>The Dynamic Developmental Theory of ASD (Tager-</w:t>
      </w:r>
      <w:proofErr w:type="spellStart"/>
      <w:r w:rsidRPr="0004508D">
        <w:t>Flusberg</w:t>
      </w:r>
      <w:proofErr w:type="spellEnd"/>
      <w:r w:rsidRPr="0004508D">
        <w:t xml:space="preserve"> &amp; Joseph, 2003)</w:t>
      </w:r>
    </w:p>
    <w:p w14:paraId="4B8A4829" w14:textId="1B0A5C16" w:rsidR="0004508D" w:rsidRDefault="003B6819" w:rsidP="003102BA">
      <w:pPr>
        <w:pStyle w:val="ListParagraph"/>
        <w:numPr>
          <w:ilvl w:val="0"/>
          <w:numId w:val="1"/>
        </w:numPr>
      </w:pPr>
      <w:r w:rsidRPr="003B6819">
        <w:t>Attachment, Regulation and Competency (ARC) framework (Blaustein &amp; Kinniburgh, 2010)</w:t>
      </w:r>
    </w:p>
    <w:p w14:paraId="566ED9E6" w14:textId="77777777" w:rsidR="003B6819" w:rsidRDefault="003B6819" w:rsidP="003102BA">
      <w:pPr>
        <w:pStyle w:val="ListParagraph"/>
        <w:numPr>
          <w:ilvl w:val="0"/>
          <w:numId w:val="1"/>
        </w:numPr>
      </w:pPr>
    </w:p>
    <w:sectPr w:rsidR="003B6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FF0DBC"/>
    <w:multiLevelType w:val="hybridMultilevel"/>
    <w:tmpl w:val="4B26456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BA"/>
    <w:rsid w:val="0004508D"/>
    <w:rsid w:val="00055090"/>
    <w:rsid w:val="000F54AB"/>
    <w:rsid w:val="003102BA"/>
    <w:rsid w:val="003B6819"/>
    <w:rsid w:val="006908B7"/>
    <w:rsid w:val="008814E9"/>
    <w:rsid w:val="00AD7D09"/>
    <w:rsid w:val="00C954EF"/>
    <w:rsid w:val="00ED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2DBC0"/>
  <w15:chartTrackingRefBased/>
  <w15:docId w15:val="{646A7470-654E-4D0A-9306-F7F8F7EB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Scott I-Patrick</dc:creator>
  <cp:keywords/>
  <dc:description/>
  <cp:lastModifiedBy>Dr Scott I-Patrick</cp:lastModifiedBy>
  <cp:revision>8</cp:revision>
  <dcterms:created xsi:type="dcterms:W3CDTF">2024-07-22T15:02:00Z</dcterms:created>
  <dcterms:modified xsi:type="dcterms:W3CDTF">2024-07-22T17:42:00Z</dcterms:modified>
</cp:coreProperties>
</file>