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8BB7F" w14:textId="77777777" w:rsidR="00515AE1" w:rsidRPr="00515AE1" w:rsidRDefault="00515AE1" w:rsidP="00515AE1">
      <w:pPr>
        <w:ind w:hanging="1260"/>
        <w:jc w:val="center"/>
        <w:rPr>
          <w:b/>
          <w:bCs/>
          <w:sz w:val="36"/>
          <w:szCs w:val="36"/>
        </w:rPr>
      </w:pPr>
      <w:r w:rsidRPr="00515AE1">
        <w:rPr>
          <w:b/>
          <w:bCs/>
          <w:sz w:val="36"/>
          <w:szCs w:val="36"/>
        </w:rPr>
        <w:t>Gratia Probes Test Automation</w:t>
      </w:r>
    </w:p>
    <w:p w14:paraId="08DDB6FB" w14:textId="77777777" w:rsidR="00515AE1" w:rsidRDefault="00515AE1" w:rsidP="00E13A12">
      <w:pPr>
        <w:ind w:left="-1260"/>
        <w:rPr>
          <w:b/>
          <w:bCs/>
        </w:rPr>
      </w:pPr>
    </w:p>
    <w:p w14:paraId="3CC17C5D" w14:textId="77777777" w:rsidR="00F63B5D" w:rsidRDefault="00F63B5D" w:rsidP="00E13A12">
      <w:pPr>
        <w:ind w:left="-1260"/>
        <w:rPr>
          <w:b/>
          <w:bCs/>
        </w:rPr>
      </w:pPr>
      <w:r>
        <w:rPr>
          <w:b/>
          <w:bCs/>
        </w:rPr>
        <w:t>General</w:t>
      </w:r>
    </w:p>
    <w:p w14:paraId="65CCC76A" w14:textId="77777777" w:rsidR="00F63B5D" w:rsidRDefault="00F63B5D" w:rsidP="00E13A12">
      <w:pPr>
        <w:ind w:left="-1260"/>
      </w:pPr>
      <w:r w:rsidRPr="00F63B5D">
        <w:t>This document describes Gratia Probes related Test Automation</w:t>
      </w:r>
      <w:r w:rsidR="00515AE1">
        <w:t xml:space="preserve">, </w:t>
      </w:r>
      <w:r>
        <w:t xml:space="preserve">which builds upon the </w:t>
      </w:r>
      <w:hyperlink w:anchor="HowToWriteTests" w:history="1">
        <w:r w:rsidRPr="0051355A">
          <w:rPr>
            <w:rStyle w:val="Hyperlink"/>
          </w:rPr>
          <w:t>existing Test Framework.</w:t>
        </w:r>
      </w:hyperlink>
      <w:r>
        <w:t xml:space="preserve"> </w:t>
      </w:r>
    </w:p>
    <w:p w14:paraId="7C0B1954" w14:textId="77777777" w:rsidR="00F63B5D" w:rsidRDefault="00F63B5D" w:rsidP="00E13A12">
      <w:pPr>
        <w:ind w:left="-1260"/>
      </w:pPr>
    </w:p>
    <w:p w14:paraId="50D793F7" w14:textId="77777777" w:rsidR="00D146E2" w:rsidRPr="00286BC5" w:rsidRDefault="00D146E2" w:rsidP="00D146E2">
      <w:pPr>
        <w:ind w:left="-1260"/>
        <w:rPr>
          <w:b/>
          <w:bCs/>
        </w:rPr>
      </w:pPr>
      <w:r w:rsidRPr="00286BC5">
        <w:rPr>
          <w:b/>
          <w:bCs/>
        </w:rPr>
        <w:t>Files impacted</w:t>
      </w:r>
    </w:p>
    <w:p w14:paraId="79544CA9" w14:textId="77777777" w:rsidR="00D146E2" w:rsidRDefault="00D146E2" w:rsidP="00D146E2">
      <w:pPr>
        <w:ind w:left="-1260"/>
      </w:pPr>
      <w:r>
        <w:t>The following source files were added/modified. All the files are in SVN repository in the directory “</w:t>
      </w:r>
      <w:r w:rsidRPr="00D146E2">
        <w:t>osgtest/tests</w:t>
      </w:r>
      <w:r>
        <w:t xml:space="preserve">” (example </w:t>
      </w:r>
      <w:r w:rsidR="009401EE">
        <w:t>/root/trunk</w:t>
      </w:r>
      <w:r w:rsidRPr="00D146E2">
        <w:t>/osgtest/tests</w:t>
      </w:r>
      <w:r>
        <w:t>)</w:t>
      </w:r>
    </w:p>
    <w:p w14:paraId="320DD8BF" w14:textId="77777777" w:rsidR="00D146E2" w:rsidRDefault="00D146E2" w:rsidP="00D146E2">
      <w:pPr>
        <w:ind w:left="-1260"/>
      </w:pPr>
    </w:p>
    <w:p w14:paraId="5840D9D9" w14:textId="77777777" w:rsidR="00D146E2" w:rsidRDefault="00D146E2" w:rsidP="00E13A12">
      <w:pPr>
        <w:ind w:left="-1260"/>
      </w:pPr>
      <w:r w:rsidRPr="00D146E2">
        <w:t>test_28_gratia.py</w:t>
      </w:r>
      <w:r>
        <w:t xml:space="preserve"> – gratia-service related tests</w:t>
      </w:r>
    </w:p>
    <w:p w14:paraId="4AF23817" w14:textId="77777777" w:rsidR="00D146E2" w:rsidRDefault="00D146E2" w:rsidP="00E13A12">
      <w:pPr>
        <w:ind w:left="-1260"/>
      </w:pPr>
      <w:r w:rsidRPr="00D146E2">
        <w:t>test_54_gratia.py</w:t>
      </w:r>
      <w:r>
        <w:t xml:space="preserve"> – gratia-service validation tests and all the probes related tests</w:t>
      </w:r>
    </w:p>
    <w:p w14:paraId="495EB787" w14:textId="77777777" w:rsidR="00D146E2" w:rsidRDefault="00D146E2" w:rsidP="00E13A12">
      <w:pPr>
        <w:ind w:left="-1260"/>
      </w:pPr>
      <w:r w:rsidRPr="00D146E2">
        <w:t>test_78_voms.py</w:t>
      </w:r>
      <w:r>
        <w:t xml:space="preserve"> – setting up a state variable indicating if the voms certificate was removed</w:t>
      </w:r>
    </w:p>
    <w:p w14:paraId="51B38278" w14:textId="77777777" w:rsidR="00D146E2" w:rsidRDefault="00D146E2" w:rsidP="00E13A12">
      <w:pPr>
        <w:ind w:left="-1260"/>
      </w:pPr>
      <w:r w:rsidRPr="00D146E2">
        <w:t>test_80_gratia.py</w:t>
      </w:r>
      <w:r>
        <w:t xml:space="preserve"> – clean up related tests for gratia-service and the probes</w:t>
      </w:r>
    </w:p>
    <w:p w14:paraId="6EA119EC" w14:textId="77777777" w:rsidR="00D146E2" w:rsidRDefault="00D146E2" w:rsidP="00E13A12">
      <w:pPr>
        <w:ind w:left="-1260"/>
      </w:pPr>
    </w:p>
    <w:p w14:paraId="356C54E4" w14:textId="77777777" w:rsidR="001A469F" w:rsidRPr="00286BC5" w:rsidRDefault="001A469F" w:rsidP="001A469F">
      <w:pPr>
        <w:ind w:left="-1260"/>
        <w:rPr>
          <w:b/>
          <w:bCs/>
        </w:rPr>
      </w:pPr>
      <w:r>
        <w:rPr>
          <w:b/>
          <w:bCs/>
        </w:rPr>
        <w:t>Test Execution</w:t>
      </w:r>
    </w:p>
    <w:p w14:paraId="180186DF" w14:textId="016EF816" w:rsidR="001A469F" w:rsidRDefault="001A469F" w:rsidP="001A469F">
      <w:pPr>
        <w:ind w:left="-1260"/>
      </w:pPr>
      <w:r>
        <w:t xml:space="preserve">This section describes how to execute </w:t>
      </w:r>
      <w:r w:rsidRPr="00F63B5D">
        <w:t>Gratia Probes related Test Automation</w:t>
      </w:r>
      <w:r>
        <w:t xml:space="preserve"> suite </w:t>
      </w:r>
      <w:r w:rsidR="00C757FA">
        <w:t xml:space="preserve">using the </w:t>
      </w:r>
      <w:r w:rsidR="00233DDD">
        <w:t xml:space="preserve">SVN </w:t>
      </w:r>
      <w:r w:rsidR="00C757FA">
        <w:t>trunk.</w:t>
      </w:r>
    </w:p>
    <w:p w14:paraId="0D9FDCE6" w14:textId="77777777" w:rsidR="001A469F" w:rsidRDefault="001A469F" w:rsidP="001A469F">
      <w:pPr>
        <w:ind w:left="-1260"/>
      </w:pPr>
    </w:p>
    <w:p w14:paraId="48EA2CC2" w14:textId="77777777" w:rsidR="001A469F" w:rsidRDefault="001A469F" w:rsidP="001A469F">
      <w:pPr>
        <w:numPr>
          <w:ilvl w:val="0"/>
          <w:numId w:val="2"/>
        </w:numPr>
      </w:pPr>
      <w:r>
        <w:t>Setup a Virtual Machine following instructions at “</w:t>
      </w:r>
      <w:hyperlink w:anchor="FermiCloud_Open_Nebula_Manual" w:history="1">
        <w:r w:rsidRPr="00F63B5D">
          <w:rPr>
            <w:rStyle w:val="Hyperlink"/>
          </w:rPr>
          <w:t>FermiCloud_Open_Nebula_Manual</w:t>
        </w:r>
      </w:hyperlink>
      <w:r>
        <w:t>”</w:t>
      </w:r>
    </w:p>
    <w:p w14:paraId="5AC3FA13" w14:textId="1B088162" w:rsidR="001A469F" w:rsidRDefault="001A469F" w:rsidP="001A469F">
      <w:pPr>
        <w:numPr>
          <w:ilvl w:val="0"/>
          <w:numId w:val="2"/>
        </w:numPr>
      </w:pPr>
      <w:r>
        <w:t xml:space="preserve">Login to the Virtual Machine </w:t>
      </w:r>
      <w:r w:rsidR="00522B2F">
        <w:t xml:space="preserve">as root </w:t>
      </w:r>
      <w:r>
        <w:t>(e.g. ssh –l root fermicloud380.fnal.gov)</w:t>
      </w:r>
      <w:r w:rsidR="004D1DF2">
        <w:t xml:space="preserve"> </w:t>
      </w:r>
      <w:r w:rsidR="00151701">
        <w:t>and execute:</w:t>
      </w:r>
    </w:p>
    <w:p w14:paraId="2B5D7E73" w14:textId="77777777" w:rsidR="00C97D4E" w:rsidRPr="00691E71" w:rsidRDefault="00C97D4E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cd ~</w:t>
      </w:r>
    </w:p>
    <w:p w14:paraId="3CC8C98F" w14:textId="77777777" w:rsidR="00C97D4E" w:rsidRPr="00691E71" w:rsidRDefault="00C97D4E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 xml:space="preserve">wget --quiet </w:t>
      </w:r>
      <w:hyperlink r:id="rId7" w:history="1">
        <w:r w:rsidRPr="00691E71">
          <w:rPr>
            <w:rStyle w:val="Hyperlink"/>
            <w:i/>
          </w:rPr>
          <w:t>http://vdt.cs.wisc.edu/native/bootstrap-osg-test</w:t>
        </w:r>
      </w:hyperlink>
    </w:p>
    <w:p w14:paraId="7DE94D3C" w14:textId="77777777" w:rsidR="00C97D4E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chmod 0755 bootstrap-osg-test</w:t>
      </w:r>
    </w:p>
    <w:p w14:paraId="7A44F247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./bootstrap-osg-test development</w:t>
      </w:r>
    </w:p>
    <w:p w14:paraId="420F74D2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rm -rf /var/lib/mysql</w:t>
      </w:r>
    </w:p>
    <w:p w14:paraId="66016CD6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yum install -y subversion</w:t>
      </w:r>
    </w:p>
    <w:p w14:paraId="5FB931B2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yum install -y mysql</w:t>
      </w:r>
    </w:p>
    <w:p w14:paraId="5EB45F57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yum install -y mysql-server</w:t>
      </w:r>
    </w:p>
    <w:p w14:paraId="48BA791A" w14:textId="77777777" w:rsidR="00691E71" w:rsidRPr="00691E71" w:rsidRDefault="00691E71" w:rsidP="00691E71">
      <w:pPr>
        <w:numPr>
          <w:ilvl w:val="1"/>
          <w:numId w:val="2"/>
        </w:numPr>
        <w:rPr>
          <w:i/>
        </w:rPr>
      </w:pPr>
      <w:r w:rsidRPr="00691E71">
        <w:rPr>
          <w:i/>
        </w:rPr>
        <w:t>svn co https://vdt.cs.wisc.edu/svn/software/osg-test/trunk</w:t>
      </w:r>
    </w:p>
    <w:p w14:paraId="34C4B4E3" w14:textId="492598F3" w:rsidR="001A469F" w:rsidRDefault="00992DAF" w:rsidP="001A469F">
      <w:pPr>
        <w:numPr>
          <w:ilvl w:val="0"/>
          <w:numId w:val="2"/>
        </w:numPr>
      </w:pPr>
      <w:r w:rsidRPr="00992DAF">
        <w:t xml:space="preserve">Validate that the test automation log files </w:t>
      </w:r>
      <w:r w:rsidR="007E4858">
        <w:t xml:space="preserve">(for the tests based on static data) </w:t>
      </w:r>
      <w:r w:rsidRPr="00992DAF">
        <w:t>are present in: /usr/share/osg-test/gratia</w:t>
      </w:r>
      <w:r>
        <w:t xml:space="preserve">. </w:t>
      </w:r>
      <w:hyperlink w:anchor="Table_1" w:history="1">
        <w:r w:rsidR="009223D2" w:rsidRPr="000E3A62">
          <w:rPr>
            <w:rStyle w:val="Hyperlink"/>
          </w:rPr>
          <w:t>Table_1</w:t>
        </w:r>
      </w:hyperlink>
      <w:r w:rsidR="009223D2">
        <w:t xml:space="preserve"> summarizes the various queries used and list</w:t>
      </w:r>
      <w:r w:rsidR="00DA4C10">
        <w:t>s the ones based on static input.</w:t>
      </w:r>
    </w:p>
    <w:p w14:paraId="795C2527" w14:textId="236389FA" w:rsidR="001A469F" w:rsidRDefault="00D3294C" w:rsidP="001A469F">
      <w:pPr>
        <w:numPr>
          <w:ilvl w:val="0"/>
          <w:numId w:val="2"/>
        </w:numPr>
      </w:pPr>
      <w:r>
        <w:t>Execute</w:t>
      </w:r>
      <w:r w:rsidR="009209CE">
        <w:t xml:space="preserve"> the following commands:</w:t>
      </w:r>
    </w:p>
    <w:p w14:paraId="34964C16" w14:textId="77777777" w:rsidR="006B6B0E" w:rsidRDefault="009209CE" w:rsidP="006B6B0E">
      <w:pPr>
        <w:numPr>
          <w:ilvl w:val="1"/>
          <w:numId w:val="2"/>
        </w:numPr>
      </w:pPr>
      <w:r>
        <w:t>cd ~/trunk</w:t>
      </w:r>
    </w:p>
    <w:p w14:paraId="141E781F" w14:textId="63FD7BF5" w:rsidR="001A469F" w:rsidRDefault="006B6B0E" w:rsidP="006B6B0E">
      <w:pPr>
        <w:numPr>
          <w:ilvl w:val="1"/>
          <w:numId w:val="2"/>
        </w:numPr>
      </w:pPr>
      <w:r w:rsidRPr="006B6B0E">
        <w:rPr>
          <w:i/>
          <w:iCs/>
        </w:rPr>
        <w:t xml:space="preserve">./osg-test -r osg-development -vadi osg-tested-internal </w:t>
      </w:r>
      <w:r w:rsidR="00BE3F0D" w:rsidRPr="00BE3F0D">
        <w:rPr>
          <w:i/>
          <w:iCs/>
        </w:rPr>
        <w:t>-i gratia-probe-sge</w:t>
      </w:r>
      <w:r w:rsidR="00BE3F0D">
        <w:rPr>
          <w:i/>
          <w:iCs/>
        </w:rPr>
        <w:t xml:space="preserve"> </w:t>
      </w:r>
      <w:r w:rsidR="00A82D96">
        <w:rPr>
          <w:i/>
          <w:iCs/>
        </w:rPr>
        <w:t>&gt; ~/o1.txt</w:t>
      </w:r>
      <w:r w:rsidRPr="006B6B0E">
        <w:rPr>
          <w:i/>
          <w:iCs/>
        </w:rPr>
        <w:t xml:space="preserve"> 2&gt;&amp;1</w:t>
      </w:r>
    </w:p>
    <w:p w14:paraId="6FF2F9BA" w14:textId="77777777" w:rsidR="001A469F" w:rsidRDefault="001A469F" w:rsidP="00E13A12">
      <w:pPr>
        <w:ind w:left="-1260"/>
        <w:rPr>
          <w:b/>
          <w:bCs/>
        </w:rPr>
      </w:pPr>
    </w:p>
    <w:p w14:paraId="576344D0" w14:textId="77777777" w:rsidR="001A469F" w:rsidRDefault="001A469F" w:rsidP="00E13A12">
      <w:pPr>
        <w:ind w:left="-1260"/>
        <w:rPr>
          <w:b/>
          <w:bCs/>
        </w:rPr>
      </w:pPr>
    </w:p>
    <w:p w14:paraId="1653BD4D" w14:textId="77777777" w:rsidR="001A469F" w:rsidRDefault="001A469F" w:rsidP="00E13A12">
      <w:pPr>
        <w:ind w:left="-1260"/>
        <w:rPr>
          <w:b/>
          <w:bCs/>
        </w:rPr>
      </w:pPr>
    </w:p>
    <w:p w14:paraId="2591EF5E" w14:textId="77777777" w:rsidR="001A469F" w:rsidRDefault="001A469F" w:rsidP="00E13A12">
      <w:pPr>
        <w:ind w:left="-1260"/>
        <w:rPr>
          <w:b/>
          <w:bCs/>
        </w:rPr>
      </w:pPr>
    </w:p>
    <w:p w14:paraId="6A98AC0F" w14:textId="77777777" w:rsidR="001A469F" w:rsidRDefault="001A469F" w:rsidP="00E13A12">
      <w:pPr>
        <w:ind w:left="-1260"/>
        <w:rPr>
          <w:b/>
          <w:bCs/>
        </w:rPr>
      </w:pPr>
    </w:p>
    <w:p w14:paraId="7E0D9D27" w14:textId="77777777" w:rsidR="001A469F" w:rsidRDefault="001A469F" w:rsidP="00C7003E">
      <w:pPr>
        <w:ind w:left="-1260"/>
        <w:jc w:val="center"/>
        <w:rPr>
          <w:b/>
          <w:bCs/>
        </w:rPr>
      </w:pPr>
    </w:p>
    <w:p w14:paraId="6B52DBF9" w14:textId="77777777" w:rsidR="001A469F" w:rsidRDefault="001A469F" w:rsidP="00E13A12">
      <w:pPr>
        <w:ind w:left="-1260"/>
        <w:rPr>
          <w:b/>
          <w:bCs/>
        </w:rPr>
      </w:pPr>
    </w:p>
    <w:p w14:paraId="64CDD491" w14:textId="77777777" w:rsidR="001A469F" w:rsidRDefault="001A469F" w:rsidP="00E13A12">
      <w:pPr>
        <w:ind w:left="-1260"/>
        <w:rPr>
          <w:b/>
          <w:bCs/>
        </w:rPr>
      </w:pPr>
    </w:p>
    <w:p w14:paraId="4760BB48" w14:textId="77777777" w:rsidR="00B64EB0" w:rsidRDefault="00B64EB0" w:rsidP="00D61289">
      <w:pPr>
        <w:ind w:left="-1260"/>
        <w:rPr>
          <w:b/>
          <w:bCs/>
        </w:rPr>
      </w:pPr>
    </w:p>
    <w:p w14:paraId="7A1629F2" w14:textId="77777777" w:rsidR="001E6C84" w:rsidRDefault="001E6C84" w:rsidP="00D61289">
      <w:pPr>
        <w:ind w:left="-1260"/>
        <w:rPr>
          <w:b/>
          <w:bCs/>
        </w:rPr>
      </w:pPr>
    </w:p>
    <w:p w14:paraId="64FD959E" w14:textId="77777777" w:rsidR="00D61289" w:rsidRPr="00D146E2" w:rsidRDefault="00D61289" w:rsidP="00D61289">
      <w:pPr>
        <w:ind w:left="-1260"/>
        <w:rPr>
          <w:b/>
          <w:bCs/>
        </w:rPr>
      </w:pPr>
      <w:r w:rsidRPr="00D146E2">
        <w:rPr>
          <w:b/>
          <w:bCs/>
        </w:rPr>
        <w:lastRenderedPageBreak/>
        <w:t>Probes Tested</w:t>
      </w:r>
    </w:p>
    <w:p w14:paraId="6F61ADC8" w14:textId="7B41F17F" w:rsidR="001A469F" w:rsidRPr="00A7461F" w:rsidRDefault="00D61289" w:rsidP="00A7461F">
      <w:pPr>
        <w:ind w:left="-1260"/>
      </w:pPr>
      <w:r>
        <w:t>The following table summa</w:t>
      </w:r>
      <w:r w:rsidR="00C7003E">
        <w:t>rizes the various probes tested, current q</w:t>
      </w:r>
      <w:r w:rsidR="00060BD3">
        <w:t>uery, whether or not static input</w:t>
      </w:r>
      <w:r w:rsidR="00C7003E">
        <w:t xml:space="preserve"> is used and if the criteria is simply that at least one record result is returned.</w:t>
      </w:r>
    </w:p>
    <w:tbl>
      <w:tblPr>
        <w:tblpPr w:leftFromText="187" w:rightFromText="187" w:vertAnchor="text" w:horzAnchor="page" w:tblpX="1441" w:tblpY="275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36"/>
        <w:gridCol w:w="4770"/>
        <w:gridCol w:w="864"/>
        <w:gridCol w:w="2200"/>
      </w:tblGrid>
      <w:tr w:rsidR="00334707" w:rsidRPr="00334707" w14:paraId="7AAD2C3A" w14:textId="77777777" w:rsidTr="00855AF6">
        <w:trPr>
          <w:trHeight w:val="720"/>
        </w:trPr>
        <w:tc>
          <w:tcPr>
            <w:tcW w:w="5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F57C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bookmarkStart w:id="0" w:name="Table_1"/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Probe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C6E80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Current Query</w:t>
            </w:r>
          </w:p>
        </w:tc>
        <w:tc>
          <w:tcPr>
            <w:tcW w:w="4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7FB91" w14:textId="11DF130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Static</w:t>
            </w: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br/>
            </w: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Input ?</w:t>
            </w:r>
          </w:p>
        </w:tc>
        <w:tc>
          <w:tcPr>
            <w:tcW w:w="12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57ED1" w14:textId="701DDE35" w:rsid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“At least</w:t>
            </w:r>
          </w:p>
          <w:p w14:paraId="54B25BFD" w14:textId="77777777" w:rsid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one record</w:t>
            </w:r>
          </w:p>
          <w:p w14:paraId="069AC611" w14:textId="6BD72CD5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check” ?</w:t>
            </w:r>
          </w:p>
        </w:tc>
      </w:tr>
      <w:tr w:rsidR="00334707" w:rsidRPr="00334707" w14:paraId="2F6D3598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693CC" w14:textId="1F5EEEC5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gridftp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0D426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sum(Njobs) from MasterTransferSummary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3783E1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B32EC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334707" w:rsidRPr="00334707" w14:paraId="3BB5D404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DC1FE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gridftp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7E279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sum(TransferSize) from MasterTransferSummary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B81472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5471B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334707" w:rsidRPr="00334707" w14:paraId="4C4A99E5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36502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glexec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6E979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Njobs from MasterSummaryData where ProbeName like 'glexec%'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7A870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5B697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</w:tr>
      <w:tr w:rsidR="00334707" w:rsidRPr="00334707" w14:paraId="47EE384D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B444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glexec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5678E3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WallDuration from MasterSummaryData where ProbeName like 'glexec%'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84A53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80BEB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</w:tr>
      <w:tr w:rsidR="00334707" w:rsidRPr="00334707" w14:paraId="4A958F98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2AB2E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dcache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DC8F2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TotalSpace,FreeSpace, UsedSpace from StorageElementRecord where ProbeName like 'dCache-storage%'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2BF76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D9A7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</w:tr>
      <w:tr w:rsidR="00334707" w:rsidRPr="00334707" w14:paraId="2181F784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8F56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condor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1BD44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sum(Njobs) from MasterSummaryData where ProbeName like 'condor%'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6D089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B1B45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334707" w:rsidRPr="00334707" w14:paraId="0596F945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4771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condor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1E6E46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sum(WallDuration) from MasterSummaryData where ProbeName like 'condor%'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9646B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0E59C8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334707" w:rsidRPr="00334707" w14:paraId="242A682D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5749B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psacct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B71C0C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* from MasterSummaryData where ProbeName like 'psac%' and ResourceType='RawCPU'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BEBFA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93CA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334707" w:rsidRPr="00334707" w14:paraId="5EDB464A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B5E3E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bdii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B2679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count(*) from ComputeElement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4FC167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B7745" w14:textId="77777777" w:rsidR="00334707" w:rsidRPr="00334707" w:rsidRDefault="00334707" w:rsidP="00B348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tr w:rsidR="00855AF6" w:rsidRPr="00334707" w14:paraId="5CB561D3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944717" w14:textId="3B426B94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pbs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7DFC0" w14:textId="7E25F3A4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sum(nJobs) from MasterSummaryData where ProbeName=pbs-lsf:&lt;hostname&gt;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CF8A8A" w14:textId="1100C37B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02AD0C" w14:textId="6558048C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334707">
              <w:rPr>
                <w:rFonts w:ascii="Calibri" w:eastAsia="Times New Roman" w:hAnsi="Calibri"/>
                <w:color w:val="000000"/>
                <w:sz w:val="28"/>
                <w:szCs w:val="28"/>
              </w:rPr>
              <w:t>NO</w:t>
            </w:r>
          </w:p>
        </w:tc>
      </w:tr>
      <w:tr w:rsidR="00855AF6" w:rsidRPr="00334707" w14:paraId="18E607D5" w14:textId="77777777" w:rsidTr="00855AF6">
        <w:trPr>
          <w:trHeight w:val="720"/>
        </w:trPr>
        <w:tc>
          <w:tcPr>
            <w:tcW w:w="5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75E1" w14:textId="49A7C04C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sge</w:t>
            </w:r>
          </w:p>
        </w:tc>
        <w:tc>
          <w:tcPr>
            <w:tcW w:w="26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CAE8EB" w14:textId="0CF1F087" w:rsidR="00855AF6" w:rsidRPr="00334707" w:rsidRDefault="00855AF6" w:rsidP="00A4711B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 w:rsidRPr="00855AF6">
              <w:rPr>
                <w:rFonts w:ascii="Calibri" w:eastAsia="Times New Roman" w:hAnsi="Calibri"/>
                <w:color w:val="000000"/>
                <w:sz w:val="28"/>
                <w:szCs w:val="28"/>
              </w:rPr>
              <w:t>select sum(nJobs) from MasterSummaryData where ProbeName='sge:</w:t>
            </w:r>
            <w:r w:rsidR="00A4711B">
              <w:rPr>
                <w:rFonts w:ascii="Calibri" w:eastAsia="Times New Roman" w:hAnsi="Calibri"/>
                <w:color w:val="000000"/>
                <w:sz w:val="28"/>
                <w:szCs w:val="28"/>
              </w:rPr>
              <w:t>&lt;hostname&gt;’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65157" w14:textId="05A5F8E9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  <w:tc>
          <w:tcPr>
            <w:tcW w:w="12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7B6BDF" w14:textId="4B4ABEF6" w:rsidR="00855AF6" w:rsidRPr="00334707" w:rsidRDefault="00855AF6" w:rsidP="00855AF6">
            <w:pPr>
              <w:rPr>
                <w:rFonts w:ascii="Calibri" w:eastAsia="Times New Roman" w:hAnsi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/>
                <w:color w:val="000000"/>
                <w:sz w:val="28"/>
                <w:szCs w:val="28"/>
              </w:rPr>
              <w:t>YES</w:t>
            </w:r>
          </w:p>
        </w:tc>
      </w:tr>
      <w:bookmarkEnd w:id="0"/>
    </w:tbl>
    <w:p w14:paraId="39FD6985" w14:textId="77777777" w:rsidR="00E42F4F" w:rsidRDefault="00E42F4F" w:rsidP="00DA3F7C">
      <w:pPr>
        <w:ind w:left="-1260"/>
        <w:rPr>
          <w:b/>
          <w:bCs/>
        </w:rPr>
      </w:pPr>
    </w:p>
    <w:p w14:paraId="48982FAB" w14:textId="77777777" w:rsidR="00E42F4F" w:rsidRDefault="00E42F4F">
      <w:pPr>
        <w:rPr>
          <w:b/>
          <w:bCs/>
        </w:rPr>
      </w:pPr>
      <w:r>
        <w:rPr>
          <w:b/>
          <w:bCs/>
        </w:rPr>
        <w:br w:type="page"/>
      </w:r>
    </w:p>
    <w:p w14:paraId="5AC2B658" w14:textId="49C5E969" w:rsidR="001A469F" w:rsidRPr="00DA3F7C" w:rsidRDefault="00B64EB0" w:rsidP="00DA3F7C">
      <w:pPr>
        <w:ind w:left="-1260"/>
        <w:rPr>
          <w:b/>
          <w:bCs/>
        </w:rPr>
      </w:pPr>
      <w:r w:rsidRPr="00B64EB0">
        <w:rPr>
          <w:b/>
          <w:bCs/>
        </w:rPr>
        <w:t>General Test Sequence</w:t>
      </w:r>
    </w:p>
    <w:p w14:paraId="0D0AA9A7" w14:textId="77777777" w:rsidR="00166026" w:rsidRDefault="00166026" w:rsidP="00D61289">
      <w:pPr>
        <w:ind w:left="-1260"/>
        <w:rPr>
          <w:iCs/>
        </w:rPr>
      </w:pPr>
      <w:r>
        <w:rPr>
          <w:iCs/>
        </w:rPr>
        <w:t>After a probe is executed:</w:t>
      </w:r>
    </w:p>
    <w:p w14:paraId="7ADA3CB6" w14:textId="592AADDE" w:rsidR="00D61289" w:rsidRPr="00A00830" w:rsidRDefault="00166026" w:rsidP="00166026">
      <w:pPr>
        <w:pStyle w:val="ListParagraph"/>
        <w:numPr>
          <w:ilvl w:val="0"/>
          <w:numId w:val="3"/>
        </w:numPr>
        <w:rPr>
          <w:iCs/>
        </w:rPr>
      </w:pPr>
      <w:r w:rsidRPr="00166026">
        <w:rPr>
          <w:iCs/>
        </w:rPr>
        <w:t>T</w:t>
      </w:r>
      <w:r w:rsidR="00D61289" w:rsidRPr="00166026">
        <w:rPr>
          <w:iCs/>
        </w:rPr>
        <w:t xml:space="preserve">he corresponding outbox directory (example: </w:t>
      </w:r>
      <w:r w:rsidR="00D61289" w:rsidRPr="00166026">
        <w:rPr>
          <w:i/>
          <w:iCs/>
        </w:rPr>
        <w:t>/var/lib/gratia/tmp/gratiafiles/subdir.psacct_fermicloud322.fnal.gov_fermicloud322.fnal.gov_8880/outbox/</w:t>
      </w:r>
      <w:r w:rsidR="00D61289" w:rsidRPr="00166026">
        <w:rPr>
          <w:iCs/>
        </w:rPr>
        <w:t xml:space="preserve">) is checked to validate that it’s empty. </w:t>
      </w:r>
      <w:r>
        <w:rPr>
          <w:iCs/>
        </w:rPr>
        <w:t>(</w:t>
      </w:r>
      <w:r w:rsidR="00D61289" w:rsidRPr="00166026">
        <w:rPr>
          <w:i/>
          <w:iCs/>
        </w:rPr>
        <w:t>Only for “</w:t>
      </w:r>
      <w:r w:rsidR="00D61289" w:rsidRPr="00166026">
        <w:rPr>
          <w:i/>
        </w:rPr>
        <w:t>gratia-probe-bdii-status”, this check has been temporarily commented out, due to a bug, which was discovered during the automated testing. Tanya is working on this aforementioned bug</w:t>
      </w:r>
      <w:r>
        <w:rPr>
          <w:i/>
        </w:rPr>
        <w:t>.)</w:t>
      </w:r>
    </w:p>
    <w:p w14:paraId="3BF1D39E" w14:textId="688E7DF6" w:rsidR="00A00830" w:rsidRDefault="00A00830" w:rsidP="00166026">
      <w:pPr>
        <w:pStyle w:val="ListParagraph"/>
        <w:numPr>
          <w:ilvl w:val="0"/>
          <w:numId w:val="3"/>
        </w:numPr>
        <w:rPr>
          <w:i/>
          <w:iCs/>
        </w:rPr>
      </w:pPr>
      <w:r w:rsidRPr="00A00830">
        <w:rPr>
          <w:i/>
          <w:iCs/>
        </w:rPr>
        <w:t xml:space="preserve">“isProbeInfoProcessed” method is invoked to parse the </w:t>
      </w:r>
      <w:r w:rsidRPr="00A00830">
        <w:rPr>
          <w:i/>
          <w:iCs/>
          <w:u w:val="single"/>
        </w:rPr>
        <w:t>gratia</w:t>
      </w:r>
      <w:r w:rsidRPr="00A00830">
        <w:rPr>
          <w:i/>
          <w:iCs/>
        </w:rPr>
        <w:t xml:space="preserve"> log for patterns signifying that </w:t>
      </w:r>
      <w:r w:rsidRPr="00A00830">
        <w:rPr>
          <w:i/>
          <w:iCs/>
          <w:u w:val="single"/>
        </w:rPr>
        <w:t>Gratia</w:t>
      </w:r>
      <w:r w:rsidRPr="00A00830">
        <w:rPr>
          <w:i/>
          <w:iCs/>
        </w:rPr>
        <w:t xml:space="preserve"> has processed the probe information.</w:t>
      </w:r>
    </w:p>
    <w:p w14:paraId="3D833F14" w14:textId="62839D7C" w:rsidR="00A00830" w:rsidRPr="00A00830" w:rsidRDefault="00A00830" w:rsidP="00166026">
      <w:pPr>
        <w:pStyle w:val="ListParagraph"/>
        <w:numPr>
          <w:ilvl w:val="0"/>
          <w:numId w:val="3"/>
        </w:numPr>
        <w:rPr>
          <w:i/>
          <w:iCs/>
        </w:rPr>
      </w:pPr>
      <w:r>
        <w:rPr>
          <w:iCs/>
        </w:rPr>
        <w:t xml:space="preserve">Finally, as summarized in </w:t>
      </w:r>
      <w:hyperlink w:anchor="Table_1" w:history="1">
        <w:r w:rsidRPr="000E3A62">
          <w:rPr>
            <w:rStyle w:val="Hyperlink"/>
          </w:rPr>
          <w:t>Table_1</w:t>
        </w:r>
      </w:hyperlink>
      <w:r>
        <w:t>, an appropriate query is executed to validate results.</w:t>
      </w:r>
    </w:p>
    <w:p w14:paraId="2157FDCB" w14:textId="77777777" w:rsidR="001A469F" w:rsidRPr="00A00830" w:rsidRDefault="001A469F" w:rsidP="001A469F">
      <w:pPr>
        <w:ind w:left="-1260"/>
        <w:rPr>
          <w:i/>
        </w:rPr>
      </w:pPr>
    </w:p>
    <w:p w14:paraId="47B008F9" w14:textId="77777777" w:rsidR="001A469F" w:rsidRDefault="001A469F" w:rsidP="00B64EB0"/>
    <w:p w14:paraId="43507F55" w14:textId="05B77471" w:rsidR="00374DFA" w:rsidRPr="00046592" w:rsidRDefault="00046592" w:rsidP="00046592">
      <w:pPr>
        <w:ind w:left="-1260"/>
        <w:rPr>
          <w:b/>
        </w:rPr>
      </w:pPr>
      <w:r>
        <w:rPr>
          <w:b/>
        </w:rPr>
        <w:t>Notes</w:t>
      </w:r>
    </w:p>
    <w:p w14:paraId="47550316" w14:textId="77777777" w:rsidR="001A469F" w:rsidRPr="00374DFA" w:rsidRDefault="00FB2A56" w:rsidP="00374DFA">
      <w:pPr>
        <w:pStyle w:val="ListParagraph"/>
        <w:numPr>
          <w:ilvl w:val="0"/>
          <w:numId w:val="4"/>
        </w:numPr>
        <w:rPr>
          <w:iCs/>
        </w:rPr>
      </w:pPr>
      <w:r>
        <w:t>The general format used for an sql query in the test scripts is</w:t>
      </w:r>
      <w:r w:rsidR="001A469F">
        <w:t>:</w:t>
      </w:r>
    </w:p>
    <w:p w14:paraId="3CB8CEE5" w14:textId="77777777" w:rsidR="00374DFA" w:rsidRPr="00374DFA" w:rsidRDefault="00374DFA" w:rsidP="00374DFA">
      <w:pPr>
        <w:rPr>
          <w:i/>
          <w:iCs/>
        </w:rPr>
      </w:pPr>
      <w:r w:rsidRPr="00374DFA">
        <w:rPr>
          <w:i/>
          <w:iCs/>
        </w:rPr>
        <w:t>echo \"use gratia; "&lt;some_sql_command&gt;; \" | mysql --defaults-extra-file=\"" + filename + "\" --skip-column-names -B --unbuffered  --user=reader --port=3306"</w:t>
      </w:r>
    </w:p>
    <w:p w14:paraId="18E5F87E" w14:textId="77777777" w:rsidR="00374DFA" w:rsidRPr="00374DFA" w:rsidRDefault="00374DFA" w:rsidP="00374DFA">
      <w:pPr>
        <w:rPr>
          <w:i/>
          <w:iCs/>
        </w:rPr>
      </w:pPr>
      <w:r w:rsidRPr="00374DFA">
        <w:rPr>
          <w:i/>
          <w:iCs/>
        </w:rPr>
        <w:t>where the “filename” points to a generated file, which has the appropriate mysql credentials.</w:t>
      </w:r>
    </w:p>
    <w:p w14:paraId="497AB052" w14:textId="5829BAF4" w:rsidR="00374DFA" w:rsidRPr="00374DFA" w:rsidRDefault="00046592" w:rsidP="00374DFA">
      <w:pPr>
        <w:pStyle w:val="ListParagraph"/>
        <w:numPr>
          <w:ilvl w:val="0"/>
          <w:numId w:val="4"/>
        </w:numPr>
        <w:rPr>
          <w:i/>
          <w:iCs/>
        </w:rPr>
      </w:pPr>
      <w:r>
        <w:rPr>
          <w:iCs/>
        </w:rPr>
        <w:t>Gratia tests are c</w:t>
      </w:r>
      <w:r w:rsidR="008A6FEF">
        <w:rPr>
          <w:iCs/>
        </w:rPr>
        <w:t>oded such that they could be executed</w:t>
      </w:r>
      <w:r>
        <w:rPr>
          <w:iCs/>
        </w:rPr>
        <w:t xml:space="preserve"> repeatedly on the same machine</w:t>
      </w:r>
    </w:p>
    <w:p w14:paraId="679AE7BB" w14:textId="18E3E7A2" w:rsidR="00374DFA" w:rsidRDefault="00BE4911" w:rsidP="00374DFA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Gratia tests preserve</w:t>
      </w:r>
      <w:r w:rsidRPr="00BE4911">
        <w:rPr>
          <w:iCs/>
        </w:rPr>
        <w:t xml:space="preserve"> certain files (such as “ProbeConfig” for each probe) and certain directories (such as </w:t>
      </w:r>
      <w:r w:rsidRPr="00BE4911">
        <w:rPr>
          <w:i/>
          <w:iCs/>
        </w:rPr>
        <w:t xml:space="preserve">/var/lib/gratia, /var/lib/gratia-service and /etc/gratia/services). </w:t>
      </w:r>
      <w:r w:rsidRPr="00BE4911">
        <w:rPr>
          <w:iCs/>
        </w:rPr>
        <w:t>The intent is to leave the machine in the state found, as much as possible.</w:t>
      </w:r>
    </w:p>
    <w:p w14:paraId="319F9438" w14:textId="387B83EC" w:rsidR="001E6C84" w:rsidRDefault="001E6C84" w:rsidP="00374DFA">
      <w:pPr>
        <w:pStyle w:val="ListParagraph"/>
        <w:numPr>
          <w:ilvl w:val="0"/>
          <w:numId w:val="4"/>
        </w:numPr>
        <w:rPr>
          <w:iCs/>
        </w:rPr>
      </w:pPr>
      <w:r>
        <w:rPr>
          <w:iCs/>
        </w:rPr>
        <w:t>The following shows a snapshot of nightly test automation results em</w:t>
      </w:r>
      <w:r w:rsidR="007A63E5">
        <w:rPr>
          <w:iCs/>
        </w:rPr>
        <w:t xml:space="preserve">ail. To get added to this distribution </w:t>
      </w:r>
      <w:r>
        <w:rPr>
          <w:iCs/>
        </w:rPr>
        <w:t>list, please send an email to Tim Cartwright (</w:t>
      </w:r>
      <w:hyperlink r:id="rId8" w:history="1">
        <w:r w:rsidRPr="007120A2">
          <w:rPr>
            <w:rStyle w:val="Hyperlink"/>
            <w:iCs/>
          </w:rPr>
          <w:t>cat@cs.wisc.edu</w:t>
        </w:r>
      </w:hyperlink>
      <w:r>
        <w:rPr>
          <w:iCs/>
        </w:rPr>
        <w:t>)</w:t>
      </w:r>
      <w:bookmarkStart w:id="1" w:name="_GoBack"/>
      <w:bookmarkEnd w:id="1"/>
    </w:p>
    <w:p w14:paraId="2F42D14F" w14:textId="77777777" w:rsidR="001E6C84" w:rsidRPr="00BE4911" w:rsidRDefault="001E6C84" w:rsidP="001E6C84">
      <w:pPr>
        <w:pStyle w:val="ListParagraph"/>
        <w:ind w:left="-540"/>
        <w:rPr>
          <w:iCs/>
        </w:rPr>
      </w:pPr>
    </w:p>
    <w:p w14:paraId="0D04A6D1" w14:textId="2665934E" w:rsidR="00374DFA" w:rsidRPr="00BE4911" w:rsidRDefault="001E6C84" w:rsidP="00BE4911">
      <w:pPr>
        <w:ind w:left="-900"/>
        <w:rPr>
          <w:iCs/>
        </w:rPr>
      </w:pPr>
      <w:r>
        <w:rPr>
          <w:iCs/>
          <w:noProof/>
        </w:rPr>
        <w:drawing>
          <wp:inline distT="0" distB="0" distL="0" distR="0" wp14:anchorId="5FEF7D23" wp14:editId="45ECFBBC">
            <wp:extent cx="5440537" cy="3829050"/>
            <wp:effectExtent l="50800" t="50800" r="46355" b="571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570" cy="3832592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EA75C" w14:textId="77777777" w:rsidR="00FB2A56" w:rsidRDefault="00FB2A56" w:rsidP="0016587F">
      <w:pPr>
        <w:rPr>
          <w:b/>
          <w:bCs/>
        </w:rPr>
      </w:pPr>
    </w:p>
    <w:p w14:paraId="50BD2D43" w14:textId="5D8260FA" w:rsidR="00E13A12" w:rsidRPr="00F63B5D" w:rsidRDefault="00F63B5D" w:rsidP="00361767">
      <w:pPr>
        <w:ind w:left="-1260"/>
        <w:rPr>
          <w:b/>
          <w:bCs/>
        </w:rPr>
      </w:pPr>
      <w:r w:rsidRPr="00F63B5D">
        <w:rPr>
          <w:b/>
          <w:bCs/>
        </w:rPr>
        <w:t>Contact:</w:t>
      </w:r>
    </w:p>
    <w:p w14:paraId="047E3F48" w14:textId="77777777" w:rsidR="00F63B5D" w:rsidRDefault="00F63B5D" w:rsidP="00E13A12">
      <w:pPr>
        <w:ind w:left="-1260"/>
      </w:pPr>
      <w:r>
        <w:t>Srinivasan Ramachandran (</w:t>
      </w:r>
      <w:hyperlink r:id="rId10" w:history="1">
        <w:r w:rsidRPr="000C6D3F">
          <w:rPr>
            <w:rStyle w:val="Hyperlink"/>
          </w:rPr>
          <w:t>srini@fnal.gov</w:t>
        </w:r>
      </w:hyperlink>
      <w:r>
        <w:t>) - (630) 840 2598</w:t>
      </w:r>
    </w:p>
    <w:p w14:paraId="7A4E5BC2" w14:textId="77777777" w:rsidR="00F63B5D" w:rsidRDefault="00F63B5D" w:rsidP="00E13A12">
      <w:pPr>
        <w:ind w:left="-1260"/>
      </w:pPr>
    </w:p>
    <w:p w14:paraId="2B2320EE" w14:textId="77777777" w:rsidR="00E13A12" w:rsidRDefault="00E13A12" w:rsidP="00F63B5D"/>
    <w:p w14:paraId="7DB3233F" w14:textId="77777777" w:rsidR="00E13A12" w:rsidRPr="0051355A" w:rsidRDefault="00E13A12" w:rsidP="0051355A">
      <w:pPr>
        <w:ind w:left="-1260"/>
        <w:rPr>
          <w:b/>
          <w:bCs/>
        </w:rPr>
      </w:pPr>
      <w:r w:rsidRPr="00286BC5">
        <w:rPr>
          <w:b/>
          <w:bCs/>
        </w:rPr>
        <w:t>References:</w:t>
      </w:r>
    </w:p>
    <w:bookmarkStart w:id="2" w:name="FermiCloud_Open_Nebula_Manual"/>
    <w:p w14:paraId="5C5C3174" w14:textId="77777777" w:rsidR="00F63B5D" w:rsidRDefault="00736455" w:rsidP="00F63B5D">
      <w:pPr>
        <w:numPr>
          <w:ilvl w:val="0"/>
          <w:numId w:val="1"/>
        </w:numPr>
      </w:pPr>
      <w:r>
        <w:fldChar w:fldCharType="begin"/>
      </w:r>
      <w:r>
        <w:instrText xml:space="preserve"> HYPERLINK "http://fclweb.fnal.gov/fermicloud-geeks.html" </w:instrText>
      </w:r>
      <w:r>
        <w:fldChar w:fldCharType="separate"/>
      </w:r>
      <w:r w:rsidRPr="00736455">
        <w:rPr>
          <w:rStyle w:val="Hyperlink"/>
        </w:rPr>
        <w:t>http://fclweb.fnal.gov/fermicloud-geeks.html</w:t>
      </w:r>
      <w:r>
        <w:fldChar w:fldCharType="end"/>
      </w:r>
    </w:p>
    <w:bookmarkStart w:id="3" w:name="HowToWriteTests"/>
    <w:p w14:paraId="57E21BDC" w14:textId="77777777" w:rsidR="00F63B5D" w:rsidRDefault="00F63B5D" w:rsidP="00F63B5D">
      <w:pPr>
        <w:numPr>
          <w:ilvl w:val="0"/>
          <w:numId w:val="1"/>
        </w:numPr>
      </w:pPr>
      <w:r>
        <w:fldChar w:fldCharType="begin"/>
      </w:r>
      <w:r>
        <w:instrText xml:space="preserve"> HYPERLINK "https://www.opensciencegrid.org/bin/view/SoftwareTeam/HowToWriteTests" </w:instrText>
      </w:r>
      <w:r>
        <w:fldChar w:fldCharType="separate"/>
      </w:r>
      <w:r w:rsidRPr="00F63B5D">
        <w:rPr>
          <w:rStyle w:val="Hyperlink"/>
        </w:rPr>
        <w:t>https://www.opensciencegrid.org/bin/view/SoftwareTeam/HowToWriteTests</w:t>
      </w:r>
      <w:r>
        <w:fldChar w:fldCharType="end"/>
      </w:r>
    </w:p>
    <w:p w14:paraId="1853B645" w14:textId="77777777" w:rsidR="0051355A" w:rsidRDefault="0051355A" w:rsidP="00905327">
      <w:pPr>
        <w:ind w:left="-540"/>
      </w:pPr>
      <w:bookmarkStart w:id="4" w:name="RunningAutomatedTests"/>
    </w:p>
    <w:bookmarkEnd w:id="2"/>
    <w:bookmarkEnd w:id="3"/>
    <w:bookmarkEnd w:id="4"/>
    <w:sectPr w:rsidR="0051355A" w:rsidSect="001E6C84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E7EAB"/>
    <w:multiLevelType w:val="hybridMultilevel"/>
    <w:tmpl w:val="92425DB0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abstractNum w:abstractNumId="1">
    <w:nsid w:val="2DC763D1"/>
    <w:multiLevelType w:val="hybridMultilevel"/>
    <w:tmpl w:val="0FA8F224"/>
    <w:lvl w:ilvl="0" w:tplc="0409000F">
      <w:start w:val="1"/>
      <w:numFmt w:val="decimal"/>
      <w:lvlText w:val="%1."/>
      <w:lvlJc w:val="left"/>
      <w:pPr>
        <w:ind w:left="-540" w:hanging="360"/>
      </w:p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">
    <w:nsid w:val="488E303D"/>
    <w:multiLevelType w:val="hybridMultilevel"/>
    <w:tmpl w:val="913AF45C"/>
    <w:lvl w:ilvl="0" w:tplc="0409000F">
      <w:start w:val="1"/>
      <w:numFmt w:val="decimal"/>
      <w:lvlText w:val="%1."/>
      <w:lvlJc w:val="left"/>
      <w:pPr>
        <w:ind w:left="-540" w:hanging="360"/>
      </w:p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3">
    <w:nsid w:val="7938234D"/>
    <w:multiLevelType w:val="hybridMultilevel"/>
    <w:tmpl w:val="F6527448"/>
    <w:lvl w:ilvl="0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BF"/>
    <w:rsid w:val="00011758"/>
    <w:rsid w:val="00046592"/>
    <w:rsid w:val="00047945"/>
    <w:rsid w:val="00060BD3"/>
    <w:rsid w:val="000E3A62"/>
    <w:rsid w:val="00151701"/>
    <w:rsid w:val="0016587F"/>
    <w:rsid w:val="00166026"/>
    <w:rsid w:val="00184F28"/>
    <w:rsid w:val="001A469F"/>
    <w:rsid w:val="001B2531"/>
    <w:rsid w:val="001B496C"/>
    <w:rsid w:val="001D1D53"/>
    <w:rsid w:val="001E6C84"/>
    <w:rsid w:val="00212810"/>
    <w:rsid w:val="002142DC"/>
    <w:rsid w:val="00233DDD"/>
    <w:rsid w:val="00286BC5"/>
    <w:rsid w:val="002B1521"/>
    <w:rsid w:val="00307125"/>
    <w:rsid w:val="00314656"/>
    <w:rsid w:val="00334707"/>
    <w:rsid w:val="00361767"/>
    <w:rsid w:val="00374DFA"/>
    <w:rsid w:val="003B7D5F"/>
    <w:rsid w:val="004155EA"/>
    <w:rsid w:val="004611D1"/>
    <w:rsid w:val="004D1DF2"/>
    <w:rsid w:val="0051355A"/>
    <w:rsid w:val="00515AE1"/>
    <w:rsid w:val="00522B2F"/>
    <w:rsid w:val="00553777"/>
    <w:rsid w:val="00581A79"/>
    <w:rsid w:val="00691E71"/>
    <w:rsid w:val="006B6B0E"/>
    <w:rsid w:val="006C0EE7"/>
    <w:rsid w:val="006C7318"/>
    <w:rsid w:val="00736455"/>
    <w:rsid w:val="007530A8"/>
    <w:rsid w:val="007A63E5"/>
    <w:rsid w:val="007E4858"/>
    <w:rsid w:val="007F745B"/>
    <w:rsid w:val="00852B8F"/>
    <w:rsid w:val="00855AF6"/>
    <w:rsid w:val="008A6FEF"/>
    <w:rsid w:val="008E1BC3"/>
    <w:rsid w:val="008F1A14"/>
    <w:rsid w:val="00902A9C"/>
    <w:rsid w:val="00905327"/>
    <w:rsid w:val="009209CE"/>
    <w:rsid w:val="009223D2"/>
    <w:rsid w:val="009401EE"/>
    <w:rsid w:val="00947EFE"/>
    <w:rsid w:val="00992DAF"/>
    <w:rsid w:val="009E1EEF"/>
    <w:rsid w:val="00A00830"/>
    <w:rsid w:val="00A4711B"/>
    <w:rsid w:val="00A7461F"/>
    <w:rsid w:val="00A82D96"/>
    <w:rsid w:val="00A96AD9"/>
    <w:rsid w:val="00A9711E"/>
    <w:rsid w:val="00B348F6"/>
    <w:rsid w:val="00B52325"/>
    <w:rsid w:val="00B542BF"/>
    <w:rsid w:val="00B548F1"/>
    <w:rsid w:val="00B57A50"/>
    <w:rsid w:val="00B64EB0"/>
    <w:rsid w:val="00BD6714"/>
    <w:rsid w:val="00BE3F0D"/>
    <w:rsid w:val="00BE4911"/>
    <w:rsid w:val="00C442FD"/>
    <w:rsid w:val="00C7003E"/>
    <w:rsid w:val="00C757FA"/>
    <w:rsid w:val="00C932EE"/>
    <w:rsid w:val="00C96B1D"/>
    <w:rsid w:val="00C97D4E"/>
    <w:rsid w:val="00D146E2"/>
    <w:rsid w:val="00D20C0E"/>
    <w:rsid w:val="00D3294C"/>
    <w:rsid w:val="00D61289"/>
    <w:rsid w:val="00DA3F7C"/>
    <w:rsid w:val="00DA4C10"/>
    <w:rsid w:val="00DB7F6E"/>
    <w:rsid w:val="00E0707C"/>
    <w:rsid w:val="00E13A12"/>
    <w:rsid w:val="00E16725"/>
    <w:rsid w:val="00E42F4F"/>
    <w:rsid w:val="00F44EC5"/>
    <w:rsid w:val="00F63B5D"/>
    <w:rsid w:val="00F870E5"/>
    <w:rsid w:val="00FA6543"/>
    <w:rsid w:val="00FA7D59"/>
    <w:rsid w:val="00FB21C5"/>
    <w:rsid w:val="00FB2A56"/>
    <w:rsid w:val="00FE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E9B73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86BC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364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66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8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286BC5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73645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166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6C8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8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vdt.cs.wisc.edu/native/bootstrap-osg-test" TargetMode="External"/><Relationship Id="rId8" Type="http://schemas.openxmlformats.org/officeDocument/2006/relationships/hyperlink" Target="mailto:cat@cs.wisc.edu" TargetMode="External"/><Relationship Id="rId9" Type="http://schemas.openxmlformats.org/officeDocument/2006/relationships/image" Target="media/image1.png"/><Relationship Id="rId10" Type="http://schemas.openxmlformats.org/officeDocument/2006/relationships/hyperlink" Target="mailto:srini@fnal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15A5DBD-E32B-5D41-A504-E61373613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727</Words>
  <Characters>4150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</Company>
  <LinksUpToDate>false</LinksUpToDate>
  <CharactersWithSpaces>4868</CharactersWithSpaces>
  <SharedDoc>false</SharedDoc>
  <HLinks>
    <vt:vector size="36" baseType="variant">
      <vt:variant>
        <vt:i4>5046368</vt:i4>
      </vt:variant>
      <vt:variant>
        <vt:i4>15</vt:i4>
      </vt:variant>
      <vt:variant>
        <vt:i4>0</vt:i4>
      </vt:variant>
      <vt:variant>
        <vt:i4>5</vt:i4>
      </vt:variant>
      <vt:variant>
        <vt:lpwstr>https://www.opensciencegrid.org/bin/view/SoftwareTeam/HowToWriteTests</vt:lpwstr>
      </vt:variant>
      <vt:variant>
        <vt:lpwstr/>
      </vt:variant>
      <vt:variant>
        <vt:i4>524290</vt:i4>
      </vt:variant>
      <vt:variant>
        <vt:i4>12</vt:i4>
      </vt:variant>
      <vt:variant>
        <vt:i4>0</vt:i4>
      </vt:variant>
      <vt:variant>
        <vt:i4>5</vt:i4>
      </vt:variant>
      <vt:variant>
        <vt:lpwstr>http://fclweb.fnal.gov/fermicloud-geeks.html</vt:lpwstr>
      </vt:variant>
      <vt:variant>
        <vt:lpwstr/>
      </vt:variant>
      <vt:variant>
        <vt:i4>5701637</vt:i4>
      </vt:variant>
      <vt:variant>
        <vt:i4>9</vt:i4>
      </vt:variant>
      <vt:variant>
        <vt:i4>0</vt:i4>
      </vt:variant>
      <vt:variant>
        <vt:i4>5</vt:i4>
      </vt:variant>
      <vt:variant>
        <vt:lpwstr>mailto:srini@fnal.gov</vt:lpwstr>
      </vt:variant>
      <vt:variant>
        <vt:lpwstr/>
      </vt:variant>
      <vt:variant>
        <vt:i4>5308495</vt:i4>
      </vt:variant>
      <vt:variant>
        <vt:i4>6</vt:i4>
      </vt:variant>
      <vt:variant>
        <vt:i4>0</vt:i4>
      </vt:variant>
      <vt:variant>
        <vt:i4>5</vt:i4>
      </vt:variant>
      <vt:variant>
        <vt:lpwstr>http://vdt.cs.wisc.edu/native/bootstrap-osg-test</vt:lpwstr>
      </vt:variant>
      <vt:variant>
        <vt:lpwstr/>
      </vt:variant>
      <vt:variant>
        <vt:i4>2490466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FermiCloud_Open_Nebula_Manual</vt:lpwstr>
      </vt:variant>
      <vt:variant>
        <vt:i4>7405570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HowToWriteTests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Ramachandran</dc:creator>
  <cp:keywords/>
  <dc:description/>
  <cp:lastModifiedBy>Srinivasan Ramachandran</cp:lastModifiedBy>
  <cp:revision>139</cp:revision>
  <dcterms:created xsi:type="dcterms:W3CDTF">2013-10-01T19:27:00Z</dcterms:created>
  <dcterms:modified xsi:type="dcterms:W3CDTF">2013-10-22T19:31:00Z</dcterms:modified>
</cp:coreProperties>
</file>