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6E1E3A" w:rsidRDefault="002558F1" w:rsidP="002C200C">
      <w:pPr>
        <w:rPr>
          <w:rFonts w:ascii="Times New Roman" w:hAnsi="Times New Roman" w:cs="Times New Roman"/>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insure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p>
    <w:p w:rsidR="002C200C" w:rsidRDefault="002C200C" w:rsidP="002C200C">
      <w:pPr>
        <w:rPr>
          <w:rFonts w:ascii="Times New Roman" w:hAnsi="Times New Roman" w:cs="Times New Roman"/>
          <w:u w:val="single"/>
        </w:rPr>
      </w:pPr>
      <w:r w:rsidRPr="00B9417D">
        <w:rPr>
          <w:rFonts w:ascii="Times New Roman" w:hAnsi="Times New Roman" w:cs="Times New Roman"/>
          <w:u w:val="single"/>
        </w:rPr>
        <w:t xml:space="preserve">The project management team’s primary objective is assure that </w:t>
      </w:r>
      <w:r w:rsidR="00C17E70">
        <w:rPr>
          <w:rFonts w:ascii="Times New Roman" w:hAnsi="Times New Roman" w:cs="Times New Roman"/>
          <w:u w:val="single"/>
        </w:rPr>
        <w:t xml:space="preserve">the OSG </w:t>
      </w:r>
      <w:r w:rsidR="00C84C19" w:rsidRPr="00B9417D">
        <w:rPr>
          <w:rFonts w:ascii="Times New Roman" w:hAnsi="Times New Roman" w:cs="Times New Roman"/>
          <w:u w:val="single"/>
        </w:rPr>
        <w:t xml:space="preserve">team executes a </w:t>
      </w:r>
      <w:r w:rsidR="00EA5C8B">
        <w:rPr>
          <w:rFonts w:ascii="Times New Roman" w:hAnsi="Times New Roman" w:cs="Times New Roman"/>
          <w:u w:val="single"/>
        </w:rPr>
        <w:t xml:space="preserve">project management system </w:t>
      </w:r>
      <w:r w:rsidR="00B9417D">
        <w:rPr>
          <w:rFonts w:ascii="Times New Roman" w:hAnsi="Times New Roman" w:cs="Times New Roman"/>
          <w:u w:val="single"/>
        </w:rPr>
        <w:t xml:space="preserve">which </w:t>
      </w:r>
      <w:r w:rsidR="00F14628" w:rsidRPr="00B9417D">
        <w:rPr>
          <w:rFonts w:ascii="Times New Roman" w:hAnsi="Times New Roman" w:cs="Times New Roman"/>
          <w:u w:val="single"/>
        </w:rPr>
        <w:t>assure</w:t>
      </w:r>
      <w:r w:rsidR="00C84C19" w:rsidRPr="00B9417D">
        <w:rPr>
          <w:rFonts w:ascii="Times New Roman" w:hAnsi="Times New Roman" w:cs="Times New Roman"/>
          <w:u w:val="single"/>
        </w:rPr>
        <w:t>s</w:t>
      </w:r>
      <w:r w:rsidR="00F14628" w:rsidRPr="00B9417D">
        <w:rPr>
          <w:rFonts w:ascii="Times New Roman" w:hAnsi="Times New Roman" w:cs="Times New Roman"/>
          <w:u w:val="single"/>
        </w:rPr>
        <w:t xml:space="preserve"> that the 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DD2085" w:rsidRPr="00DD2085" w:rsidRDefault="00DD2085" w:rsidP="002C200C">
      <w:pPr>
        <w:rPr>
          <w:rFonts w:ascii="Times New Roman" w:hAnsi="Times New Roman" w:cs="Times New Roman"/>
        </w:rPr>
      </w:pPr>
      <w:r w:rsidRPr="00DD2085">
        <w:rPr>
          <w:rFonts w:ascii="Times New Roman" w:hAnsi="Times New Roman" w:cs="Times New Roman"/>
        </w:rPr>
        <w:t xml:space="preserve">The scope of coverage is the </w:t>
      </w:r>
      <w:r w:rsidR="00DD6CB6">
        <w:rPr>
          <w:rFonts w:ascii="Times New Roman" w:hAnsi="Times New Roman" w:cs="Times New Roman"/>
        </w:rPr>
        <w:t>small number (estimated at 2-4)</w:t>
      </w:r>
      <w:r>
        <w:rPr>
          <w:rFonts w:ascii="Times New Roman" w:hAnsi="Times New Roman" w:cs="Times New Roman"/>
        </w:rPr>
        <w:t xml:space="preserve"> projects that</w:t>
      </w:r>
      <w:r w:rsidRPr="00DD2085">
        <w:rPr>
          <w:rFonts w:ascii="Times New Roman" w:hAnsi="Times New Roman" w:cs="Times New Roman"/>
        </w:rPr>
        <w:t xml:space="preserve"> comprise the </w:t>
      </w:r>
      <w:r>
        <w:rPr>
          <w:rFonts w:ascii="Times New Roman" w:hAnsi="Times New Roman" w:cs="Times New Roman"/>
        </w:rPr>
        <w:t xml:space="preserve">OSG </w:t>
      </w:r>
      <w:r w:rsidRPr="00DD2085">
        <w:rPr>
          <w:rFonts w:ascii="Times New Roman" w:hAnsi="Times New Roman" w:cs="Times New Roman"/>
        </w:rPr>
        <w:t xml:space="preserve">core; there is no </w:t>
      </w:r>
      <w:r>
        <w:rPr>
          <w:rFonts w:ascii="Times New Roman" w:hAnsi="Times New Roman" w:cs="Times New Roman"/>
        </w:rPr>
        <w:t xml:space="preserve">direct </w:t>
      </w:r>
      <w:r w:rsidRPr="00DD2085">
        <w:rPr>
          <w:rFonts w:ascii="Times New Roman" w:hAnsi="Times New Roman" w:cs="Times New Roman"/>
        </w:rPr>
        <w:t xml:space="preserve">project management </w:t>
      </w:r>
      <w:r>
        <w:rPr>
          <w:rFonts w:ascii="Times New Roman" w:hAnsi="Times New Roman" w:cs="Times New Roman"/>
        </w:rPr>
        <w:t xml:space="preserve">support </w:t>
      </w:r>
      <w:r w:rsidRPr="00DD2085">
        <w:rPr>
          <w:rFonts w:ascii="Times New Roman" w:hAnsi="Times New Roman" w:cs="Times New Roman"/>
        </w:rPr>
        <w:t>for satellite projects</w:t>
      </w:r>
      <w:r>
        <w:rPr>
          <w:rFonts w:ascii="Times New Roman" w:hAnsi="Times New Roman" w:cs="Times New Roman"/>
        </w:rPr>
        <w:t xml:space="preserve"> but we </w:t>
      </w:r>
      <w:r w:rsidR="006E1E3A">
        <w:rPr>
          <w:rFonts w:ascii="Times New Roman" w:hAnsi="Times New Roman" w:cs="Times New Roman"/>
        </w:rPr>
        <w:t>do plan to offer</w:t>
      </w:r>
      <w:r>
        <w:rPr>
          <w:rFonts w:ascii="Times New Roman" w:hAnsi="Times New Roman" w:cs="Times New Roman"/>
        </w:rPr>
        <w:t xml:space="preserve"> some consulting</w:t>
      </w:r>
      <w:r w:rsidR="006E1E3A">
        <w:rPr>
          <w:rFonts w:ascii="Times New Roman" w:hAnsi="Times New Roman" w:cs="Times New Roman"/>
        </w:rPr>
        <w:t>, if requested,</w:t>
      </w:r>
      <w:r>
        <w:rPr>
          <w:rFonts w:ascii="Times New Roman" w:hAnsi="Times New Roman" w:cs="Times New Roman"/>
        </w:rPr>
        <w:t xml:space="preserve"> and we will track the deliverables to/from satellite projects</w:t>
      </w:r>
      <w:r w:rsidRPr="00DD2085">
        <w:rPr>
          <w:rFonts w:ascii="Times New Roman" w:hAnsi="Times New Roman" w:cs="Times New Roman"/>
        </w:rPr>
        <w: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proposal, the requirements that guide this work are available at </w:t>
      </w:r>
      <w:hyperlink r:id="rId8" w:history="1">
        <w:r w:rsidRPr="003757A7">
          <w:rPr>
            <w:rStyle w:val="Hyperlink"/>
          </w:rPr>
          <w:t>https://osg-docdb.opensciencegrid.org:440/cgi-bin/ShowDocument?docid=850</w:t>
        </w:r>
      </w:hyperlink>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w:t>
      </w:r>
      <w:r w:rsidR="006E1E3A">
        <w:rPr>
          <w:rFonts w:ascii="Times New Roman" w:hAnsi="Times New Roman" w:cs="Times New Roman"/>
        </w:rPr>
        <w:t xml:space="preserve">project management </w:t>
      </w:r>
      <w:r w:rsidRPr="00B9417D">
        <w:rPr>
          <w:rFonts w:ascii="Times New Roman" w:hAnsi="Times New Roman" w:cs="Times New Roman"/>
        </w:rPr>
        <w:t>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E1029D">
        <w:rPr>
          <w:rFonts w:ascii="Times New Roman" w:hAnsi="Times New Roman" w:cs="Times New Roman"/>
        </w:rPr>
        <w:t xml:space="preserve">do better at </w:t>
      </w:r>
      <w:r w:rsidR="006E1E3A">
        <w:rPr>
          <w:rFonts w:ascii="Times New Roman" w:hAnsi="Times New Roman" w:cs="Times New Roman"/>
        </w:rPr>
        <w:lastRenderedPageBreak/>
        <w:t xml:space="preserve">understanding </w:t>
      </w:r>
      <w:r w:rsidRPr="00B9417D">
        <w:rPr>
          <w:rFonts w:ascii="Times New Roman" w:hAnsi="Times New Roman" w:cs="Times New Roman"/>
        </w:rPr>
        <w:t>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Thus, we </w:t>
      </w:r>
      <w:r w:rsidR="006E1E3A">
        <w:rPr>
          <w:rFonts w:ascii="Times New Roman" w:hAnsi="Times New Roman" w:cs="Times New Roman"/>
        </w:rPr>
        <w:t xml:space="preserve">plan to </w:t>
      </w:r>
      <w:r w:rsidRPr="00B9417D">
        <w:rPr>
          <w:rFonts w:ascii="Times New Roman" w:hAnsi="Times New Roman" w:cs="Times New Roman"/>
        </w:rPr>
        <w:t xml:space="preserve">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 xml:space="preserve">of these so as to </w:t>
      </w:r>
      <w:r w:rsidRPr="00B9417D">
        <w:rPr>
          <w:rFonts w:ascii="Times New Roman" w:hAnsi="Times New Roman" w:cs="Times New Roman"/>
        </w:rPr>
        <w:t xml:space="preserve">these describe how well we are performing these on-going activities.  This will be a learning path and it will evolve over time; but we will 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C17E70" w:rsidRDefault="00C17E70" w:rsidP="005535E7">
      <w:pPr>
        <w:pStyle w:val="ListParagraph"/>
        <w:numPr>
          <w:ilvl w:val="0"/>
          <w:numId w:val="4"/>
        </w:numPr>
        <w:rPr>
          <w:rFonts w:ascii="Times New Roman" w:hAnsi="Times New Roman" w:cs="Times New Roman"/>
        </w:rPr>
      </w:pPr>
      <w:r>
        <w:rPr>
          <w:rFonts w:ascii="Times New Roman" w:hAnsi="Times New Roman" w:cs="Times New Roman"/>
        </w:rPr>
        <w:t xml:space="preserve">As we move farther into the “coordinated multiple projects” mode with satellites and docked projects, we need to improve cross-project communication, coordination, and implement methods for bringing focus </w:t>
      </w:r>
      <w:r w:rsidR="006E1E3A">
        <w:rPr>
          <w:rFonts w:ascii="Times New Roman" w:hAnsi="Times New Roman" w:cs="Times New Roman"/>
        </w:rPr>
        <w:t>to</w:t>
      </w:r>
      <w:r>
        <w:rPr>
          <w:rFonts w:ascii="Times New Roman" w:hAnsi="Times New Roman" w:cs="Times New Roman"/>
        </w:rPr>
        <w:t xml:space="preserve"> cross-project issues.</w:t>
      </w:r>
      <w:r w:rsidR="00DD2085">
        <w:rPr>
          <w:rFonts w:ascii="Times New Roman" w:hAnsi="Times New Roman" w:cs="Times New Roman"/>
        </w:rPr>
        <w:t xml:space="preserve">  More regular, no less than quarterly, phone meeting with satellites are planned to understand and document deliverables and dependencies (in both directions).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RDefault="00A2228D" w:rsidP="00A2228D">
      <w:pPr>
        <w:pStyle w:val="ListParagraph"/>
        <w:numPr>
          <w:ilvl w:val="0"/>
          <w:numId w:val="2"/>
        </w:numPr>
        <w:rPr>
          <w:rFonts w:ascii="Times New Roman" w:hAnsi="Times New Roman" w:cs="Times New Roman"/>
        </w:rPr>
      </w:pPr>
      <w:r>
        <w:rPr>
          <w:rFonts w:ascii="Times New Roman" w:hAnsi="Times New Roman" w:cs="Times New Roman"/>
        </w:rPr>
        <w:t>Develop interface plan for docked projects in support of Assoc. ED – Dec 20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6E1E3A" w:rsidP="001945A8">
            <w:pPr>
              <w:rPr>
                <w:rFonts w:ascii="Times New Roman" w:hAnsi="Times New Roman" w:cs="Times New Roman"/>
              </w:rPr>
            </w:pPr>
            <w:r>
              <w:rPr>
                <w:rFonts w:ascii="Times New Roman" w:hAnsi="Times New Roman" w:cs="Times New Roman"/>
              </w:rPr>
              <w:t>Executed within 1-month after end of each quarter; with coverage &gt; 90% of budgeted institutions.</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6E1E3A" w:rsidRDefault="006E1E3A" w:rsidP="006E1E3A">
            <w:pPr>
              <w:rPr>
                <w:rFonts w:ascii="Times New Roman" w:hAnsi="Times New Roman" w:cs="Times New Roman"/>
              </w:rPr>
            </w:pPr>
            <w:r w:rsidRPr="006E1E3A">
              <w:rPr>
                <w:rFonts w:ascii="Times New Roman" w:hAnsi="Times New Roman" w:cs="Times New Roman"/>
              </w:rPr>
              <w:t>Each area reviewed with period not to exceed 8 weeks.</w:t>
            </w:r>
          </w:p>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6E1E3A" w:rsidP="006E1E3A">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Meetings with all satellite projects to coordinate work programs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lastRenderedPageBreak/>
              <w:t>5</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w:t>
            </w:r>
            <w:r w:rsidR="00DD2085">
              <w:rPr>
                <w:rFonts w:ascii="Times New Roman" w:hAnsi="Times New Roman" w:cs="Times New Roman"/>
              </w:rPr>
              <w:t xml:space="preserve"> (e.g. CDIGS)</w:t>
            </w:r>
            <w:r w:rsidRPr="00B9417D">
              <w:rPr>
                <w:rFonts w:ascii="Times New Roman" w:hAnsi="Times New Roman" w:cs="Times New Roman"/>
              </w:rPr>
              <w:t xml:space="preserve"> to coordinate deliverables and requirements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bookmarkStart w:id="0" w:name="_GoBack"/>
      <w:bookmarkEnd w:id="0"/>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C17E70" w:rsidP="002C200C">
      <w:pPr>
        <w:pStyle w:val="Heading1"/>
        <w:numPr>
          <w:ilvl w:val="0"/>
          <w:numId w:val="1"/>
        </w:numPr>
        <w:rPr>
          <w:rFonts w:ascii="Times New Roman" w:hAnsi="Times New Roman" w:cs="Times New Roman"/>
        </w:rPr>
      </w:pPr>
      <w:r>
        <w:rPr>
          <w:rFonts w:ascii="Times New Roman" w:hAnsi="Times New Roman" w:cs="Times New Roman"/>
        </w:rPr>
        <w:t xml:space="preserve">Risks and </w:t>
      </w:r>
      <w:r w:rsidR="00FC2808" w:rsidRPr="00B9417D">
        <w:rPr>
          <w:rFonts w:ascii="Times New Roman" w:hAnsi="Times New Roman" w:cs="Times New Roman"/>
        </w:rPr>
        <w:t>Concerns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r w:rsidR="00DD6CB6">
        <w:rPr>
          <w:rFonts w:ascii="Times New Roman" w:hAnsi="Times New Roman" w:cs="Times New Roman"/>
        </w:rPr>
        <w:t xml:space="preserve">.  Since many satellite projects have OSG staff in leadership positions, it is fairly easy for them to access and use OSG staff via informal methods.  </w:t>
      </w:r>
    </w:p>
    <w:p w:rsidR="00247449" w:rsidRPr="00247449" w:rsidRDefault="00247449"/>
    <w:sectPr w:rsidR="00247449" w:rsidRPr="002474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479" w:rsidRDefault="00073479" w:rsidP="00C12BDE">
      <w:pPr>
        <w:spacing w:after="0" w:line="240" w:lineRule="auto"/>
      </w:pPr>
      <w:r>
        <w:separator/>
      </w:r>
    </w:p>
  </w:endnote>
  <w:endnote w:type="continuationSeparator" w:id="0">
    <w:p w:rsidR="00073479" w:rsidRDefault="00073479"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C12BDE">
          <w:fldChar w:fldCharType="begin"/>
        </w:r>
        <w:r w:rsidR="00C12BDE">
          <w:instrText xml:space="preserve"> PAGE   \* MERGEFORMAT </w:instrText>
        </w:r>
        <w:r w:rsidR="00C12BDE">
          <w:fldChar w:fldCharType="separate"/>
        </w:r>
        <w:r w:rsidR="00DD6CB6">
          <w:rPr>
            <w:noProof/>
          </w:rPr>
          <w:t>1</w:t>
        </w:r>
        <w:r w:rsidR="00C12BDE">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479" w:rsidRDefault="00073479" w:rsidP="00C12BDE">
      <w:pPr>
        <w:spacing w:after="0" w:line="240" w:lineRule="auto"/>
      </w:pPr>
      <w:r>
        <w:separator/>
      </w:r>
    </w:p>
  </w:footnote>
  <w:footnote w:type="continuationSeparator" w:id="0">
    <w:p w:rsidR="00073479" w:rsidRDefault="00073479"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E033F"/>
    <w:rsid w:val="0015560F"/>
    <w:rsid w:val="001945A8"/>
    <w:rsid w:val="001A3A0A"/>
    <w:rsid w:val="001F347D"/>
    <w:rsid w:val="00215DB8"/>
    <w:rsid w:val="00226A36"/>
    <w:rsid w:val="002350E0"/>
    <w:rsid w:val="00247449"/>
    <w:rsid w:val="002558F1"/>
    <w:rsid w:val="002917CF"/>
    <w:rsid w:val="002A2090"/>
    <w:rsid w:val="002C200C"/>
    <w:rsid w:val="00302199"/>
    <w:rsid w:val="0034213A"/>
    <w:rsid w:val="003A70BF"/>
    <w:rsid w:val="003C4FA1"/>
    <w:rsid w:val="00422851"/>
    <w:rsid w:val="00487B92"/>
    <w:rsid w:val="0053291E"/>
    <w:rsid w:val="005535E7"/>
    <w:rsid w:val="005E7EEE"/>
    <w:rsid w:val="0061337D"/>
    <w:rsid w:val="006973E6"/>
    <w:rsid w:val="006E1E3A"/>
    <w:rsid w:val="006E68C0"/>
    <w:rsid w:val="0074237E"/>
    <w:rsid w:val="0077526B"/>
    <w:rsid w:val="007759A2"/>
    <w:rsid w:val="00897944"/>
    <w:rsid w:val="008C4D8F"/>
    <w:rsid w:val="00907CA5"/>
    <w:rsid w:val="009311B7"/>
    <w:rsid w:val="00961938"/>
    <w:rsid w:val="00993E72"/>
    <w:rsid w:val="00996F3E"/>
    <w:rsid w:val="009A4F46"/>
    <w:rsid w:val="009C0376"/>
    <w:rsid w:val="00A010E0"/>
    <w:rsid w:val="00A2228D"/>
    <w:rsid w:val="00A3569C"/>
    <w:rsid w:val="00A83681"/>
    <w:rsid w:val="00AF248E"/>
    <w:rsid w:val="00B1742F"/>
    <w:rsid w:val="00B41F5B"/>
    <w:rsid w:val="00B557B6"/>
    <w:rsid w:val="00B66B4A"/>
    <w:rsid w:val="00B9417D"/>
    <w:rsid w:val="00C12BDE"/>
    <w:rsid w:val="00C141A3"/>
    <w:rsid w:val="00C17E70"/>
    <w:rsid w:val="00C84C19"/>
    <w:rsid w:val="00CF1CB6"/>
    <w:rsid w:val="00D923CB"/>
    <w:rsid w:val="00DB4257"/>
    <w:rsid w:val="00DD2085"/>
    <w:rsid w:val="00DD6CB6"/>
    <w:rsid w:val="00DE3E27"/>
    <w:rsid w:val="00E1029D"/>
    <w:rsid w:val="00E12127"/>
    <w:rsid w:val="00EA5C8B"/>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37</cp:revision>
  <dcterms:created xsi:type="dcterms:W3CDTF">2011-07-18T15:03:00Z</dcterms:created>
  <dcterms:modified xsi:type="dcterms:W3CDTF">2011-07-21T15:44:00Z</dcterms:modified>
</cp:coreProperties>
</file>