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240" w:before="400"/>
        <w:jc w:val="center"/>
      </w:pPr>
      <w:r>
        <w:rPr>
          <w:rFonts w:ascii="Traditional Arabic" w:cs="Traditional Arabic" w:eastAsia="Traditional Arabic" w:hAnsi="Traditional Arabic"/>
          <w:b/>
          <w:bCs/>
          <w:color w:val="000000"/>
          <w:sz w:val="36"/>
          <w:szCs w:val="36"/>
        </w:rPr>
        <w:t xml:space="preserve">الفصل الثاني</w:t>
      </w:r>
    </w:p>
    <w:p>
      <w:pPr>
        <w:spacing w:after="400" w:before="200"/>
        <w:jc w:val="center"/>
      </w:pPr>
      <w:r>
        <w:rPr>
          <w:rFonts w:ascii="Traditional Arabic" w:cs="Traditional Arabic" w:eastAsia="Traditional Arabic" w:hAnsi="Traditional Arabic"/>
          <w:b/>
          <w:bCs/>
          <w:color w:val="000000"/>
          <w:sz w:val="36"/>
          <w:szCs w:val="36"/>
        </w:rPr>
        <w:t xml:space="preserve">الخلفية النظرية والدراسات السابقة</w:t>
      </w:r>
    </w:p>
    <w:p>
      <w:pPr>
        <w:spacing w:after="0" w:before="120"/>
      </w:pPr>
      <w:r>
        <w:t xml:space="preserve"/>
      </w:r>
    </w:p>
    <w:p>
      <w:pPr>
        <w:spacing w:after="120" w:before="280"/>
        <w:jc w:val="right"/>
      </w:pPr>
      <w:r>
        <w:rPr>
          <w:rFonts w:ascii="Traditional Arabic" w:cs="Traditional Arabic" w:eastAsia="Traditional Arabic" w:hAnsi="Traditional Arabic"/>
          <w:b/>
          <w:bCs/>
          <w:color w:val="000000"/>
          <w:sz w:val="30"/>
          <w:szCs w:val="30"/>
        </w:rPr>
        <w:t xml:space="preserve">2.1  خلفية الدراسة - Background:</w:t>
      </w:r>
    </w:p>
    <w:p>
      <w:pPr>
        <w:spacing w:after="0" w:before="60"/>
      </w:pPr>
      <w:r>
        <w:t xml:space="preserve"/>
      </w:r>
    </w:p>
    <w:p>
      <w:pPr>
        <w:spacing w:after="120" w:before="80"/>
        <w:jc w:val="right"/>
      </w:pPr>
      <w:r>
        <w:rPr>
          <w:rFonts w:ascii="Traditional Arabic" w:cs="Traditional Arabic" w:eastAsia="Traditional Arabic" w:hAnsi="Traditional Arabic"/>
          <w:b w:val="false"/>
          <w:bCs w:val="false"/>
          <w:color w:val="000000"/>
          <w:sz w:val="26"/>
          <w:szCs w:val="26"/>
        </w:rPr>
        <w:t xml:space="preserve">يندرج هذا المشروع ضمن مجال الأمن السيبراني، وتحديداً في تخصص الكشف والاستجابة على الأجهزة الطرفية </w:t>
      </w:r>
      <w:r>
        <w:rPr>
          <w:rFonts w:ascii="Times New Roman" w:cs="Times New Roman" w:eastAsia="Times New Roman" w:hAnsi="Times New Roman"/>
          <w:b w:val="false"/>
          <w:bCs w:val="false"/>
          <w:color w:val="000000"/>
          <w:sz w:val="26"/>
          <w:szCs w:val="26"/>
        </w:rPr>
        <w:t xml:space="preserve">(Endpoint Detection and Response — EDR)</w:t>
      </w:r>
      <w:r>
        <w:rPr>
          <w:rFonts w:ascii="Traditional Arabic" w:cs="Traditional Arabic" w:eastAsia="Traditional Arabic" w:hAnsi="Traditional Arabic"/>
          <w:b w:val="false"/>
          <w:bCs w:val="false"/>
          <w:color w:val="000000"/>
          <w:sz w:val="26"/>
          <w:szCs w:val="26"/>
        </w:rPr>
        <w:t xml:space="preserve">. وكما أوضح الفصل الأول في القسم </w:t>
      </w:r>
      <w:r>
        <w:rPr>
          <w:rFonts w:ascii="Times New Roman" w:cs="Times New Roman" w:eastAsia="Times New Roman" w:hAnsi="Times New Roman"/>
          <w:b w:val="false"/>
          <w:bCs w:val="false"/>
          <w:color w:val="000000"/>
          <w:sz w:val="26"/>
          <w:szCs w:val="26"/>
        </w:rPr>
        <w:t xml:space="preserve">(1.1)</w:t>
      </w:r>
      <w:r>
        <w:rPr>
          <w:rFonts w:ascii="Traditional Arabic" w:cs="Traditional Arabic" w:eastAsia="Traditional Arabic" w:hAnsi="Traditional Arabic"/>
          <w:b w:val="false"/>
          <w:bCs w:val="false"/>
          <w:color w:val="000000"/>
          <w:sz w:val="26"/>
          <w:szCs w:val="26"/>
        </w:rPr>
        <w:t xml:space="preserve">، باتت الأجهزة الطرفية — من حواسيب مكتبية ومحمولة وخوادم — تُمثّل نقطة الدخول الأكثر استهدافاً في البنى التحتية للمؤسسات، في ظل توسّع نطاق العمل عن بُعد وانتشار البيئات الهجينة. وقد أكّدت الدراسة التطبيقية التي استغرقت قرابة سنة ونصف — والمُوثَّقة في القسم </w:t>
      </w:r>
      <w:r>
        <w:rPr>
          <w:rFonts w:ascii="Times New Roman" w:cs="Times New Roman" w:eastAsia="Times New Roman" w:hAnsi="Times New Roman"/>
          <w:b w:val="false"/>
          <w:bCs w:val="false"/>
          <w:color w:val="000000"/>
          <w:sz w:val="26"/>
          <w:szCs w:val="26"/>
        </w:rPr>
        <w:t xml:space="preserve">(1.3)</w:t>
      </w:r>
      <w:r>
        <w:rPr>
          <w:rFonts w:ascii="Traditional Arabic" w:cs="Traditional Arabic" w:eastAsia="Traditional Arabic" w:hAnsi="Traditional Arabic"/>
          <w:b w:val="false"/>
          <w:bCs w:val="false"/>
          <w:color w:val="000000"/>
          <w:sz w:val="26"/>
          <w:szCs w:val="26"/>
        </w:rPr>
        <w:t xml:space="preserve"> — أن الفجوات الجوهرية في الحلول المفتوحة القائمة تجعل بناء منظومة </w:t>
      </w:r>
      <w:r>
        <w:rPr>
          <w:rFonts w:ascii="Times New Roman" w:cs="Times New Roman" w:eastAsia="Times New Roman" w:hAnsi="Times New Roman"/>
          <w:b w:val="false"/>
          <w:bCs w:val="false"/>
          <w:color w:val="000000"/>
          <w:sz w:val="26"/>
          <w:szCs w:val="26"/>
        </w:rPr>
        <w:t xml:space="preserve">EDR</w:t>
      </w:r>
      <w:r>
        <w:rPr>
          <w:rFonts w:ascii="Traditional Arabic" w:cs="Traditional Arabic" w:eastAsia="Traditional Arabic" w:hAnsi="Traditional Arabic"/>
          <w:b w:val="false"/>
          <w:bCs w:val="false"/>
          <w:color w:val="000000"/>
          <w:sz w:val="26"/>
          <w:szCs w:val="26"/>
        </w:rPr>
        <w:t xml:space="preserve"> مكتملة ضرورةً حقيقية لا رفاهيةً بحثية.</w:t>
      </w:r>
    </w:p>
    <w:p>
      <w:pPr>
        <w:spacing w:after="120" w:before="80"/>
        <w:jc w:val="right"/>
      </w:pPr>
      <w:r>
        <w:rPr>
          <w:rFonts w:ascii="Traditional Arabic" w:cs="Traditional Arabic" w:eastAsia="Traditional Arabic" w:hAnsi="Traditional Arabic"/>
          <w:b w:val="false"/>
          <w:bCs w:val="false"/>
          <w:color w:val="000000"/>
          <w:sz w:val="26"/>
          <w:szCs w:val="26"/>
        </w:rPr>
        <w:t xml:space="preserve">صاغ المحلل أنتون تشوفاكين </w:t>
      </w:r>
      <w:r>
        <w:rPr>
          <w:rFonts w:ascii="Times New Roman" w:cs="Times New Roman" w:eastAsia="Times New Roman" w:hAnsi="Times New Roman"/>
          <w:b w:val="false"/>
          <w:bCs w:val="false"/>
          <w:color w:val="000000"/>
          <w:sz w:val="26"/>
          <w:szCs w:val="26"/>
        </w:rPr>
        <w:t xml:space="preserve">(Anton Chuvakin)</w:t>
      </w:r>
      <w:r>
        <w:rPr>
          <w:rFonts w:ascii="Traditional Arabic" w:cs="Traditional Arabic" w:eastAsia="Traditional Arabic" w:hAnsi="Traditional Arabic"/>
          <w:b w:val="false"/>
          <w:bCs w:val="false"/>
          <w:color w:val="000000"/>
          <w:sz w:val="26"/>
          <w:szCs w:val="26"/>
        </w:rPr>
        <w:t xml:space="preserve"> من مؤسسة </w:t>
      </w:r>
      <w:r>
        <w:rPr>
          <w:rFonts w:ascii="Times New Roman" w:cs="Times New Roman" w:eastAsia="Times New Roman" w:hAnsi="Times New Roman"/>
          <w:b w:val="false"/>
          <w:bCs w:val="false"/>
          <w:color w:val="000000"/>
          <w:sz w:val="26"/>
          <w:szCs w:val="26"/>
        </w:rPr>
        <w:t xml:space="preserve">(Gartner)</w:t>
      </w:r>
      <w:r>
        <w:rPr>
          <w:rFonts w:ascii="Traditional Arabic" w:cs="Traditional Arabic" w:eastAsia="Traditional Arabic" w:hAnsi="Traditional Arabic"/>
          <w:b w:val="false"/>
          <w:bCs w:val="false"/>
          <w:color w:val="000000"/>
          <w:sz w:val="26"/>
          <w:szCs w:val="26"/>
        </w:rPr>
        <w:t xml:space="preserve"> مفهوم </w:t>
      </w:r>
      <w:r>
        <w:rPr>
          <w:rFonts w:ascii="Times New Roman" w:cs="Times New Roman" w:eastAsia="Times New Roman" w:hAnsi="Times New Roman"/>
          <w:b w:val="false"/>
          <w:bCs w:val="false"/>
          <w:color w:val="000000"/>
          <w:sz w:val="26"/>
          <w:szCs w:val="26"/>
        </w:rPr>
        <w:t xml:space="preserve">EDR</w:t>
      </w:r>
      <w:r>
        <w:rPr>
          <w:rFonts w:ascii="Traditional Arabic" w:cs="Traditional Arabic" w:eastAsia="Traditional Arabic" w:hAnsi="Traditional Arabic"/>
          <w:b w:val="false"/>
          <w:bCs w:val="false"/>
          <w:color w:val="000000"/>
          <w:sz w:val="26"/>
          <w:szCs w:val="26"/>
        </w:rPr>
        <w:t xml:space="preserve"> عام 2013 [2]، ليُمثّل نقلةً نوعيةً من نهج الحماية الثابت القائم على مطابقة التوقيعات إلى نهج المراقبة الديناميكية المستمرة والتحليل السلوكي والاستجابة الآلية. وتُعرَّف نقاط النهاية بأنها كل جهاز حاسوبي متصل بالشبكة، وتُمثّل الحلقة الأضعف في سلسلة الأمن المؤسسي؛ إذ تشير الإحصاءات إلى أن ما يزيد على 70% من الهجمات الناجحة تبدأ من نقطة نهاية مخترقة [1].</w:t>
      </w:r>
    </w:p>
    <w:p>
      <w:pPr>
        <w:spacing w:after="120" w:before="80"/>
        <w:jc w:val="right"/>
      </w:pPr>
      <w:r>
        <w:rPr>
          <w:rFonts w:ascii="Traditional Arabic" w:cs="Traditional Arabic" w:eastAsia="Traditional Arabic" w:hAnsi="Traditional Arabic"/>
          <w:b w:val="false"/>
          <w:bCs w:val="false"/>
          <w:color w:val="000000"/>
          <w:sz w:val="26"/>
          <w:szCs w:val="26"/>
        </w:rPr>
        <w:t xml:space="preserve">ظلّت حلول مكافحة الفيروسات التقليدية القائمة على مطابقة التوقيعات </w:t>
      </w:r>
      <w:r>
        <w:rPr>
          <w:rFonts w:ascii="Times New Roman" w:cs="Times New Roman" w:eastAsia="Times New Roman" w:hAnsi="Times New Roman"/>
          <w:b w:val="false"/>
          <w:bCs w:val="false"/>
          <w:color w:val="000000"/>
          <w:sz w:val="26"/>
          <w:szCs w:val="26"/>
        </w:rPr>
        <w:t xml:space="preserve">(Signature-Based Detection)</w:t>
      </w:r>
      <w:r>
        <w:rPr>
          <w:rFonts w:ascii="Traditional Arabic" w:cs="Traditional Arabic" w:eastAsia="Traditional Arabic" w:hAnsi="Traditional Arabic"/>
          <w:b w:val="false"/>
          <w:bCs w:val="false"/>
          <w:color w:val="000000"/>
          <w:sz w:val="26"/>
          <w:szCs w:val="26"/>
        </w:rPr>
        <w:t xml:space="preserve"> خط الدفاع الأول لعقود، غير أن هذا النهج بات عاجزاً عن مواجهة التهديدات الحديثة كهجمات البرمجيات الخبيثة عديمة الملفات </w:t>
      </w:r>
      <w:r>
        <w:rPr>
          <w:rFonts w:ascii="Times New Roman" w:cs="Times New Roman" w:eastAsia="Times New Roman" w:hAnsi="Times New Roman"/>
          <w:b w:val="false"/>
          <w:bCs w:val="false"/>
          <w:color w:val="000000"/>
          <w:sz w:val="26"/>
          <w:szCs w:val="26"/>
        </w:rPr>
        <w:t xml:space="preserve">(Fileless Malware)</w:t>
      </w:r>
      <w:r>
        <w:rPr>
          <w:rFonts w:ascii="Traditional Arabic" w:cs="Traditional Arabic" w:eastAsia="Traditional Arabic" w:hAnsi="Traditional Arabic"/>
          <w:b w:val="false"/>
          <w:bCs w:val="false"/>
          <w:color w:val="000000"/>
          <w:sz w:val="26"/>
          <w:szCs w:val="26"/>
        </w:rPr>
        <w:t xml:space="preserve">، والتهديدات المتقدمة المستمرة </w:t>
      </w:r>
      <w:r>
        <w:rPr>
          <w:rFonts w:ascii="Times New Roman" w:cs="Times New Roman" w:eastAsia="Times New Roman" w:hAnsi="Times New Roman"/>
          <w:b w:val="false"/>
          <w:bCs w:val="false"/>
          <w:color w:val="000000"/>
          <w:sz w:val="26"/>
          <w:szCs w:val="26"/>
        </w:rPr>
        <w:t xml:space="preserve">(APT)</w:t>
      </w:r>
      <w:r>
        <w:rPr>
          <w:rFonts w:ascii="Traditional Arabic" w:cs="Traditional Arabic" w:eastAsia="Traditional Arabic" w:hAnsi="Traditional Arabic"/>
          <w:b w:val="false"/>
          <w:bCs w:val="false"/>
          <w:color w:val="000000"/>
          <w:sz w:val="26"/>
          <w:szCs w:val="26"/>
        </w:rPr>
        <w:t xml:space="preserve">، وهجمات العيش على الأرض </w:t>
      </w:r>
      <w:r>
        <w:rPr>
          <w:rFonts w:ascii="Times New Roman" w:cs="Times New Roman" w:eastAsia="Times New Roman" w:hAnsi="Times New Roman"/>
          <w:b w:val="false"/>
          <w:bCs w:val="false"/>
          <w:color w:val="000000"/>
          <w:sz w:val="26"/>
          <w:szCs w:val="26"/>
        </w:rPr>
        <w:t xml:space="preserve">(Living-off-the-Land)</w:t>
      </w:r>
      <w:r>
        <w:rPr>
          <w:rFonts w:ascii="Traditional Arabic" w:cs="Traditional Arabic" w:eastAsia="Traditional Arabic" w:hAnsi="Traditional Arabic"/>
          <w:b w:val="false"/>
          <w:bCs w:val="false"/>
          <w:color w:val="000000"/>
          <w:sz w:val="26"/>
          <w:szCs w:val="26"/>
        </w:rPr>
        <w:t xml:space="preserve"> التي تستغل أدوات نظام التشغيل المشروعة كـ</w:t>
      </w:r>
      <w:r>
        <w:rPr>
          <w:rFonts w:ascii="Times New Roman" w:cs="Times New Roman" w:eastAsia="Times New Roman" w:hAnsi="Times New Roman"/>
          <w:b w:val="false"/>
          <w:bCs w:val="false"/>
          <w:color w:val="000000"/>
          <w:sz w:val="26"/>
          <w:szCs w:val="26"/>
        </w:rPr>
        <w:t xml:space="preserve">(PowerShell)</w:t>
      </w:r>
      <w:r>
        <w:rPr>
          <w:rFonts w:ascii="Traditional Arabic" w:cs="Traditional Arabic" w:eastAsia="Traditional Arabic" w:hAnsi="Traditional Arabic"/>
          <w:b w:val="false"/>
          <w:bCs w:val="false"/>
          <w:color w:val="000000"/>
          <w:sz w:val="26"/>
          <w:szCs w:val="26"/>
        </w:rPr>
        <w:t xml:space="preserve"> و</w:t>
      </w:r>
      <w:r>
        <w:rPr>
          <w:rFonts w:ascii="Times New Roman" w:cs="Times New Roman" w:eastAsia="Times New Roman" w:hAnsi="Times New Roman"/>
          <w:b w:val="false"/>
          <w:bCs w:val="false"/>
          <w:color w:val="000000"/>
          <w:sz w:val="26"/>
          <w:szCs w:val="26"/>
        </w:rPr>
        <w:t xml:space="preserve">(WMI)</w:t>
      </w:r>
      <w:r>
        <w:rPr>
          <w:rFonts w:ascii="Traditional Arabic" w:cs="Traditional Arabic" w:eastAsia="Traditional Arabic" w:hAnsi="Traditional Arabic"/>
          <w:b w:val="false"/>
          <w:bCs w:val="false"/>
          <w:color w:val="000000"/>
          <w:sz w:val="26"/>
          <w:szCs w:val="26"/>
        </w:rPr>
        <w:t xml:space="preserve"> لأغراض خبيثة. ومن هنا برزت منظومة </w:t>
      </w:r>
      <w:r>
        <w:rPr>
          <w:rFonts w:ascii="Times New Roman" w:cs="Times New Roman" w:eastAsia="Times New Roman" w:hAnsi="Times New Roman"/>
          <w:b w:val="false"/>
          <w:bCs w:val="false"/>
          <w:color w:val="000000"/>
          <w:sz w:val="26"/>
          <w:szCs w:val="26"/>
        </w:rPr>
        <w:t xml:space="preserve">EDR</w:t>
      </w:r>
      <w:r>
        <w:rPr>
          <w:rFonts w:ascii="Traditional Arabic" w:cs="Traditional Arabic" w:eastAsia="Traditional Arabic" w:hAnsi="Traditional Arabic"/>
          <w:b w:val="false"/>
          <w:bCs w:val="false"/>
          <w:color w:val="000000"/>
          <w:sz w:val="26"/>
          <w:szCs w:val="26"/>
        </w:rPr>
        <w:t xml:space="preserve"> بوصفها الجيل المتقدّم من حلول الحماية، القادر على الجمع بين المراقبة المستمرة واكتشاف التهديدات المعقّدة والاستجابة لها ضمن منظومة موحّدة ومتكاملة [3].</w:t>
      </w:r>
    </w:p>
    <w:p>
      <w:pPr>
        <w:spacing w:after="120" w:before="80"/>
        <w:jc w:val="right"/>
      </w:pPr>
      <w:r>
        <w:rPr>
          <w:rFonts w:ascii="Traditional Arabic" w:cs="Traditional Arabic" w:eastAsia="Traditional Arabic" w:hAnsi="Traditional Arabic"/>
          <w:b w:val="false"/>
          <w:bCs w:val="false"/>
          <w:color w:val="000000"/>
          <w:sz w:val="26"/>
          <w:szCs w:val="26"/>
        </w:rPr>
        <w:t xml:space="preserve">في سياق هذا المشروع، جرى تطوير منصة </w:t>
      </w:r>
      <w:r>
        <w:rPr>
          <w:rFonts w:ascii="Times New Roman" w:cs="Times New Roman" w:eastAsia="Times New Roman" w:hAnsi="Times New Roman"/>
          <w:b w:val="false"/>
          <w:bCs w:val="false"/>
          <w:color w:val="000000"/>
          <w:sz w:val="26"/>
          <w:szCs w:val="26"/>
        </w:rPr>
        <w:t xml:space="preserve">EDR</w:t>
      </w:r>
      <w:r>
        <w:rPr>
          <w:rFonts w:ascii="Traditional Arabic" w:cs="Traditional Arabic" w:eastAsia="Traditional Arabic" w:hAnsi="Traditional Arabic"/>
          <w:b w:val="false"/>
          <w:bCs w:val="false"/>
          <w:color w:val="000000"/>
          <w:sz w:val="26"/>
          <w:szCs w:val="26"/>
        </w:rPr>
        <w:t xml:space="preserve"> مكتملة تستهدف بيئة </w:t>
      </w:r>
      <w:r>
        <w:rPr>
          <w:rFonts w:ascii="Times New Roman" w:cs="Times New Roman" w:eastAsia="Times New Roman" w:hAnsi="Times New Roman"/>
          <w:b w:val="false"/>
          <w:bCs w:val="false"/>
          <w:color w:val="000000"/>
          <w:sz w:val="26"/>
          <w:szCs w:val="26"/>
        </w:rPr>
        <w:t xml:space="preserve">(Microsoft Windows)</w:t>
      </w:r>
      <w:r>
        <w:rPr>
          <w:rFonts w:ascii="Traditional Arabic" w:cs="Traditional Arabic" w:eastAsia="Traditional Arabic" w:hAnsi="Traditional Arabic"/>
          <w:b w:val="false"/>
          <w:bCs w:val="false"/>
          <w:color w:val="000000"/>
          <w:sz w:val="26"/>
          <w:szCs w:val="26"/>
        </w:rPr>
        <w:t xml:space="preserve">، وتقوم على المعمارية الموزعة متعددة الطبقات الموصوفة في القسم </w:t>
      </w:r>
      <w:r>
        <w:rPr>
          <w:rFonts w:ascii="Times New Roman" w:cs="Times New Roman" w:eastAsia="Times New Roman" w:hAnsi="Times New Roman"/>
          <w:b w:val="false"/>
          <w:bCs w:val="false"/>
          <w:color w:val="000000"/>
          <w:sz w:val="26"/>
          <w:szCs w:val="26"/>
        </w:rPr>
        <w:t xml:space="preserve">(1.2)</w:t>
      </w:r>
      <w:r>
        <w:rPr>
          <w:rFonts w:ascii="Traditional Arabic" w:cs="Traditional Arabic" w:eastAsia="Traditional Arabic" w:hAnsi="Traditional Arabic"/>
          <w:b w:val="false"/>
          <w:bCs w:val="false"/>
          <w:color w:val="000000"/>
          <w:sz w:val="26"/>
          <w:szCs w:val="26"/>
        </w:rPr>
        <w:t xml:space="preserve">. يجمع البرنامج الطرفي الأحداث عبر جلسة </w:t>
      </w:r>
      <w:r>
        <w:rPr>
          <w:rFonts w:ascii="Times New Roman" w:cs="Times New Roman" w:eastAsia="Times New Roman" w:hAnsi="Times New Roman"/>
          <w:b w:val="false"/>
          <w:bCs w:val="false"/>
          <w:color w:val="000000"/>
          <w:sz w:val="26"/>
          <w:szCs w:val="26"/>
        </w:rPr>
        <w:t xml:space="preserve">(EDRKernelTrace)</w:t>
      </w:r>
      <w:r>
        <w:rPr>
          <w:rFonts w:ascii="Traditional Arabic" w:cs="Traditional Arabic" w:eastAsia="Traditional Arabic" w:hAnsi="Traditional Arabic"/>
          <w:b w:val="false"/>
          <w:bCs w:val="false"/>
          <w:color w:val="000000"/>
          <w:sz w:val="26"/>
          <w:szCs w:val="26"/>
        </w:rPr>
        <w:t xml:space="preserve"> التي تستخدم آلية </w:t>
      </w:r>
      <w:r>
        <w:rPr>
          <w:rFonts w:ascii="Times New Roman" w:cs="Times New Roman" w:eastAsia="Times New Roman" w:hAnsi="Times New Roman"/>
          <w:b w:val="false"/>
          <w:bCs w:val="false"/>
          <w:color w:val="000000"/>
          <w:sz w:val="26"/>
          <w:szCs w:val="26"/>
        </w:rPr>
        <w:t xml:space="preserve">(Event Tracing for Windows — ETW)</w:t>
      </w:r>
      <w:r>
        <w:rPr>
          <w:rFonts w:ascii="Traditional Arabic" w:cs="Traditional Arabic" w:eastAsia="Traditional Arabic" w:hAnsi="Traditional Arabic"/>
          <w:b w:val="false"/>
          <w:bCs w:val="false"/>
          <w:color w:val="000000"/>
          <w:sz w:val="26"/>
          <w:szCs w:val="26"/>
        </w:rPr>
        <w:t xml:space="preserve"> على مستوى نواة نظام التشغيل، لترصد عشرة أنواع من الأحداث: العمليات، والملفات، والشبكة، والسجل، و</w:t>
      </w:r>
      <w:r>
        <w:rPr>
          <w:rFonts w:ascii="Times New Roman" w:cs="Times New Roman" w:eastAsia="Times New Roman" w:hAnsi="Times New Roman"/>
          <w:b w:val="false"/>
          <w:bCs w:val="false"/>
          <w:color w:val="000000"/>
          <w:sz w:val="26"/>
          <w:szCs w:val="26"/>
        </w:rPr>
        <w:t xml:space="preserve">DNS</w:t>
      </w:r>
      <w:r>
        <w:rPr>
          <w:rFonts w:ascii="Traditional Arabic" w:cs="Traditional Arabic" w:eastAsia="Traditional Arabic" w:hAnsi="Traditional Arabic"/>
          <w:b w:val="false"/>
          <w:bCs w:val="false"/>
          <w:color w:val="000000"/>
          <w:sz w:val="26"/>
          <w:szCs w:val="26"/>
        </w:rPr>
        <w:t xml:space="preserve">، و</w:t>
      </w:r>
      <w:r>
        <w:rPr>
          <w:rFonts w:ascii="Times New Roman" w:cs="Times New Roman" w:eastAsia="Times New Roman" w:hAnsi="Times New Roman"/>
          <w:b w:val="false"/>
          <w:bCs w:val="false"/>
          <w:color w:val="000000"/>
          <w:sz w:val="26"/>
          <w:szCs w:val="26"/>
        </w:rPr>
        <w:t xml:space="preserve">WMI</w:t>
      </w:r>
      <w:r>
        <w:rPr>
          <w:rFonts w:ascii="Traditional Arabic" w:cs="Traditional Arabic" w:eastAsia="Traditional Arabic" w:hAnsi="Traditional Arabic"/>
          <w:b w:val="false"/>
          <w:bCs w:val="false"/>
          <w:color w:val="000000"/>
          <w:sz w:val="26"/>
          <w:szCs w:val="26"/>
        </w:rPr>
        <w:t xml:space="preserve">، والأنابيب المسمّاة، وتحميل الصور، والأجهزة القابلة للإزالة، وفحص الثغرات. وتُحال هذه الأحداث عبر </w:t>
      </w:r>
      <w:r>
        <w:rPr>
          <w:rFonts w:ascii="Times New Roman" w:cs="Times New Roman" w:eastAsia="Times New Roman" w:hAnsi="Times New Roman"/>
          <w:b w:val="false"/>
          <w:bCs w:val="false"/>
          <w:color w:val="000000"/>
          <w:sz w:val="26"/>
          <w:szCs w:val="26"/>
        </w:rPr>
        <w:t xml:space="preserve">(gRPC)</w:t>
      </w:r>
      <w:r>
        <w:rPr>
          <w:rFonts w:ascii="Traditional Arabic" w:cs="Traditional Arabic" w:eastAsia="Traditional Arabic" w:hAnsi="Traditional Arabic"/>
          <w:b w:val="false"/>
          <w:bCs w:val="false"/>
          <w:color w:val="000000"/>
          <w:sz w:val="26"/>
          <w:szCs w:val="26"/>
        </w:rPr>
        <w:t xml:space="preserve"> إلى مدير الاتصال الذي يمرّرها إلى موضوع </w:t>
      </w:r>
      <w:r>
        <w:rPr>
          <w:rFonts w:ascii="Times New Roman" w:cs="Times New Roman" w:eastAsia="Times New Roman" w:hAnsi="Times New Roman"/>
          <w:b w:val="false"/>
          <w:bCs w:val="false"/>
          <w:color w:val="000000"/>
          <w:sz w:val="26"/>
          <w:szCs w:val="26"/>
        </w:rPr>
        <w:t xml:space="preserve">(events-raw)</w:t>
      </w:r>
      <w:r>
        <w:rPr>
          <w:rFonts w:ascii="Traditional Arabic" w:cs="Traditional Arabic" w:eastAsia="Traditional Arabic" w:hAnsi="Traditional Arabic"/>
          <w:b w:val="false"/>
          <w:bCs w:val="false"/>
          <w:color w:val="000000"/>
          <w:sz w:val="26"/>
          <w:szCs w:val="26"/>
        </w:rPr>
        <w:t xml:space="preserve"> في </w:t>
      </w:r>
      <w:r>
        <w:rPr>
          <w:rFonts w:ascii="Times New Roman" w:cs="Times New Roman" w:eastAsia="Times New Roman" w:hAnsi="Times New Roman"/>
          <w:b w:val="false"/>
          <w:bCs w:val="false"/>
          <w:color w:val="000000"/>
          <w:sz w:val="26"/>
          <w:szCs w:val="26"/>
        </w:rPr>
        <w:t xml:space="preserve">(Apache Kafka)</w:t>
      </w:r>
      <w:r>
        <w:rPr>
          <w:rFonts w:ascii="Traditional Arabic" w:cs="Traditional Arabic" w:eastAsia="Traditional Arabic" w:hAnsi="Traditional Arabic"/>
          <w:b w:val="false"/>
          <w:bCs w:val="false"/>
          <w:color w:val="000000"/>
          <w:sz w:val="26"/>
          <w:szCs w:val="26"/>
        </w:rPr>
        <w:t xml:space="preserve"> ذي الستة أقسام، حيث يستهلكها محرك الكشف للمطابقة مع قواعد </w:t>
      </w:r>
      <w:r>
        <w:rPr>
          <w:rFonts w:ascii="Times New Roman" w:cs="Times New Roman" w:eastAsia="Times New Roman" w:hAnsi="Times New Roman"/>
          <w:b w:val="false"/>
          <w:bCs w:val="false"/>
          <w:color w:val="000000"/>
          <w:sz w:val="26"/>
          <w:szCs w:val="26"/>
        </w:rPr>
        <w:t xml:space="preserve">(Sigma)</w:t>
      </w:r>
      <w:r>
        <w:rPr>
          <w:rFonts w:ascii="Traditional Arabic" w:cs="Traditional Arabic" w:eastAsia="Traditional Arabic" w:hAnsi="Traditional Arabic"/>
          <w:b w:val="false"/>
          <w:bCs w:val="false"/>
          <w:color w:val="000000"/>
          <w:sz w:val="26"/>
          <w:szCs w:val="26"/>
        </w:rPr>
        <w:t xml:space="preserve"> في الوقت الفعلي.</w:t>
      </w:r>
    </w:p>
    <w:p>
      <w:pPr>
        <w:spacing w:after="160" w:before="80"/>
        <w:jc w:val="right"/>
      </w:pPr>
      <w:r>
        <w:rPr>
          <w:rFonts w:ascii="Traditional Arabic" w:cs="Traditional Arabic" w:eastAsia="Traditional Arabic" w:hAnsi="Traditional Arabic"/>
          <w:b w:val="false"/>
          <w:bCs w:val="false"/>
          <w:color w:val="000000"/>
          <w:sz w:val="26"/>
          <w:szCs w:val="26"/>
        </w:rPr>
        <w:t xml:space="preserve">يتعامل نظام </w:t>
      </w:r>
      <w:r>
        <w:rPr>
          <w:rFonts w:ascii="Times New Roman" w:cs="Times New Roman" w:eastAsia="Times New Roman" w:hAnsi="Times New Roman"/>
          <w:b w:val="false"/>
          <w:bCs w:val="false"/>
          <w:color w:val="000000"/>
          <w:sz w:val="26"/>
          <w:szCs w:val="26"/>
        </w:rPr>
        <w:t xml:space="preserve">EDR</w:t>
      </w:r>
      <w:r>
        <w:rPr>
          <w:rFonts w:ascii="Traditional Arabic" w:cs="Traditional Arabic" w:eastAsia="Traditional Arabic" w:hAnsi="Traditional Arabic"/>
          <w:b w:val="false"/>
          <w:bCs w:val="false"/>
          <w:color w:val="000000"/>
          <w:sz w:val="26"/>
          <w:szCs w:val="26"/>
        </w:rPr>
        <w:t xml:space="preserve"> مع ثلاث فئات رئيسة من المستخدمين: المحللون الأمنيون المسؤولون عن تحقيق الحوادث ومراجعة التنبيهات، والمسؤولون عن الاستجابة للحوادث المكلّفون باتخاذ إجراءات الاحتواء والمعالجة، وإداريو الأنظمة المعنيون بإدارة نقاط النهاية ومتابعة حالتها. ويُضاف إليهم في السياق الأكاديمي الباحثون المهتمون بتطوير قواعد الكشف ودراسة أنماط التهديدات.</w:t>
      </w:r>
    </w:p>
    <w:p>
      <w:pPr>
        <w:spacing w:after="120" w:before="280"/>
        <w:jc w:val="right"/>
      </w:pPr>
      <w:r>
        <w:rPr>
          <w:rFonts w:ascii="Traditional Arabic" w:cs="Traditional Arabic" w:eastAsia="Traditional Arabic" w:hAnsi="Traditional Arabic"/>
          <w:b/>
          <w:bCs/>
          <w:color w:val="000000"/>
          <w:sz w:val="30"/>
          <w:szCs w:val="30"/>
        </w:rPr>
        <w:t xml:space="preserve">2.2  الدراسات السابقة - Literature Review:</w:t>
      </w:r>
    </w:p>
    <w:p>
      <w:pPr>
        <w:spacing w:after="0" w:before="60"/>
      </w:pPr>
      <w:r>
        <w:t xml:space="preserve"/>
      </w:r>
    </w:p>
    <w:p>
      <w:pPr>
        <w:spacing w:after="140" w:before="80"/>
        <w:jc w:val="right"/>
      </w:pPr>
      <w:r>
        <w:rPr>
          <w:rFonts w:ascii="Traditional Arabic" w:cs="Traditional Arabic" w:eastAsia="Traditional Arabic" w:hAnsi="Traditional Arabic"/>
          <w:b w:val="false"/>
          <w:bCs w:val="false"/>
          <w:color w:val="000000"/>
          <w:sz w:val="26"/>
          <w:szCs w:val="26"/>
        </w:rPr>
        <w:t xml:space="preserve">تتوفر في مجال أمن نقاط النهاية عدة حلول مفتوحة المصدر تسعى إلى تقديم بدائل عن المنتجات التجارية المغلقة كـ</w:t>
      </w:r>
      <w:r>
        <w:rPr>
          <w:rFonts w:ascii="Times New Roman" w:cs="Times New Roman" w:eastAsia="Times New Roman" w:hAnsi="Times New Roman"/>
          <w:b w:val="false"/>
          <w:bCs w:val="false"/>
          <w:color w:val="000000"/>
          <w:sz w:val="26"/>
          <w:szCs w:val="26"/>
        </w:rPr>
        <w:t xml:space="preserve">(CrowdStrike Falcon)</w:t>
      </w:r>
      <w:r>
        <w:rPr>
          <w:rFonts w:ascii="Traditional Arabic" w:cs="Traditional Arabic" w:eastAsia="Traditional Arabic" w:hAnsi="Traditional Arabic"/>
          <w:b w:val="false"/>
          <w:bCs w:val="false"/>
          <w:color w:val="000000"/>
          <w:sz w:val="26"/>
          <w:szCs w:val="26"/>
        </w:rPr>
        <w:t xml:space="preserve"> و</w:t>
      </w:r>
      <w:r>
        <w:rPr>
          <w:rFonts w:ascii="Times New Roman" w:cs="Times New Roman" w:eastAsia="Times New Roman" w:hAnsi="Times New Roman"/>
          <w:b w:val="false"/>
          <w:bCs w:val="false"/>
          <w:color w:val="000000"/>
          <w:sz w:val="26"/>
          <w:szCs w:val="26"/>
        </w:rPr>
        <w:t xml:space="preserve">(SentinelOne)</w:t>
      </w:r>
      <w:r>
        <w:rPr>
          <w:rFonts w:ascii="Traditional Arabic" w:cs="Traditional Arabic" w:eastAsia="Traditional Arabic" w:hAnsi="Traditional Arabic"/>
          <w:b w:val="false"/>
          <w:bCs w:val="false"/>
          <w:color w:val="000000"/>
          <w:sz w:val="26"/>
          <w:szCs w:val="26"/>
        </w:rPr>
        <w:t xml:space="preserve">. وعلى الرغم من أن هذه الحلول تقدّم مستويات متفاوتة من قدرات الرصد والتحليل، فإنها تعاني من قيود جوهرية تحدّ من فاعليتها. يتناول هذا القسم مراجعةً تحليليةً لأبرز هذه الحلول — </w:t>
      </w:r>
      <w:r>
        <w:rPr>
          <w:rFonts w:ascii="Times New Roman" w:cs="Times New Roman" w:eastAsia="Times New Roman" w:hAnsi="Times New Roman"/>
          <w:b w:val="false"/>
          <w:bCs w:val="false"/>
          <w:color w:val="000000"/>
          <w:sz w:val="26"/>
          <w:szCs w:val="26"/>
        </w:rPr>
        <w:t xml:space="preserve">Wazuh</w:t>
      </w:r>
      <w:r>
        <w:rPr>
          <w:rFonts w:ascii="Traditional Arabic" w:cs="Traditional Arabic" w:eastAsia="Traditional Arabic" w:hAnsi="Traditional Arabic"/>
          <w:b w:val="false"/>
          <w:bCs w:val="false"/>
          <w:color w:val="000000"/>
          <w:sz w:val="26"/>
          <w:szCs w:val="26"/>
        </w:rPr>
        <w:t xml:space="preserve"> و</w:t>
      </w:r>
      <w:r>
        <w:rPr>
          <w:rFonts w:ascii="Times New Roman" w:cs="Times New Roman" w:eastAsia="Times New Roman" w:hAnsi="Times New Roman"/>
          <w:b w:val="false"/>
          <w:bCs w:val="false"/>
          <w:color w:val="000000"/>
          <w:sz w:val="26"/>
          <w:szCs w:val="26"/>
        </w:rPr>
        <w:t xml:space="preserve">OpenEDR</w:t>
      </w:r>
      <w:r>
        <w:rPr>
          <w:rFonts w:ascii="Traditional Arabic" w:cs="Traditional Arabic" w:eastAsia="Traditional Arabic" w:hAnsi="Traditional Arabic"/>
          <w:b w:val="false"/>
          <w:bCs w:val="false"/>
          <w:color w:val="000000"/>
          <w:sz w:val="26"/>
          <w:szCs w:val="26"/>
        </w:rPr>
        <w:t xml:space="preserve"> و</w:t>
      </w:r>
      <w:r>
        <w:rPr>
          <w:rFonts w:ascii="Times New Roman" w:cs="Times New Roman" w:eastAsia="Times New Roman" w:hAnsi="Times New Roman"/>
          <w:b w:val="false"/>
          <w:bCs w:val="false"/>
          <w:color w:val="000000"/>
          <w:sz w:val="26"/>
          <w:szCs w:val="26"/>
        </w:rPr>
        <w:t xml:space="preserve">Velociraptor</w:t>
      </w:r>
      <w:r>
        <w:rPr>
          <w:rFonts w:ascii="Traditional Arabic" w:cs="Traditional Arabic" w:eastAsia="Traditional Arabic" w:hAnsi="Traditional Arabic"/>
          <w:b w:val="false"/>
          <w:bCs w:val="false"/>
          <w:color w:val="000000"/>
          <w:sz w:val="26"/>
          <w:szCs w:val="26"/>
        </w:rPr>
        <w:t xml:space="preserve"> و</w:t>
      </w:r>
      <w:r>
        <w:rPr>
          <w:rFonts w:ascii="Times New Roman" w:cs="Times New Roman" w:eastAsia="Times New Roman" w:hAnsi="Times New Roman"/>
          <w:b w:val="false"/>
          <w:bCs w:val="false"/>
          <w:color w:val="000000"/>
          <w:sz w:val="26"/>
          <w:szCs w:val="26"/>
        </w:rPr>
        <w:t xml:space="preserve">OSSEC</w:t>
      </w:r>
      <w:r>
        <w:rPr>
          <w:rFonts w:ascii="Traditional Arabic" w:cs="Traditional Arabic" w:eastAsia="Traditional Arabic" w:hAnsi="Traditional Arabic"/>
          <w:b w:val="false"/>
          <w:bCs w:val="false"/>
          <w:color w:val="000000"/>
          <w:sz w:val="26"/>
          <w:szCs w:val="26"/>
        </w:rPr>
        <w:t xml:space="preserve"> — مع الإشارة إلى أن القسم </w:t>
      </w:r>
      <w:r>
        <w:rPr>
          <w:rFonts w:ascii="Times New Roman" w:cs="Times New Roman" w:eastAsia="Times New Roman" w:hAnsi="Times New Roman"/>
          <w:b w:val="false"/>
          <w:bCs w:val="false"/>
          <w:color w:val="000000"/>
          <w:sz w:val="26"/>
          <w:szCs w:val="26"/>
        </w:rPr>
        <w:t xml:space="preserve">(1.3)</w:t>
      </w:r>
      <w:r>
        <w:rPr>
          <w:rFonts w:ascii="Traditional Arabic" w:cs="Traditional Arabic" w:eastAsia="Traditional Arabic" w:hAnsi="Traditional Arabic"/>
          <w:b w:val="false"/>
          <w:bCs w:val="false"/>
          <w:color w:val="000000"/>
          <w:sz w:val="26"/>
          <w:szCs w:val="26"/>
        </w:rPr>
        <w:t xml:space="preserve"> من الفصل الأول تناول </w:t>
      </w:r>
      <w:r>
        <w:rPr>
          <w:rFonts w:ascii="Times New Roman" w:cs="Times New Roman" w:eastAsia="Times New Roman" w:hAnsi="Times New Roman"/>
          <w:b w:val="false"/>
          <w:bCs w:val="false"/>
          <w:color w:val="000000"/>
          <w:sz w:val="26"/>
          <w:szCs w:val="26"/>
        </w:rPr>
        <w:t xml:space="preserve">(OpenEDR)</w:t>
      </w:r>
      <w:r>
        <w:rPr>
          <w:rFonts w:ascii="Traditional Arabic" w:cs="Traditional Arabic" w:eastAsia="Traditional Arabic" w:hAnsi="Traditional Arabic"/>
          <w:b w:val="false"/>
          <w:bCs w:val="false"/>
          <w:color w:val="000000"/>
          <w:sz w:val="26"/>
          <w:szCs w:val="26"/>
        </w:rPr>
        <w:t xml:space="preserve"> و</w:t>
      </w:r>
      <w:r>
        <w:rPr>
          <w:rFonts w:ascii="Times New Roman" w:cs="Times New Roman" w:eastAsia="Times New Roman" w:hAnsi="Times New Roman"/>
          <w:b w:val="false"/>
          <w:bCs w:val="false"/>
          <w:color w:val="000000"/>
          <w:sz w:val="26"/>
          <w:szCs w:val="26"/>
        </w:rPr>
        <w:t xml:space="preserve">(Wazuh)</w:t>
      </w:r>
      <w:r>
        <w:rPr>
          <w:rFonts w:ascii="Traditional Arabic" w:cs="Traditional Arabic" w:eastAsia="Traditional Arabic" w:hAnsi="Traditional Arabic"/>
          <w:b w:val="false"/>
          <w:bCs w:val="false"/>
          <w:color w:val="000000"/>
          <w:sz w:val="26"/>
          <w:szCs w:val="26"/>
        </w:rPr>
        <w:t xml:space="preserve"> بعمق أكبر بوصفهما المحور الأساسي لدراسة المشكلة.</w:t>
      </w:r>
    </w:p>
    <w:p>
      <w:pPr>
        <w:spacing w:after="100" w:before="200"/>
        <w:jc w:val="right"/>
      </w:pPr>
      <w:r>
        <w:rPr>
          <w:rFonts w:ascii="Traditional Arabic" w:cs="Traditional Arabic" w:eastAsia="Traditional Arabic" w:hAnsi="Traditional Arabic"/>
          <w:b/>
          <w:bCs/>
          <w:color w:val="1F3864"/>
          <w:sz w:val="28"/>
          <w:szCs w:val="28"/>
        </w:rPr>
        <w:t xml:space="preserve">2.2.1  Wazuh</w:t>
      </w:r>
    </w:p>
    <w:p>
      <w:pPr>
        <w:spacing w:after="0" w:before="40"/>
      </w:pPr>
      <w:r>
        <w:t xml:space="preserve"/>
      </w:r>
    </w:p>
    <w:p>
      <w:pPr>
        <w:spacing w:after="80" w:before="80"/>
        <w:jc w:val="right"/>
      </w:pPr>
      <w:r>
        <w:rPr>
          <w:rFonts w:ascii="Traditional Arabic" w:cs="Traditional Arabic" w:eastAsia="Traditional Arabic" w:hAnsi="Traditional Arabic"/>
          <w:b w:val="false"/>
          <w:bCs w:val="false"/>
          <w:color w:val="000000"/>
          <w:sz w:val="26"/>
          <w:szCs w:val="26"/>
        </w:rPr>
        <w:t xml:space="preserve">تُعدّ </w:t>
      </w:r>
      <w:r>
        <w:rPr>
          <w:rFonts w:ascii="Times New Roman" w:cs="Times New Roman" w:eastAsia="Times New Roman" w:hAnsi="Times New Roman"/>
          <w:b w:val="false"/>
          <w:bCs w:val="false"/>
          <w:color w:val="000000"/>
          <w:sz w:val="26"/>
          <w:szCs w:val="26"/>
        </w:rPr>
        <w:t xml:space="preserve">(Wazuh)</w:t>
      </w:r>
      <w:r>
        <w:rPr>
          <w:rFonts w:ascii="Traditional Arabic" w:cs="Traditional Arabic" w:eastAsia="Traditional Arabic" w:hAnsi="Traditional Arabic"/>
          <w:b w:val="false"/>
          <w:bCs w:val="false"/>
          <w:color w:val="000000"/>
          <w:sz w:val="26"/>
          <w:szCs w:val="26"/>
        </w:rPr>
        <w:t xml:space="preserve"> من أوسع الحلول مفتوحة المصدر انتشاراً، إذ تجمع بين كشف التسلل </w:t>
      </w:r>
      <w:r>
        <w:rPr>
          <w:rFonts w:ascii="Times New Roman" w:cs="Times New Roman" w:eastAsia="Times New Roman" w:hAnsi="Times New Roman"/>
          <w:b w:val="false"/>
          <w:bCs w:val="false"/>
          <w:color w:val="000000"/>
          <w:sz w:val="26"/>
          <w:szCs w:val="26"/>
        </w:rPr>
        <w:t xml:space="preserve">(IDS)</w:t>
      </w:r>
      <w:r>
        <w:rPr>
          <w:rFonts w:ascii="Traditional Arabic" w:cs="Traditional Arabic" w:eastAsia="Traditional Arabic" w:hAnsi="Traditional Arabic"/>
          <w:b w:val="false"/>
          <w:bCs w:val="false"/>
          <w:color w:val="000000"/>
          <w:sz w:val="26"/>
          <w:szCs w:val="26"/>
        </w:rPr>
        <w:t xml:space="preserve"> ومراقبة سلامة الملفات </w:t>
      </w:r>
      <w:r>
        <w:rPr>
          <w:rFonts w:ascii="Times New Roman" w:cs="Times New Roman" w:eastAsia="Times New Roman" w:hAnsi="Times New Roman"/>
          <w:b w:val="false"/>
          <w:bCs w:val="false"/>
          <w:color w:val="000000"/>
          <w:sz w:val="26"/>
          <w:szCs w:val="26"/>
        </w:rPr>
        <w:t xml:space="preserve">(FIM)</w:t>
      </w:r>
      <w:r>
        <w:rPr>
          <w:rFonts w:ascii="Traditional Arabic" w:cs="Traditional Arabic" w:eastAsia="Traditional Arabic" w:hAnsi="Traditional Arabic"/>
          <w:b w:val="false"/>
          <w:bCs w:val="false"/>
          <w:color w:val="000000"/>
          <w:sz w:val="26"/>
          <w:szCs w:val="26"/>
        </w:rPr>
        <w:t xml:space="preserve"> وتقييم الامتثال والاستجابة للحوادث، وتعتمد على بنية وكيل-خادم وتتكامل مع </w:t>
      </w:r>
      <w:r>
        <w:rPr>
          <w:rFonts w:ascii="Times New Roman" w:cs="Times New Roman" w:eastAsia="Times New Roman" w:hAnsi="Times New Roman"/>
          <w:b w:val="false"/>
          <w:bCs w:val="false"/>
          <w:color w:val="000000"/>
          <w:sz w:val="26"/>
          <w:szCs w:val="26"/>
        </w:rPr>
        <w:t xml:space="preserve">(Elastic Stack)</w:t>
      </w:r>
      <w:r>
        <w:rPr>
          <w:rFonts w:ascii="Traditional Arabic" w:cs="Traditional Arabic" w:eastAsia="Traditional Arabic" w:hAnsi="Traditional Arabic"/>
          <w:b w:val="false"/>
          <w:bCs w:val="false"/>
          <w:color w:val="000000"/>
          <w:sz w:val="26"/>
          <w:szCs w:val="26"/>
        </w:rPr>
        <w:t xml:space="preserve"> [3]. غير أن التصنيف الأدق لها يضعها في فئة إدارة المعلومات الأمنية </w:t>
      </w:r>
      <w:r>
        <w:rPr>
          <w:rFonts w:ascii="Times New Roman" w:cs="Times New Roman" w:eastAsia="Times New Roman" w:hAnsi="Times New Roman"/>
          <w:b w:val="false"/>
          <w:bCs w:val="false"/>
          <w:color w:val="000000"/>
          <w:sz w:val="26"/>
          <w:szCs w:val="26"/>
        </w:rPr>
        <w:t xml:space="preserve">(SIEM)</w:t>
      </w:r>
      <w:r>
        <w:rPr>
          <w:rFonts w:ascii="Traditional Arabic" w:cs="Traditional Arabic" w:eastAsia="Traditional Arabic" w:hAnsi="Traditional Arabic"/>
          <w:b w:val="false"/>
          <w:bCs w:val="false"/>
          <w:color w:val="000000"/>
          <w:sz w:val="26"/>
          <w:szCs w:val="26"/>
        </w:rPr>
        <w:t xml:space="preserve"> لا في فئة </w:t>
      </w:r>
      <w:r>
        <w:rPr>
          <w:rFonts w:ascii="Times New Roman" w:cs="Times New Roman" w:eastAsia="Times New Roman" w:hAnsi="Times New Roman"/>
          <w:b w:val="false"/>
          <w:bCs w:val="false"/>
          <w:color w:val="000000"/>
          <w:sz w:val="26"/>
          <w:szCs w:val="26"/>
        </w:rPr>
        <w:t xml:space="preserve">EDR</w:t>
      </w:r>
      <w:r>
        <w:rPr>
          <w:rFonts w:ascii="Traditional Arabic" w:cs="Traditional Arabic" w:eastAsia="Traditional Arabic" w:hAnsi="Traditional Arabic"/>
          <w:b w:val="false"/>
          <w:bCs w:val="false"/>
          <w:color w:val="000000"/>
          <w:sz w:val="26"/>
          <w:szCs w:val="26"/>
        </w:rPr>
        <w:t xml:space="preserve"> بمعناها الدقيق، وذلك لقصور جوهري في قدرات المراقبة السلوكية على مستوى النواة والاستجابة الذاتية المستقلة. وقد خضعت المنظومة لتقييم عملي مستفيض موثّق في القسم </w:t>
      </w:r>
      <w:r>
        <w:rPr>
          <w:rFonts w:ascii="Times New Roman" w:cs="Times New Roman" w:eastAsia="Times New Roman" w:hAnsi="Times New Roman"/>
          <w:b w:val="false"/>
          <w:bCs w:val="false"/>
          <w:color w:val="000000"/>
          <w:sz w:val="26"/>
          <w:szCs w:val="26"/>
        </w:rPr>
        <w:t xml:space="preserve">(1.3)</w:t>
      </w:r>
      <w:r>
        <w:rPr>
          <w:rFonts w:ascii="Traditional Arabic" w:cs="Traditional Arabic" w:eastAsia="Traditional Arabic" w:hAnsi="Traditional Arabic"/>
          <w:b w:val="false"/>
          <w:bCs w:val="false"/>
          <w:color w:val="000000"/>
          <w:sz w:val="26"/>
          <w:szCs w:val="26"/>
        </w:rPr>
        <w:t xml:space="preserve"> من الفصل الأول، وأسفر عن رصد جملة من الإشكاليات الجوهرية: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الاعتماد على تحليل السجلات: </w:t>
      </w:r>
      <w:r>
        <w:rPr>
          <w:rFonts w:ascii="Traditional Arabic" w:cs="Traditional Arabic" w:eastAsia="Traditional Arabic" w:hAnsi="Traditional Arabic"/>
          <w:b w:val="false"/>
          <w:bCs w:val="false"/>
          <w:color w:val="000000"/>
          <w:sz w:val="26"/>
          <w:szCs w:val="26"/>
        </w:rPr>
        <w:t xml:space="preserve">لا تستفيد من آلية </w:t>
      </w:r>
      <w:r>
        <w:rPr>
          <w:rFonts w:ascii="Times New Roman" w:cs="Times New Roman" w:eastAsia="Times New Roman" w:hAnsi="Times New Roman"/>
          <w:b w:val="false"/>
          <w:bCs w:val="false"/>
          <w:color w:val="000000"/>
          <w:sz w:val="26"/>
          <w:szCs w:val="26"/>
        </w:rPr>
        <w:t xml:space="preserve">(ETW)</w:t>
      </w:r>
      <w:r>
        <w:rPr>
          <w:rFonts w:ascii="Traditional Arabic" w:cs="Traditional Arabic" w:eastAsia="Traditional Arabic" w:hAnsi="Traditional Arabic"/>
          <w:b w:val="false"/>
          <w:bCs w:val="false"/>
          <w:color w:val="000000"/>
          <w:sz w:val="26"/>
          <w:szCs w:val="26"/>
        </w:rPr>
        <w:t xml:space="preserve"> لمراقبة الأحداث على مستوى النواة، مما يُضعف قدرتها على رصد هجمات </w:t>
      </w:r>
      <w:r>
        <w:rPr>
          <w:rFonts w:ascii="Times New Roman" w:cs="Times New Roman" w:eastAsia="Times New Roman" w:hAnsi="Times New Roman"/>
          <w:b w:val="false"/>
          <w:bCs w:val="false"/>
          <w:color w:val="000000"/>
          <w:sz w:val="26"/>
          <w:szCs w:val="26"/>
        </w:rPr>
        <w:t xml:space="preserve">(Fileless Malware)</w:t>
      </w:r>
      <w:r>
        <w:rPr>
          <w:rFonts w:ascii="Traditional Arabic" w:cs="Traditional Arabic" w:eastAsia="Traditional Arabic" w:hAnsi="Traditional Arabic"/>
          <w:b w:val="false"/>
          <w:bCs w:val="false"/>
          <w:color w:val="000000"/>
          <w:sz w:val="26"/>
          <w:szCs w:val="26"/>
        </w:rPr>
        <w:t xml:space="preserve"> واستغلال الأدوات الشرعية.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استهلاك مرتفع للموارد: </w:t>
      </w:r>
      <w:r>
        <w:rPr>
          <w:rFonts w:ascii="Traditional Arabic" w:cs="Traditional Arabic" w:eastAsia="Traditional Arabic" w:hAnsi="Traditional Arabic"/>
          <w:b w:val="false"/>
          <w:bCs w:val="false"/>
          <w:color w:val="000000"/>
          <w:sz w:val="26"/>
          <w:szCs w:val="26"/>
        </w:rPr>
        <w:t xml:space="preserve">تتطلب بنية </w:t>
      </w:r>
      <w:r>
        <w:rPr>
          <w:rFonts w:ascii="Times New Roman" w:cs="Times New Roman" w:eastAsia="Times New Roman" w:hAnsi="Times New Roman"/>
          <w:b w:val="false"/>
          <w:bCs w:val="false"/>
          <w:color w:val="000000"/>
          <w:sz w:val="26"/>
          <w:szCs w:val="26"/>
        </w:rPr>
        <w:t xml:space="preserve">(Elasticsearch + Kibana + Filebeat)</w:t>
      </w:r>
      <w:r>
        <w:rPr>
          <w:rFonts w:ascii="Traditional Arabic" w:cs="Traditional Arabic" w:eastAsia="Traditional Arabic" w:hAnsi="Traditional Arabic"/>
          <w:b w:val="false"/>
          <w:bCs w:val="false"/>
          <w:color w:val="000000"/>
          <w:sz w:val="26"/>
          <w:szCs w:val="26"/>
        </w:rPr>
        <w:t xml:space="preserve"> رفعَ متطلبات الذاكرة والمعالجة والتخزين بصورة ملحوظة، مما يُقيّد نشرها في البيئات المحدودة الموارد.</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غياب دعم أصيل لقواعد Sigma: </w:t>
      </w:r>
      <w:r>
        <w:rPr>
          <w:rFonts w:ascii="Traditional Arabic" w:cs="Traditional Arabic" w:eastAsia="Traditional Arabic" w:hAnsi="Traditional Arabic"/>
          <w:b w:val="false"/>
          <w:bCs w:val="false"/>
          <w:color w:val="000000"/>
          <w:sz w:val="26"/>
          <w:szCs w:val="26"/>
        </w:rPr>
        <w:t xml:space="preserve">تعتمد صيغة </w:t>
      </w:r>
      <w:r>
        <w:rPr>
          <w:rFonts w:ascii="Times New Roman" w:cs="Times New Roman" w:eastAsia="Times New Roman" w:hAnsi="Times New Roman"/>
          <w:b w:val="false"/>
          <w:bCs w:val="false"/>
          <w:color w:val="000000"/>
          <w:sz w:val="26"/>
          <w:szCs w:val="26"/>
        </w:rPr>
        <w:t xml:space="preserve">(XML)</w:t>
      </w:r>
      <w:r>
        <w:rPr>
          <w:rFonts w:ascii="Traditional Arabic" w:cs="Traditional Arabic" w:eastAsia="Traditional Arabic" w:hAnsi="Traditional Arabic"/>
          <w:b w:val="false"/>
          <w:bCs w:val="false"/>
          <w:color w:val="000000"/>
          <w:sz w:val="26"/>
          <w:szCs w:val="26"/>
        </w:rPr>
        <w:t xml:space="preserve"> خاصة تختلف عن معيار </w:t>
      </w:r>
      <w:r>
        <w:rPr>
          <w:rFonts w:ascii="Times New Roman" w:cs="Times New Roman" w:eastAsia="Times New Roman" w:hAnsi="Times New Roman"/>
          <w:b w:val="false"/>
          <w:bCs w:val="false"/>
          <w:color w:val="000000"/>
          <w:sz w:val="26"/>
          <w:szCs w:val="26"/>
        </w:rPr>
        <w:t xml:space="preserve">(Sigma)</w:t>
      </w:r>
      <w:r>
        <w:rPr>
          <w:rFonts w:ascii="Traditional Arabic" w:cs="Traditional Arabic" w:eastAsia="Traditional Arabic" w:hAnsi="Traditional Arabic"/>
          <w:b w:val="false"/>
          <w:bCs w:val="false"/>
          <w:color w:val="000000"/>
          <w:sz w:val="26"/>
          <w:szCs w:val="26"/>
        </w:rPr>
        <w:t xml:space="preserve"> المجتمعي، مما يحول دون الاستفادة من المستودعات المجتمعية لقواعد الكشف المحدَّثة باستمرار.</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محدودية الاستجابة الذاتية: </w:t>
      </w:r>
      <w:r>
        <w:rPr>
          <w:rFonts w:ascii="Traditional Arabic" w:cs="Traditional Arabic" w:eastAsia="Traditional Arabic" w:hAnsi="Traditional Arabic"/>
          <w:b w:val="false"/>
          <w:bCs w:val="false"/>
          <w:color w:val="000000"/>
          <w:sz w:val="26"/>
          <w:szCs w:val="26"/>
        </w:rPr>
        <w:t xml:space="preserve">آليات الاستجابة النشطة محدودة ولا تدعم استجابةً مستقلةً على الجهاز عند انقطاع الاتصال بالخادم المركزي.</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غياب تتبع سلسلة أسلاف العمليات: </w:t>
      </w:r>
      <w:r>
        <w:rPr>
          <w:rFonts w:ascii="Traditional Arabic" w:cs="Traditional Arabic" w:eastAsia="Traditional Arabic" w:hAnsi="Traditional Arabic"/>
          <w:b w:val="false"/>
          <w:bCs w:val="false"/>
          <w:color w:val="000000"/>
          <w:sz w:val="26"/>
          <w:szCs w:val="26"/>
        </w:rPr>
        <w:t xml:space="preserve">لا تُوفّر المنصة آليةً مدمجةً لإعادة بناء شجرة العمليات ورسم سياق الحادثة الأمنية الكاملة.</w:t>
      </w:r>
    </w:p>
    <w:p>
      <w:pPr>
        <w:spacing w:after="0" w:before="100"/>
      </w:pPr>
      <w:r>
        <w:t xml:space="preserve"/>
      </w:r>
    </w:p>
    <w:p>
      <w:pPr>
        <w:spacing w:after="100" w:before="200"/>
        <w:jc w:val="right"/>
      </w:pPr>
      <w:r>
        <w:rPr>
          <w:rFonts w:ascii="Traditional Arabic" w:cs="Traditional Arabic" w:eastAsia="Traditional Arabic" w:hAnsi="Traditional Arabic"/>
          <w:b/>
          <w:bCs/>
          <w:color w:val="1F3864"/>
          <w:sz w:val="28"/>
          <w:szCs w:val="28"/>
        </w:rPr>
        <w:t xml:space="preserve">2.2.2  OpenEDR</w:t>
      </w:r>
    </w:p>
    <w:p>
      <w:pPr>
        <w:spacing w:after="0" w:before="40"/>
      </w:pPr>
      <w:r>
        <w:t xml:space="preserve"/>
      </w:r>
    </w:p>
    <w:p>
      <w:pPr>
        <w:spacing w:after="80" w:before="80"/>
        <w:jc w:val="right"/>
      </w:pPr>
      <w:r>
        <w:rPr>
          <w:rFonts w:ascii="Times New Roman" w:cs="Times New Roman" w:eastAsia="Times New Roman" w:hAnsi="Times New Roman"/>
          <w:b w:val="false"/>
          <w:bCs w:val="false"/>
          <w:color w:val="000000"/>
          <w:sz w:val="26"/>
          <w:szCs w:val="26"/>
        </w:rPr>
        <w:t xml:space="preserve">(OpenEDR)</w:t>
      </w:r>
      <w:r>
        <w:rPr>
          <w:rFonts w:ascii="Traditional Arabic" w:cs="Traditional Arabic" w:eastAsia="Traditional Arabic" w:hAnsi="Traditional Arabic"/>
          <w:b w:val="false"/>
          <w:bCs w:val="false"/>
          <w:color w:val="000000"/>
          <w:sz w:val="26"/>
          <w:szCs w:val="26"/>
        </w:rPr>
        <w:t xml:space="preserve"> مشروع مفتوح المصدر أطلقته شركة </w:t>
      </w:r>
      <w:r>
        <w:rPr>
          <w:rFonts w:ascii="Times New Roman" w:cs="Times New Roman" w:eastAsia="Times New Roman" w:hAnsi="Times New Roman"/>
          <w:b w:val="false"/>
          <w:bCs w:val="false"/>
          <w:color w:val="000000"/>
          <w:sz w:val="26"/>
          <w:szCs w:val="26"/>
        </w:rPr>
        <w:t xml:space="preserve">(Comodo)</w:t>
      </w:r>
      <w:r>
        <w:rPr>
          <w:rFonts w:ascii="Traditional Arabic" w:cs="Traditional Arabic" w:eastAsia="Traditional Arabic" w:hAnsi="Traditional Arabic"/>
          <w:b w:val="false"/>
          <w:bCs w:val="false"/>
          <w:color w:val="000000"/>
          <w:sz w:val="26"/>
          <w:szCs w:val="26"/>
        </w:rPr>
        <w:t xml:space="preserve"> بهدف توفير حل كشف واستجابة مفتوح يُتيح رؤيةً لنشاط نقاط النهاية على نظام </w:t>
      </w:r>
      <w:r>
        <w:rPr>
          <w:rFonts w:ascii="Times New Roman" w:cs="Times New Roman" w:eastAsia="Times New Roman" w:hAnsi="Times New Roman"/>
          <w:b w:val="false"/>
          <w:bCs w:val="false"/>
          <w:color w:val="000000"/>
          <w:sz w:val="26"/>
          <w:szCs w:val="26"/>
        </w:rPr>
        <w:t xml:space="preserve">(Windows)</w:t>
      </w:r>
      <w:r>
        <w:rPr>
          <w:rFonts w:ascii="Traditional Arabic" w:cs="Traditional Arabic" w:eastAsia="Traditional Arabic" w:hAnsi="Traditional Arabic"/>
          <w:b w:val="false"/>
          <w:bCs w:val="false"/>
          <w:color w:val="000000"/>
          <w:sz w:val="26"/>
          <w:szCs w:val="26"/>
        </w:rPr>
        <w:t xml:space="preserve"> [4]. وقد خضعت المنظومة لدراسة معمّقة شملت مراجعة مستودعها البرمجي على </w:t>
      </w:r>
      <w:r>
        <w:rPr>
          <w:rFonts w:ascii="Times New Roman" w:cs="Times New Roman" w:eastAsia="Times New Roman" w:hAnsi="Times New Roman"/>
          <w:b w:val="false"/>
          <w:bCs w:val="false"/>
          <w:color w:val="000000"/>
          <w:sz w:val="26"/>
          <w:szCs w:val="26"/>
        </w:rPr>
        <w:t xml:space="preserve">(GitHub)</w:t>
      </w:r>
      <w:r>
        <w:rPr>
          <w:rFonts w:ascii="Traditional Arabic" w:cs="Traditional Arabic" w:eastAsia="Traditional Arabic" w:hAnsi="Traditional Arabic"/>
          <w:b w:val="false"/>
          <w:bCs w:val="false"/>
          <w:color w:val="000000"/>
          <w:sz w:val="26"/>
          <w:szCs w:val="26"/>
        </w:rPr>
        <w:t xml:space="preserve"> ومحاولة بناء البرنامج الطرفي من المصدر والاختبار عبر المنصة السحابية، كما هو موثّق تفصيلياً في القسم </w:t>
      </w:r>
      <w:r>
        <w:rPr>
          <w:rFonts w:ascii="Times New Roman" w:cs="Times New Roman" w:eastAsia="Times New Roman" w:hAnsi="Times New Roman"/>
          <w:b w:val="false"/>
          <w:bCs w:val="false"/>
          <w:color w:val="000000"/>
          <w:sz w:val="26"/>
          <w:szCs w:val="26"/>
        </w:rPr>
        <w:t xml:space="preserve">(1.3)</w:t>
      </w:r>
      <w:r>
        <w:rPr>
          <w:rFonts w:ascii="Traditional Arabic" w:cs="Traditional Arabic" w:eastAsia="Traditional Arabic" w:hAnsi="Traditional Arabic"/>
          <w:b w:val="false"/>
          <w:bCs w:val="false"/>
          <w:color w:val="000000"/>
          <w:sz w:val="26"/>
          <w:szCs w:val="26"/>
        </w:rPr>
        <w:t xml:space="preserve"> من الفصل الأول. وكشف هذا الفحص المباشر أن الخادم ولوحة التحكم غير مفتوحَي المصدر ويستلزمان اشتراكاً تجارياً بعد فترة تجريبية لا تتجاوز أربعة عشر يوماً، فضلاً عن:</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ركود تطويري ومشكلات بناء: </w:t>
      </w:r>
      <w:r>
        <w:rPr>
          <w:rFonts w:ascii="Traditional Arabic" w:cs="Traditional Arabic" w:eastAsia="Traditional Arabic" w:hAnsi="Traditional Arabic"/>
          <w:b w:val="false"/>
          <w:bCs w:val="false"/>
          <w:color w:val="000000"/>
          <w:sz w:val="26"/>
          <w:szCs w:val="26"/>
        </w:rPr>
        <w:t xml:space="preserve">آخر تحديث يعود لنحو سنتين، مع إشكاليات متكررة في بناء المشروع من المصدر نظراً لاعتماده على إصدارات موقوفة من المكتبات البرمجية لا تتوافق مع البيئات الحديثة.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غياب محرك كشف سلوكي مستقل: </w:t>
      </w:r>
      <w:r>
        <w:rPr>
          <w:rFonts w:ascii="Traditional Arabic" w:cs="Traditional Arabic" w:eastAsia="Traditional Arabic" w:hAnsi="Traditional Arabic"/>
          <w:b w:val="false"/>
          <w:bCs w:val="false"/>
          <w:color w:val="000000"/>
          <w:sz w:val="26"/>
          <w:szCs w:val="26"/>
        </w:rPr>
        <w:t xml:space="preserve">لا يتضمن محرك كشف يعتمد على قواعد </w:t>
      </w:r>
      <w:r>
        <w:rPr>
          <w:rFonts w:ascii="Times New Roman" w:cs="Times New Roman" w:eastAsia="Times New Roman" w:hAnsi="Times New Roman"/>
          <w:b w:val="false"/>
          <w:bCs w:val="false"/>
          <w:color w:val="000000"/>
          <w:sz w:val="26"/>
          <w:szCs w:val="26"/>
        </w:rPr>
        <w:t xml:space="preserve">(Sigma)</w:t>
      </w:r>
      <w:r>
        <w:rPr>
          <w:rFonts w:ascii="Traditional Arabic" w:cs="Traditional Arabic" w:eastAsia="Traditional Arabic" w:hAnsi="Traditional Arabic"/>
          <w:b w:val="false"/>
          <w:bCs w:val="false"/>
          <w:color w:val="000000"/>
          <w:sz w:val="26"/>
          <w:szCs w:val="26"/>
        </w:rPr>
        <w:t xml:space="preserve"> في الزمن الحقيقي، إذ يُحال تحليل الأحداث بالكامل إلى المنصة السحابية التجارية.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انعدام آليات الاستجابة الفعّالة: </w:t>
      </w:r>
      <w:r>
        <w:rPr>
          <w:rFonts w:ascii="Traditional Arabic" w:cs="Traditional Arabic" w:eastAsia="Traditional Arabic" w:hAnsi="Traditional Arabic"/>
          <w:b w:val="false"/>
          <w:bCs w:val="false"/>
          <w:color w:val="000000"/>
          <w:sz w:val="26"/>
          <w:szCs w:val="26"/>
        </w:rPr>
        <w:t xml:space="preserve">يقتصر على إصدار التنبيهات دون أي إجراء آلي مصاحب، وتغيب آليات الاستجابة كلياً عن نواة المنظومة المفتوحة.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تعقيد بيئة النشر: </w:t>
      </w:r>
      <w:r>
        <w:rPr>
          <w:rFonts w:ascii="Traditional Arabic" w:cs="Traditional Arabic" w:eastAsia="Traditional Arabic" w:hAnsi="Traditional Arabic"/>
          <w:b w:val="false"/>
          <w:bCs w:val="false"/>
          <w:color w:val="000000"/>
          <w:sz w:val="26"/>
          <w:szCs w:val="26"/>
        </w:rPr>
        <w:t xml:space="preserve">يستلزم التشغيل تثبيت </w:t>
      </w:r>
      <w:r>
        <w:rPr>
          <w:rFonts w:ascii="Times New Roman" w:cs="Times New Roman" w:eastAsia="Times New Roman" w:hAnsi="Times New Roman"/>
          <w:b w:val="false"/>
          <w:bCs w:val="false"/>
          <w:color w:val="000000"/>
          <w:sz w:val="26"/>
          <w:szCs w:val="26"/>
        </w:rPr>
        <w:t xml:space="preserve">(Sysmon)</w:t>
      </w:r>
      <w:r>
        <w:rPr>
          <w:rFonts w:ascii="Traditional Arabic" w:cs="Traditional Arabic" w:eastAsia="Traditional Arabic" w:hAnsi="Traditional Arabic"/>
          <w:b w:val="false"/>
          <w:bCs w:val="false"/>
          <w:color w:val="000000"/>
          <w:sz w:val="26"/>
          <w:szCs w:val="26"/>
        </w:rPr>
        <w:t xml:space="preserve"> و</w:t>
      </w:r>
      <w:r>
        <w:rPr>
          <w:rFonts w:ascii="Times New Roman" w:cs="Times New Roman" w:eastAsia="Times New Roman" w:hAnsi="Times New Roman"/>
          <w:b w:val="false"/>
          <w:bCs w:val="false"/>
          <w:color w:val="000000"/>
          <w:sz w:val="26"/>
          <w:szCs w:val="26"/>
        </w:rPr>
        <w:t xml:space="preserve">(Filebeat)</w:t>
      </w:r>
      <w:r>
        <w:rPr>
          <w:rFonts w:ascii="Traditional Arabic" w:cs="Traditional Arabic" w:eastAsia="Traditional Arabic" w:hAnsi="Traditional Arabic"/>
          <w:b w:val="false"/>
          <w:bCs w:val="false"/>
          <w:color w:val="000000"/>
          <w:sz w:val="26"/>
          <w:szCs w:val="26"/>
        </w:rPr>
        <w:t xml:space="preserve"> مسبقاً إضافةً إلى إعدادات مكثّفة على المنصة السحابية، مع واجهة تزخر بمصطلحات مرتبطة بمنظومة منتجات الشركة.</w:t>
      </w:r>
    </w:p>
    <w:p>
      <w:pPr>
        <w:spacing w:after="0" w:before="100"/>
      </w:pPr>
      <w:r>
        <w:t xml:space="preserve"/>
      </w:r>
    </w:p>
    <w:p>
      <w:pPr>
        <w:spacing w:after="100" w:before="200"/>
        <w:jc w:val="right"/>
      </w:pPr>
      <w:r>
        <w:rPr>
          <w:rFonts w:ascii="Traditional Arabic" w:cs="Traditional Arabic" w:eastAsia="Traditional Arabic" w:hAnsi="Traditional Arabic"/>
          <w:b/>
          <w:bCs/>
          <w:color w:val="1F3864"/>
          <w:sz w:val="28"/>
          <w:szCs w:val="28"/>
        </w:rPr>
        <w:t xml:space="preserve">2.2.3  Velociraptor</w:t>
      </w:r>
    </w:p>
    <w:p>
      <w:pPr>
        <w:spacing w:after="0" w:before="40"/>
      </w:pPr>
      <w:r>
        <w:t xml:space="preserve"/>
      </w:r>
    </w:p>
    <w:p>
      <w:pPr>
        <w:spacing w:after="80" w:before="80"/>
        <w:jc w:val="right"/>
      </w:pPr>
      <w:r>
        <w:rPr>
          <w:rFonts w:ascii="Times New Roman" w:cs="Times New Roman" w:eastAsia="Times New Roman" w:hAnsi="Times New Roman"/>
          <w:b w:val="false"/>
          <w:bCs w:val="false"/>
          <w:color w:val="000000"/>
          <w:sz w:val="26"/>
          <w:szCs w:val="26"/>
        </w:rPr>
        <w:t xml:space="preserve">(Velociraptor)</w:t>
      </w:r>
      <w:r>
        <w:rPr>
          <w:rFonts w:ascii="Traditional Arabic" w:cs="Traditional Arabic" w:eastAsia="Traditional Arabic" w:hAnsi="Traditional Arabic"/>
          <w:b w:val="false"/>
          <w:bCs w:val="false"/>
          <w:color w:val="000000"/>
          <w:sz w:val="26"/>
          <w:szCs w:val="26"/>
        </w:rPr>
        <w:t xml:space="preserve"> أداة متخصصة في التحقيق الجنائي الرقمي والاستجابة للحوادث </w:t>
      </w:r>
      <w:r>
        <w:rPr>
          <w:rFonts w:ascii="Times New Roman" w:cs="Times New Roman" w:eastAsia="Times New Roman" w:hAnsi="Times New Roman"/>
          <w:b w:val="false"/>
          <w:bCs w:val="false"/>
          <w:color w:val="000000"/>
          <w:sz w:val="26"/>
          <w:szCs w:val="26"/>
        </w:rPr>
        <w:t xml:space="preserve">(DFIR)</w:t>
      </w:r>
      <w:r>
        <w:rPr>
          <w:rFonts w:ascii="Traditional Arabic" w:cs="Traditional Arabic" w:eastAsia="Traditional Arabic" w:hAnsi="Traditional Arabic"/>
          <w:b w:val="false"/>
          <w:bCs w:val="false"/>
          <w:color w:val="000000"/>
          <w:sz w:val="26"/>
          <w:szCs w:val="26"/>
        </w:rPr>
        <w:t xml:space="preserve">، تتميز باستخدام لغة استعلام خاصة </w:t>
      </w:r>
      <w:r>
        <w:rPr>
          <w:rFonts w:ascii="Times New Roman" w:cs="Times New Roman" w:eastAsia="Times New Roman" w:hAnsi="Times New Roman"/>
          <w:b w:val="false"/>
          <w:bCs w:val="false"/>
          <w:color w:val="000000"/>
          <w:sz w:val="26"/>
          <w:szCs w:val="26"/>
        </w:rPr>
        <w:t xml:space="preserve">(VQL — Velocidex Query Language)</w:t>
      </w:r>
      <w:r>
        <w:rPr>
          <w:rFonts w:ascii="Traditional Arabic" w:cs="Traditional Arabic" w:eastAsia="Traditional Arabic" w:hAnsi="Traditional Arabic"/>
          <w:b w:val="false"/>
          <w:bCs w:val="false"/>
          <w:color w:val="000000"/>
          <w:sz w:val="26"/>
          <w:szCs w:val="26"/>
        </w:rPr>
        <w:t xml:space="preserve"> تُتيح جمع البيانات من نقاط النهاية بمرونة عالية [5]. وعلى الرغم من قدراتها الجنائية الرقمية المتقدمة، فإن توظيفها بوصفها منصة </w:t>
      </w:r>
      <w:r>
        <w:rPr>
          <w:rFonts w:ascii="Times New Roman" w:cs="Times New Roman" w:eastAsia="Times New Roman" w:hAnsi="Times New Roman"/>
          <w:b w:val="false"/>
          <w:bCs w:val="false"/>
          <w:color w:val="000000"/>
          <w:sz w:val="26"/>
          <w:szCs w:val="26"/>
        </w:rPr>
        <w:t xml:space="preserve">EDR</w:t>
      </w:r>
      <w:r>
        <w:rPr>
          <w:rFonts w:ascii="Traditional Arabic" w:cs="Traditional Arabic" w:eastAsia="Traditional Arabic" w:hAnsi="Traditional Arabic"/>
          <w:b w:val="false"/>
          <w:bCs w:val="false"/>
          <w:color w:val="000000"/>
          <w:sz w:val="26"/>
          <w:szCs w:val="26"/>
        </w:rPr>
        <w:t xml:space="preserve"> متكاملة يصطدم بقيود بنيوية جوهرية: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التركيز على ما بعد الحادثة: </w:t>
      </w:r>
      <w:r>
        <w:rPr>
          <w:rFonts w:ascii="Traditional Arabic" w:cs="Traditional Arabic" w:eastAsia="Traditional Arabic" w:hAnsi="Traditional Arabic"/>
          <w:b w:val="false"/>
          <w:bCs w:val="false"/>
          <w:color w:val="000000"/>
          <w:sz w:val="26"/>
          <w:szCs w:val="26"/>
        </w:rPr>
        <w:t xml:space="preserve">صُمّم أساساً لجمع الأدلة والتحقيق بعد وقوع الحادثة، لا لمراقبة تدفق الأحداث آنياً ضمن دورة كشف مستمرة.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غياب محرك كشف في الزمن الحقيقي: </w:t>
      </w:r>
      <w:r>
        <w:rPr>
          <w:rFonts w:ascii="Traditional Arabic" w:cs="Traditional Arabic" w:eastAsia="Traditional Arabic" w:hAnsi="Traditional Arabic"/>
          <w:b w:val="false"/>
          <w:bCs w:val="false"/>
          <w:color w:val="000000"/>
          <w:sz w:val="26"/>
          <w:szCs w:val="26"/>
        </w:rPr>
        <w:t xml:space="preserve">لا يتضمن محرك مطابقة يعمل بصورة مستمرة على تدفق أحداث النواة، مما يُخرجه من تعريف </w:t>
      </w:r>
      <w:r>
        <w:rPr>
          <w:rFonts w:ascii="Times New Roman" w:cs="Times New Roman" w:eastAsia="Times New Roman" w:hAnsi="Times New Roman"/>
          <w:b w:val="false"/>
          <w:bCs w:val="false"/>
          <w:color w:val="000000"/>
          <w:sz w:val="26"/>
          <w:szCs w:val="26"/>
        </w:rPr>
        <w:t xml:space="preserve">EDR</w:t>
      </w:r>
      <w:r>
        <w:rPr>
          <w:rFonts w:ascii="Traditional Arabic" w:cs="Traditional Arabic" w:eastAsia="Traditional Arabic" w:hAnsi="Traditional Arabic"/>
          <w:b w:val="false"/>
          <w:bCs w:val="false"/>
          <w:color w:val="000000"/>
          <w:sz w:val="26"/>
          <w:szCs w:val="26"/>
        </w:rPr>
        <w:t xml:space="preserve"> الدقيق.</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عدم معيارية لغة VQL: </w:t>
      </w:r>
      <w:r>
        <w:rPr>
          <w:rFonts w:ascii="Traditional Arabic" w:cs="Traditional Arabic" w:eastAsia="Traditional Arabic" w:hAnsi="Traditional Arabic"/>
          <w:b w:val="false"/>
          <w:bCs w:val="false"/>
          <w:color w:val="000000"/>
          <w:sz w:val="26"/>
          <w:szCs w:val="26"/>
        </w:rPr>
        <w:t xml:space="preserve">لغة خاصة غير منتشرة مقارنةً بـ</w:t>
      </w:r>
      <w:r>
        <w:rPr>
          <w:rFonts w:ascii="Times New Roman" w:cs="Times New Roman" w:eastAsia="Times New Roman" w:hAnsi="Times New Roman"/>
          <w:b w:val="false"/>
          <w:bCs w:val="false"/>
          <w:color w:val="000000"/>
          <w:sz w:val="26"/>
          <w:szCs w:val="26"/>
        </w:rPr>
        <w:t xml:space="preserve">(Sigma)</w:t>
      </w:r>
      <w:r>
        <w:rPr>
          <w:rFonts w:ascii="Traditional Arabic" w:cs="Traditional Arabic" w:eastAsia="Traditional Arabic" w:hAnsi="Traditional Arabic"/>
          <w:b w:val="false"/>
          <w:bCs w:val="false"/>
          <w:color w:val="000000"/>
          <w:sz w:val="26"/>
          <w:szCs w:val="26"/>
        </w:rPr>
        <w:t xml:space="preserve">، مما يرفع حاجز الدخول ويُقيّد الاستفادة من المستودعات المجتمعية.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محدودية الاستجابة الذاتية: </w:t>
      </w:r>
      <w:r>
        <w:rPr>
          <w:rFonts w:ascii="Traditional Arabic" w:cs="Traditional Arabic" w:eastAsia="Traditional Arabic" w:hAnsi="Traditional Arabic"/>
          <w:b w:val="false"/>
          <w:bCs w:val="false"/>
          <w:color w:val="000000"/>
          <w:sz w:val="26"/>
          <w:szCs w:val="26"/>
        </w:rPr>
        <w:t xml:space="preserve">لا يوفر محرك استجابة مستقلاً يعمل عند انقطاع الاتصال بالخادم، ولا يدعم التقييم السياقي للمخاطر مع تصنيف </w:t>
      </w:r>
      <w:r>
        <w:rPr>
          <w:rFonts w:ascii="Times New Roman" w:cs="Times New Roman" w:eastAsia="Times New Roman" w:hAnsi="Times New Roman"/>
          <w:b w:val="false"/>
          <w:bCs w:val="false"/>
          <w:color w:val="000000"/>
          <w:sz w:val="26"/>
          <w:szCs w:val="26"/>
        </w:rPr>
        <w:t xml:space="preserve">MITRE ATT&amp;CK</w:t>
      </w:r>
      <w:r>
        <w:rPr>
          <w:rFonts w:ascii="Traditional Arabic" w:cs="Traditional Arabic" w:eastAsia="Traditional Arabic" w:hAnsi="Traditional Arabic"/>
          <w:b w:val="false"/>
          <w:bCs w:val="false"/>
          <w:color w:val="000000"/>
          <w:sz w:val="26"/>
          <w:szCs w:val="26"/>
        </w:rPr>
        <w:t xml:space="preserve"> في الوقت الفعلي.</w:t>
      </w:r>
    </w:p>
    <w:p>
      <w:pPr>
        <w:spacing w:after="0" w:before="100"/>
      </w:pPr>
      <w:r>
        <w:t xml:space="preserve"/>
      </w:r>
    </w:p>
    <w:p>
      <w:pPr>
        <w:spacing w:after="100" w:before="200"/>
        <w:jc w:val="right"/>
      </w:pPr>
      <w:r>
        <w:rPr>
          <w:rFonts w:ascii="Traditional Arabic" w:cs="Traditional Arabic" w:eastAsia="Traditional Arabic" w:hAnsi="Traditional Arabic"/>
          <w:b/>
          <w:bCs/>
          <w:color w:val="1F3864"/>
          <w:sz w:val="28"/>
          <w:szCs w:val="28"/>
        </w:rPr>
        <w:t xml:space="preserve">2.2.4  OSSEC</w:t>
      </w:r>
    </w:p>
    <w:p>
      <w:pPr>
        <w:spacing w:after="0" w:before="40"/>
      </w:pPr>
      <w:r>
        <w:t xml:space="preserve"/>
      </w:r>
    </w:p>
    <w:p>
      <w:pPr>
        <w:spacing w:after="80" w:before="80"/>
        <w:jc w:val="right"/>
      </w:pPr>
      <w:r>
        <w:rPr>
          <w:rFonts w:ascii="Times New Roman" w:cs="Times New Roman" w:eastAsia="Times New Roman" w:hAnsi="Times New Roman"/>
          <w:b w:val="false"/>
          <w:bCs w:val="false"/>
          <w:color w:val="000000"/>
          <w:sz w:val="26"/>
          <w:szCs w:val="26"/>
        </w:rPr>
        <w:t xml:space="preserve">(OSSEC)</w:t>
      </w:r>
      <w:r>
        <w:rPr>
          <w:rFonts w:ascii="Traditional Arabic" w:cs="Traditional Arabic" w:eastAsia="Traditional Arabic" w:hAnsi="Traditional Arabic"/>
          <w:b w:val="false"/>
          <w:bCs w:val="false"/>
          <w:color w:val="000000"/>
          <w:sz w:val="26"/>
          <w:szCs w:val="26"/>
        </w:rPr>
        <w:t xml:space="preserve"> نظام كشف تسلل مُستضاف </w:t>
      </w:r>
      <w:r>
        <w:rPr>
          <w:rFonts w:ascii="Times New Roman" w:cs="Times New Roman" w:eastAsia="Times New Roman" w:hAnsi="Times New Roman"/>
          <w:b w:val="false"/>
          <w:bCs w:val="false"/>
          <w:color w:val="000000"/>
          <w:sz w:val="26"/>
          <w:szCs w:val="26"/>
        </w:rPr>
        <w:t xml:space="preserve">(HIDS)</w:t>
      </w:r>
      <w:r>
        <w:rPr>
          <w:rFonts w:ascii="Traditional Arabic" w:cs="Traditional Arabic" w:eastAsia="Traditional Arabic" w:hAnsi="Traditional Arabic"/>
          <w:b w:val="false"/>
          <w:bCs w:val="false"/>
          <w:color w:val="000000"/>
          <w:sz w:val="26"/>
          <w:szCs w:val="26"/>
        </w:rPr>
        <w:t xml:space="preserve"> مفتوح المصدر من أقدم الحلول وأكثرها نضجاً، يوفر تحليل السجلات ومراقبة سلامة الملفات وكشف الجذور الخفية والاستجابة النشطة [6]. غير أن نضجه الزمني لا يُعوّض عن الفجوات البنيوية التي تجعله قاصراً عن تلبية متطلبات منظومة </w:t>
      </w:r>
      <w:r>
        <w:rPr>
          <w:rFonts w:ascii="Times New Roman" w:cs="Times New Roman" w:eastAsia="Times New Roman" w:hAnsi="Times New Roman"/>
          <w:b w:val="false"/>
          <w:bCs w:val="false"/>
          <w:color w:val="000000"/>
          <w:sz w:val="26"/>
          <w:szCs w:val="26"/>
        </w:rPr>
        <w:t xml:space="preserve">EDR</w:t>
      </w:r>
      <w:r>
        <w:rPr>
          <w:rFonts w:ascii="Traditional Arabic" w:cs="Traditional Arabic" w:eastAsia="Traditional Arabic" w:hAnsi="Traditional Arabic"/>
          <w:b w:val="false"/>
          <w:bCs w:val="false"/>
          <w:color w:val="000000"/>
          <w:sz w:val="26"/>
          <w:szCs w:val="26"/>
        </w:rPr>
        <w:t xml:space="preserve"> حديثة: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بنية تقنية قديمة: </w:t>
      </w:r>
      <w:r>
        <w:rPr>
          <w:rFonts w:ascii="Traditional Arabic" w:cs="Traditional Arabic" w:eastAsia="Traditional Arabic" w:hAnsi="Traditional Arabic"/>
          <w:b w:val="false"/>
          <w:bCs w:val="false"/>
          <w:color w:val="000000"/>
          <w:sz w:val="26"/>
          <w:szCs w:val="26"/>
        </w:rPr>
        <w:t xml:space="preserve">لم تواكب التطورات الحديثة في مجال </w:t>
      </w:r>
      <w:r>
        <w:rPr>
          <w:rFonts w:ascii="Times New Roman" w:cs="Times New Roman" w:eastAsia="Times New Roman" w:hAnsi="Times New Roman"/>
          <w:b w:val="false"/>
          <w:bCs w:val="false"/>
          <w:color w:val="000000"/>
          <w:sz w:val="26"/>
          <w:szCs w:val="26"/>
        </w:rPr>
        <w:t xml:space="preserve">EDR</w:t>
      </w:r>
      <w:r>
        <w:rPr>
          <w:rFonts w:ascii="Traditional Arabic" w:cs="Traditional Arabic" w:eastAsia="Traditional Arabic" w:hAnsi="Traditional Arabic"/>
          <w:b w:val="false"/>
          <w:bCs w:val="false"/>
          <w:color w:val="000000"/>
          <w:sz w:val="26"/>
          <w:szCs w:val="26"/>
        </w:rPr>
        <w:t xml:space="preserve"> من حيث معالجة التدفقات ومطابقة القواعد الآنية على تدفقات أحداث النواة.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الاعتماد الحصري على تحليل السجلات: </w:t>
      </w:r>
      <w:r>
        <w:rPr>
          <w:rFonts w:ascii="Traditional Arabic" w:cs="Traditional Arabic" w:eastAsia="Traditional Arabic" w:hAnsi="Traditional Arabic"/>
          <w:b w:val="false"/>
          <w:bCs w:val="false"/>
          <w:color w:val="000000"/>
          <w:sz w:val="26"/>
          <w:szCs w:val="26"/>
        </w:rPr>
        <w:t xml:space="preserve">لا يدعم </w:t>
      </w:r>
      <w:r>
        <w:rPr>
          <w:rFonts w:ascii="Times New Roman" w:cs="Times New Roman" w:eastAsia="Times New Roman" w:hAnsi="Times New Roman"/>
          <w:b w:val="false"/>
          <w:bCs w:val="false"/>
          <w:color w:val="000000"/>
          <w:sz w:val="26"/>
          <w:szCs w:val="26"/>
        </w:rPr>
        <w:t xml:space="preserve">(ETW)</w:t>
      </w:r>
      <w:r>
        <w:rPr>
          <w:rFonts w:ascii="Traditional Arabic" w:cs="Traditional Arabic" w:eastAsia="Traditional Arabic" w:hAnsi="Traditional Arabic"/>
          <w:b w:val="false"/>
          <w:bCs w:val="false"/>
          <w:color w:val="000000"/>
          <w:sz w:val="26"/>
          <w:szCs w:val="26"/>
        </w:rPr>
        <w:t xml:space="preserve"> ولا يوفر مراقبةً سلوكيةً على مستوى نواة نظام التشغيل، مما يُعميه عن فئات كاملة من التهديدات الحديثة.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صيغة قواعد معقدة وخاصة: </w:t>
      </w:r>
      <w:r>
        <w:rPr>
          <w:rFonts w:ascii="Traditional Arabic" w:cs="Traditional Arabic" w:eastAsia="Traditional Arabic" w:hAnsi="Traditional Arabic"/>
          <w:b w:val="false"/>
          <w:bCs w:val="false"/>
          <w:color w:val="000000"/>
          <w:sz w:val="26"/>
          <w:szCs w:val="26"/>
        </w:rPr>
        <w:t xml:space="preserve">تعتمد </w:t>
      </w:r>
      <w:r>
        <w:rPr>
          <w:rFonts w:ascii="Times New Roman" w:cs="Times New Roman" w:eastAsia="Times New Roman" w:hAnsi="Times New Roman"/>
          <w:b w:val="false"/>
          <w:bCs w:val="false"/>
          <w:color w:val="000000"/>
          <w:sz w:val="26"/>
          <w:szCs w:val="26"/>
        </w:rPr>
        <w:t xml:space="preserve">(XML)</w:t>
      </w:r>
      <w:r>
        <w:rPr>
          <w:rFonts w:ascii="Traditional Arabic" w:cs="Traditional Arabic" w:eastAsia="Traditional Arabic" w:hAnsi="Traditional Arabic"/>
          <w:b w:val="false"/>
          <w:bCs w:val="false"/>
          <w:color w:val="000000"/>
          <w:sz w:val="26"/>
          <w:szCs w:val="26"/>
        </w:rPr>
        <w:t xml:space="preserve"> خاصة تختلف عن معيار </w:t>
      </w:r>
      <w:r>
        <w:rPr>
          <w:rFonts w:ascii="Times New Roman" w:cs="Times New Roman" w:eastAsia="Times New Roman" w:hAnsi="Times New Roman"/>
          <w:b w:val="false"/>
          <w:bCs w:val="false"/>
          <w:color w:val="000000"/>
          <w:sz w:val="26"/>
          <w:szCs w:val="26"/>
        </w:rPr>
        <w:t xml:space="preserve">(Sigma)</w:t>
      </w:r>
      <w:r>
        <w:rPr>
          <w:rFonts w:ascii="Traditional Arabic" w:cs="Traditional Arabic" w:eastAsia="Traditional Arabic" w:hAnsi="Traditional Arabic"/>
          <w:b w:val="false"/>
          <w:bCs w:val="false"/>
          <w:color w:val="000000"/>
          <w:sz w:val="26"/>
          <w:szCs w:val="26"/>
        </w:rPr>
        <w:t xml:space="preserve">، مما يُعقّد دمج قواعد الكشف المجتمعية المتجددة.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غياب واجهة إدارة ويب حديثة: </w:t>
      </w:r>
      <w:r>
        <w:rPr>
          <w:rFonts w:ascii="Traditional Arabic" w:cs="Traditional Arabic" w:eastAsia="Traditional Arabic" w:hAnsi="Traditional Arabic"/>
          <w:b w:val="false"/>
          <w:bCs w:val="false"/>
          <w:color w:val="000000"/>
          <w:sz w:val="26"/>
          <w:szCs w:val="26"/>
        </w:rPr>
        <w:t xml:space="preserve">يحتاج المستخدمون إلى أدوات خارجية أو سطر الأوامر للإدارة، مما يُضعف سهولة التشغيل.</w:t>
      </w:r>
    </w:p>
    <w:p>
      <w:pPr>
        <w:spacing w:after="0" w:before="100"/>
      </w:pPr>
      <w:r>
        <w:t xml:space="preserve"/>
      </w:r>
    </w:p>
    <w:p>
      <w:pPr>
        <w:spacing w:after="100" w:before="200"/>
        <w:jc w:val="right"/>
      </w:pPr>
      <w:r>
        <w:rPr>
          <w:rFonts w:ascii="Traditional Arabic" w:cs="Traditional Arabic" w:eastAsia="Traditional Arabic" w:hAnsi="Traditional Arabic"/>
          <w:b/>
          <w:bCs/>
          <w:color w:val="1F3864"/>
          <w:sz w:val="28"/>
          <w:szCs w:val="28"/>
        </w:rPr>
        <w:t xml:space="preserve">2.2.5  مقارنة جوانب القصور في الحلول المُراجَعة:</w:t>
      </w:r>
    </w:p>
    <w:p>
      <w:pPr>
        <w:spacing w:after="0" w:before="40"/>
      </w:pPr>
      <w:r>
        <w:t xml:space="preserve"/>
      </w:r>
    </w:p>
    <w:p>
      <w:pPr>
        <w:spacing w:after="120" w:before="80"/>
        <w:jc w:val="right"/>
      </w:pPr>
      <w:r>
        <w:rPr>
          <w:rFonts w:ascii="Traditional Arabic" w:cs="Traditional Arabic" w:eastAsia="Traditional Arabic" w:hAnsi="Traditional Arabic"/>
          <w:b w:val="false"/>
          <w:bCs w:val="false"/>
          <w:color w:val="000000"/>
          <w:sz w:val="26"/>
          <w:szCs w:val="26"/>
        </w:rPr>
        <w:t xml:space="preserve">يُلخّص الجدول (2-1) أبرز المعايير التقنية وتوافرها في كل حل مقارنةً بالمنظومة المُطوَّرة في هذا المشروع، ليُجلّي بصورة مركّزة حجم الفجوات التي دفعت إلى بناء حل جديد متكامل:</w:t>
      </w:r>
    </w:p>
    <w:p>
      <w:pPr>
        <w:spacing w:after="60" w:before="80"/>
        <w:jc w:val="center"/>
      </w:pPr>
      <w:r>
        <w:rPr>
          <w:rFonts w:ascii="Traditional Arabic" w:cs="Traditional Arabic" w:eastAsia="Traditional Arabic" w:hAnsi="Traditional Arabic"/>
          <w:b/>
          <w:bCs/>
          <w:color w:val="1F3864"/>
          <w:sz w:val="24"/>
          <w:szCs w:val="24"/>
        </w:rPr>
        <w:t xml:space="preserve">جدول (2-1): مقارنة جوانب القصور في حلول EDR مفتوحة المصدر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50"/>
        <w:gridCol w:w="1050"/>
        <w:gridCol w:w="1050"/>
        <w:gridCol w:w="1050"/>
        <w:gridCol w:w="24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FFFFFF"/>
                <w:sz w:val="24"/>
                <w:szCs w:val="24"/>
              </w:rPr>
              <w:t xml:space="preserve">المعيار</w:t>
            </w:r>
          </w:p>
        </w:tc>
        <w:tc>
          <w:tcPr>
            <w:tcW w:type="dxa" w:w="10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Wazuh</w:t>
            </w:r>
          </w:p>
        </w:tc>
        <w:tc>
          <w:tcPr>
            <w:tcW w:type="dxa" w:w="10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OpenEDR</w:t>
            </w:r>
          </w:p>
        </w:tc>
        <w:tc>
          <w:tcPr>
            <w:tcW w:type="dxa" w:w="10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Velociraptor</w:t>
            </w:r>
          </w:p>
        </w:tc>
        <w:tc>
          <w:tcPr>
            <w:tcW w:type="dxa" w:w="10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OSSEC</w:t>
            </w:r>
          </w:p>
        </w:tc>
        <w:tc>
          <w:tcPr>
            <w:tcW w:type="dxa" w:w="2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FFFFFF"/>
                <w:sz w:val="24"/>
                <w:szCs w:val="24"/>
              </w:rPr>
              <w:t xml:space="preserve">منظومتنا</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مراقبة ETW على مستوى النواة</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D46B08"/>
                <w:sz w:val="22"/>
                <w:szCs w:val="22"/>
              </w:rPr>
              <w:t xml:space="preserve">جزئي</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2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1F7A1F"/>
                <w:sz w:val="22"/>
                <w:szCs w:val="22"/>
              </w:rPr>
              <w:t xml:space="preserve">نعم</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دعم قواعد Sigma أصيل</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2426"/>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1F7A1F"/>
                <w:sz w:val="22"/>
                <w:szCs w:val="22"/>
              </w:rPr>
              <w:t xml:space="preserve">نعم</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الكشف في الزمن الحقيقي</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D46B08"/>
                <w:sz w:val="22"/>
                <w:szCs w:val="22"/>
              </w:rPr>
              <w:t xml:space="preserve">جزئي</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2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1F7A1F"/>
                <w:sz w:val="22"/>
                <w:szCs w:val="22"/>
              </w:rPr>
              <w:t xml:space="preserve">نعم</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استجابة ذاتية مستقلة (Offline)</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2426"/>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1F7A1F"/>
                <w:sz w:val="22"/>
                <w:szCs w:val="22"/>
              </w:rPr>
              <w:t xml:space="preserve">نعم</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تخزين WAL عند انقطاع الاتصال</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2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1F7A1F"/>
                <w:sz w:val="22"/>
                <w:szCs w:val="22"/>
              </w:rPr>
              <w:t xml:space="preserve">نعم</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تتبع سلسلة أسلاف العمليات</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1F7A1F"/>
                <w:sz w:val="22"/>
                <w:szCs w:val="22"/>
              </w:rPr>
              <w:t xml:space="preserve">نعم</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2426"/>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1F7A1F"/>
                <w:sz w:val="22"/>
                <w:szCs w:val="22"/>
              </w:rPr>
              <w:t xml:space="preserve">نعم</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تصنيف MITRE ATT&amp;CK تلقائي</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2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1F7A1F"/>
                <w:sz w:val="22"/>
                <w:szCs w:val="22"/>
              </w:rPr>
              <w:t xml:space="preserve">نعم</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لوحة إدارة ويب متكاملة</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1F7A1F"/>
                <w:sz w:val="22"/>
                <w:szCs w:val="22"/>
              </w:rPr>
              <w:t xml:space="preserve">نعم</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1F7A1F"/>
                <w:sz w:val="22"/>
                <w:szCs w:val="22"/>
              </w:rPr>
              <w:t xml:space="preserve">نعم</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2426"/>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1F7A1F"/>
                <w:sz w:val="22"/>
                <w:szCs w:val="22"/>
              </w:rPr>
              <w:t xml:space="preserve">نعم</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مفتوح المصدر بالكامل</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1F7A1F"/>
                <w:sz w:val="22"/>
                <w:szCs w:val="22"/>
              </w:rPr>
              <w:t xml:space="preserve">نعم</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D46B08"/>
                <w:sz w:val="22"/>
                <w:szCs w:val="22"/>
              </w:rPr>
              <w:t xml:space="preserve">جزئي</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1F7A1F"/>
                <w:sz w:val="22"/>
                <w:szCs w:val="22"/>
              </w:rPr>
              <w:t xml:space="preserve">نعم</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1F7A1F"/>
                <w:sz w:val="22"/>
                <w:szCs w:val="22"/>
              </w:rPr>
              <w:t xml:space="preserve">نعم</w:t>
            </w:r>
          </w:p>
        </w:tc>
        <w:tc>
          <w:tcPr>
            <w:tcW w:type="dxa" w:w="2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1F7A1F"/>
                <w:sz w:val="22"/>
                <w:szCs w:val="22"/>
              </w:rPr>
              <w:t xml:space="preserve">نعم</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نشر بأمر واحد (Docker Compose)</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10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لا</w:t>
            </w:r>
          </w:p>
        </w:tc>
        <w:tc>
          <w:tcPr>
            <w:tcW w:type="dxa" w:w="2426"/>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1F7A1F"/>
                <w:sz w:val="22"/>
                <w:szCs w:val="22"/>
              </w:rPr>
              <w:t xml:space="preserve">نعم</w:t>
            </w:r>
          </w:p>
        </w:tc>
      </w:tr>
    </w:tbl>
    <w:p>
      <w:pPr>
        <w:spacing w:after="0" w:before="80"/>
      </w:pPr>
      <w:r>
        <w:t xml:space="preserve"/>
      </w:r>
    </w:p>
    <w:p>
      <w:pPr>
        <w:spacing w:after="160" w:before="80"/>
        <w:jc w:val="right"/>
      </w:pPr>
      <w:r>
        <w:rPr>
          <w:rFonts w:ascii="Traditional Arabic" w:cs="Traditional Arabic" w:eastAsia="Traditional Arabic" w:hAnsi="Traditional Arabic"/>
          <w:b w:val="false"/>
          <w:bCs w:val="false"/>
          <w:color w:val="000000"/>
          <w:sz w:val="26"/>
          <w:szCs w:val="26"/>
        </w:rPr>
        <w:t xml:space="preserve">يتضح من الجدول (2-1) أن المنظومة المُطوَّرة هي الوحيدة التي تحقّق جميع المعايير معاً، بينما لا يُوفّر أيٌّ من الحلول الأخرى مجموعة المعايير كاملةً في آنٍ واحد. ويُشكّل هذا التحليل المقارن الأساس التقني لمسوّغ بناء المنظومة المقترحة في هذا المشروع.</w:t>
      </w:r>
    </w:p>
    <w:p>
      <w:pPr>
        <w:spacing w:after="100" w:before="200"/>
        <w:jc w:val="right"/>
      </w:pPr>
      <w:r>
        <w:rPr>
          <w:rFonts w:ascii="Traditional Arabic" w:cs="Traditional Arabic" w:eastAsia="Traditional Arabic" w:hAnsi="Traditional Arabic"/>
          <w:b/>
          <w:bCs/>
          <w:color w:val="1F3864"/>
          <w:sz w:val="28"/>
          <w:szCs w:val="28"/>
        </w:rPr>
        <w:t xml:space="preserve">2.2.6  الفجوة البحثية والتطبيقية:</w:t>
      </w:r>
    </w:p>
    <w:p>
      <w:pPr>
        <w:spacing w:after="0" w:before="40"/>
      </w:pPr>
      <w:r>
        <w:t xml:space="preserve"/>
      </w:r>
    </w:p>
    <w:p>
      <w:pPr>
        <w:spacing w:after="80" w:before="80"/>
        <w:jc w:val="right"/>
      </w:pPr>
      <w:r>
        <w:rPr>
          <w:rFonts w:ascii="Traditional Arabic" w:cs="Traditional Arabic" w:eastAsia="Traditional Arabic" w:hAnsi="Traditional Arabic"/>
          <w:b w:val="false"/>
          <w:bCs w:val="false"/>
          <w:color w:val="000000"/>
          <w:sz w:val="26"/>
          <w:szCs w:val="26"/>
        </w:rPr>
        <w:t xml:space="preserve">يتضح من التحليل السابق أن الحلول مفتوحة المصدر القائمة تعاني من فجوات مشتركة لم يعالجها أيٌّ منها بصورة شاملة. وتتمحور هذه الفجوات في المحاور الآتية: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غياب المراقبة على مستوى نواة النظام: </w:t>
      </w:r>
      <w:r>
        <w:rPr>
          <w:rFonts w:ascii="Traditional Arabic" w:cs="Traditional Arabic" w:eastAsia="Traditional Arabic" w:hAnsi="Traditional Arabic"/>
          <w:b w:val="false"/>
          <w:bCs w:val="false"/>
          <w:color w:val="000000"/>
          <w:sz w:val="26"/>
          <w:szCs w:val="26"/>
        </w:rPr>
        <w:t xml:space="preserve">تعتمد معظم الحلول على السجلات النصية ولا تستفيد من </w:t>
      </w:r>
      <w:r>
        <w:rPr>
          <w:rFonts w:ascii="Times New Roman" w:cs="Times New Roman" w:eastAsia="Times New Roman" w:hAnsi="Times New Roman"/>
          <w:b w:val="false"/>
          <w:bCs w:val="false"/>
          <w:color w:val="000000"/>
          <w:sz w:val="26"/>
          <w:szCs w:val="26"/>
        </w:rPr>
        <w:t xml:space="preserve">(ETW)</w:t>
      </w:r>
      <w:r>
        <w:rPr>
          <w:rFonts w:ascii="Traditional Arabic" w:cs="Traditional Arabic" w:eastAsia="Traditional Arabic" w:hAnsi="Traditional Arabic"/>
          <w:b w:val="false"/>
          <w:bCs w:val="false"/>
          <w:color w:val="000000"/>
          <w:sz w:val="26"/>
          <w:szCs w:val="26"/>
        </w:rPr>
        <w:t xml:space="preserve">، مما يُعميها عن هجمات الذاكرة وتقنيات التهرب الحديثة.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عدم دعم معيار Sigma بشكل أصيل: </w:t>
      </w:r>
      <w:r>
        <w:rPr>
          <w:rFonts w:ascii="Traditional Arabic" w:cs="Traditional Arabic" w:eastAsia="Traditional Arabic" w:hAnsi="Traditional Arabic"/>
          <w:b w:val="false"/>
          <w:bCs w:val="false"/>
          <w:color w:val="000000"/>
          <w:sz w:val="26"/>
          <w:szCs w:val="26"/>
        </w:rPr>
        <w:t xml:space="preserve">لا يتوفر في أيٍّ من الحلول محرك مطابقة يعمل في الزمن الحقيقي على تدفق أحداث </w:t>
      </w:r>
      <w:r>
        <w:rPr>
          <w:rFonts w:ascii="Times New Roman" w:cs="Times New Roman" w:eastAsia="Times New Roman" w:hAnsi="Times New Roman"/>
          <w:b w:val="false"/>
          <w:bCs w:val="false"/>
          <w:color w:val="000000"/>
          <w:sz w:val="26"/>
          <w:szCs w:val="26"/>
        </w:rPr>
        <w:t xml:space="preserve">ETW</w:t>
      </w:r>
      <w:r>
        <w:rPr>
          <w:rFonts w:ascii="Traditional Arabic" w:cs="Traditional Arabic" w:eastAsia="Traditional Arabic" w:hAnsi="Traditional Arabic"/>
          <w:b w:val="false"/>
          <w:bCs w:val="false"/>
          <w:color w:val="000000"/>
          <w:sz w:val="26"/>
          <w:szCs w:val="26"/>
        </w:rPr>
        <w:t xml:space="preserve"> بصورة مباشرة ومدمجة.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محدودية الاستجابة الذاتية المستقلة: </w:t>
      </w:r>
      <w:r>
        <w:rPr>
          <w:rFonts w:ascii="Traditional Arabic" w:cs="Traditional Arabic" w:eastAsia="Traditional Arabic" w:hAnsi="Traditional Arabic"/>
          <w:b w:val="false"/>
          <w:bCs w:val="false"/>
          <w:color w:val="000000"/>
          <w:sz w:val="26"/>
          <w:szCs w:val="26"/>
        </w:rPr>
        <w:t xml:space="preserve">تفتقر هذه الحلول إلى آلية استجابة تعمل مستقلةً عن الخادم عند انقطاع الاتصال، وهو سيناريو شائع في الهجمات المتقدمة.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ضعف التقييم السياقي للمخاطر: </w:t>
      </w:r>
      <w:r>
        <w:rPr>
          <w:rFonts w:ascii="Traditional Arabic" w:cs="Traditional Arabic" w:eastAsia="Traditional Arabic" w:hAnsi="Traditional Arabic"/>
          <w:b w:val="false"/>
          <w:bCs w:val="false"/>
          <w:color w:val="000000"/>
          <w:sz w:val="26"/>
          <w:szCs w:val="26"/>
        </w:rPr>
        <w:t xml:space="preserve">لا يتوفر نظام تقييم يأخذ في الاعتبار سلسلة أسلاف العملية والسلوك التاريخي لتحديد الخطورة ديناميكياً.</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الانغلاق الجزئي أو ضخامة البنية التحتية: </w:t>
      </w:r>
      <w:r>
        <w:rPr>
          <w:rFonts w:ascii="Traditional Arabic" w:cs="Traditional Arabic" w:eastAsia="Traditional Arabic" w:hAnsi="Traditional Arabic"/>
          <w:b w:val="false"/>
          <w:bCs w:val="false"/>
          <w:color w:val="000000"/>
          <w:sz w:val="26"/>
          <w:szCs w:val="26"/>
        </w:rPr>
        <w:t xml:space="preserve">بعض الحلول تشترط ترخيصاً مدفوعاً أو بنيةً تحتيةً ضخمة تُعيق النشر البسيط المحلي.</w:t>
      </w:r>
    </w:p>
    <w:p>
      <w:pPr>
        <w:spacing w:after="0" w:before="80"/>
      </w:pPr>
      <w:r>
        <w:t xml:space="preserve"/>
      </w:r>
    </w:p>
    <w:p>
      <w:pPr>
        <w:spacing w:after="160" w:before="80"/>
        <w:jc w:val="right"/>
      </w:pPr>
      <w:r>
        <w:rPr>
          <w:rFonts w:ascii="Traditional Arabic" w:cs="Traditional Arabic" w:eastAsia="Traditional Arabic" w:hAnsi="Traditional Arabic"/>
          <w:b w:val="false"/>
          <w:bCs w:val="false"/>
          <w:color w:val="000000"/>
          <w:sz w:val="26"/>
          <w:szCs w:val="26"/>
        </w:rPr>
        <w:t xml:space="preserve">يسعى المشروع الحالي إلى سدّ هذه الفجوات بمنصة متكاملة مفتوحة المصدر في جميع مكوّناتها الخمسة — البرنامج الطرفي ومدير الاتصال ومحرك الكشف ومحرك الاستجابة ولوحة التحكم — مع دعم ناقل رسائل موزع وقاعدة بيانات مركزية وتصنيف </w:t>
      </w:r>
      <w:r>
        <w:rPr>
          <w:rFonts w:ascii="Times New Roman" w:cs="Times New Roman" w:eastAsia="Times New Roman" w:hAnsi="Times New Roman"/>
          <w:b w:val="false"/>
          <w:bCs w:val="false"/>
          <w:color w:val="000000"/>
          <w:sz w:val="26"/>
          <w:szCs w:val="26"/>
        </w:rPr>
        <w:t xml:space="preserve">MITRE ATT&amp;CK</w:t>
      </w:r>
      <w:r>
        <w:rPr>
          <w:rFonts w:ascii="Traditional Arabic" w:cs="Traditional Arabic" w:eastAsia="Traditional Arabic" w:hAnsi="Traditional Arabic"/>
          <w:b w:val="false"/>
          <w:bCs w:val="false"/>
          <w:color w:val="000000"/>
          <w:sz w:val="26"/>
          <w:szCs w:val="26"/>
        </w:rPr>
        <w:t xml:space="preserve"> آلي في الوقت الفعلي، وذلك ضمن بيئة مفتوحة المصدر بالكامل قابلة للنشر بأمر واحد.</w:t>
      </w:r>
    </w:p>
    <w:p>
      <w:pPr>
        <w:spacing w:after="120" w:before="280"/>
        <w:jc w:val="right"/>
      </w:pPr>
      <w:r>
        <w:rPr>
          <w:rFonts w:ascii="Traditional Arabic" w:cs="Traditional Arabic" w:eastAsia="Traditional Arabic" w:hAnsi="Traditional Arabic"/>
          <w:b/>
          <w:bCs/>
          <w:color w:val="000000"/>
          <w:sz w:val="30"/>
          <w:szCs w:val="30"/>
        </w:rPr>
        <w:t xml:space="preserve">2.3  النظام الحالي - Existing System:</w:t>
      </w:r>
    </w:p>
    <w:p>
      <w:pPr>
        <w:spacing w:after="0" w:before="60"/>
      </w:pPr>
      <w:r>
        <w:t xml:space="preserve"/>
      </w:r>
    </w:p>
    <w:p>
      <w:pPr>
        <w:spacing w:after="120" w:before="80"/>
        <w:jc w:val="right"/>
      </w:pPr>
      <w:r>
        <w:rPr>
          <w:rFonts w:ascii="Traditional Arabic" w:cs="Traditional Arabic" w:eastAsia="Traditional Arabic" w:hAnsi="Traditional Arabic"/>
          <w:b w:val="false"/>
          <w:bCs w:val="false"/>
          <w:color w:val="000000"/>
          <w:sz w:val="26"/>
          <w:szCs w:val="26"/>
        </w:rPr>
        <w:t xml:space="preserve">يتناول هذا القسم وصف الوضع القائم الذي أفضى إلى الحاجة لتطوير المنصة المقترحة، من خلال استعراض المقاربة الدفاعية التقليدية التي كانت سائدة في المؤسسات المتوسطة والبيئات البحثية قبل اعتماد منظومات متكاملة كهذه.</w:t>
      </w:r>
    </w:p>
    <w:p>
      <w:pPr>
        <w:spacing w:after="100" w:before="200"/>
        <w:jc w:val="right"/>
      </w:pPr>
      <w:r>
        <w:rPr>
          <w:rFonts w:ascii="Traditional Arabic" w:cs="Traditional Arabic" w:eastAsia="Traditional Arabic" w:hAnsi="Traditional Arabic"/>
          <w:b/>
          <w:bCs/>
          <w:color w:val="1F3864"/>
          <w:sz w:val="28"/>
          <w:szCs w:val="28"/>
        </w:rPr>
        <w:t xml:space="preserve">2.3.1  وصف الوضع القائم:</w:t>
      </w:r>
    </w:p>
    <w:p>
      <w:pPr>
        <w:spacing w:after="0" w:before="40"/>
      </w:pPr>
      <w:r>
        <w:t xml:space="preserve"/>
      </w:r>
    </w:p>
    <w:p>
      <w:pPr>
        <w:spacing w:after="80" w:before="80"/>
        <w:jc w:val="right"/>
      </w:pPr>
      <w:r>
        <w:rPr>
          <w:rFonts w:ascii="Traditional Arabic" w:cs="Traditional Arabic" w:eastAsia="Traditional Arabic" w:hAnsi="Traditional Arabic"/>
          <w:b w:val="false"/>
          <w:bCs w:val="false"/>
          <w:color w:val="000000"/>
          <w:sz w:val="26"/>
          <w:szCs w:val="26"/>
        </w:rPr>
        <w:t xml:space="preserve">كانت المؤسسات المتوسطة والبيئات البحثية تعتمد مقاربةً دفاعيةً مجزّأةً </w:t>
      </w:r>
      <w:r>
        <w:rPr>
          <w:rFonts w:ascii="Times New Roman" w:cs="Times New Roman" w:eastAsia="Times New Roman" w:hAnsi="Times New Roman"/>
          <w:b w:val="false"/>
          <w:bCs w:val="false"/>
          <w:color w:val="000000"/>
          <w:sz w:val="26"/>
          <w:szCs w:val="26"/>
        </w:rPr>
        <w:t xml:space="preserve">(Fragmented Defense Approach)</w:t>
      </w:r>
      <w:r>
        <w:rPr>
          <w:rFonts w:ascii="Traditional Arabic" w:cs="Traditional Arabic" w:eastAsia="Traditional Arabic" w:hAnsi="Traditional Arabic"/>
          <w:b w:val="false"/>
          <w:bCs w:val="false"/>
          <w:color w:val="000000"/>
          <w:sz w:val="26"/>
          <w:szCs w:val="26"/>
        </w:rPr>
        <w:t xml:space="preserve"> تتشكّل في الغالب من ثلاثة عناصر متفرقة لا تُشكّل منظومةً أمنية متكاملة:</w:t>
      </w:r>
    </w:p>
    <w:p>
      <w:pPr>
        <w:spacing w:after="80" w:before="100"/>
        <w:jc w:val="right"/>
      </w:pPr>
      <w:r>
        <w:rPr>
          <w:rFonts w:ascii="Traditional Arabic" w:cs="Traditional Arabic" w:eastAsia="Traditional Arabic" w:hAnsi="Traditional Arabic"/>
          <w:b/>
          <w:bCs/>
          <w:color w:val="000000"/>
          <w:sz w:val="26"/>
          <w:szCs w:val="26"/>
        </w:rPr>
        <w:t xml:space="preserve">أولاً — برامج مكافحة الفيروسات التقليدية: </w:t>
      </w:r>
      <w:r>
        <w:rPr>
          <w:rFonts w:ascii="Traditional Arabic" w:cs="Traditional Arabic" w:eastAsia="Traditional Arabic" w:hAnsi="Traditional Arabic"/>
          <w:b w:val="false"/>
          <w:bCs w:val="false"/>
          <w:color w:val="000000"/>
          <w:sz w:val="26"/>
          <w:szCs w:val="26"/>
        </w:rPr>
        <w:t xml:space="preserve">المثبّتة مستقلةً على كل نقطة نهاية، تعمل بمطابقة التوقيعات دون إرسال التنبيهات إلى مركز عمليات أمنية مركزي، ولا تُوفّر أي استجابة آلية منسّقة أو رؤية موحّدة لحالة الأمن عبر الأجهزة.</w:t>
      </w:r>
    </w:p>
    <w:p>
      <w:pPr>
        <w:spacing w:after="0" w:before="60"/>
      </w:pPr>
      <w:r>
        <w:t xml:space="preserve"/>
      </w:r>
    </w:p>
    <w:p>
      <w:pPr>
        <w:spacing w:after="80" w:before="100"/>
        <w:jc w:val="right"/>
      </w:pPr>
      <w:r>
        <w:rPr>
          <w:rFonts w:ascii="Traditional Arabic" w:cs="Traditional Arabic" w:eastAsia="Traditional Arabic" w:hAnsi="Traditional Arabic"/>
          <w:b/>
          <w:bCs/>
          <w:color w:val="000000"/>
          <w:sz w:val="26"/>
          <w:szCs w:val="26"/>
        </w:rPr>
        <w:t xml:space="preserve">ثانياً — سجلات النظام المبعثرة: </w:t>
      </w:r>
      <w:r>
        <w:rPr>
          <w:rFonts w:ascii="Traditional Arabic" w:cs="Traditional Arabic" w:eastAsia="Traditional Arabic" w:hAnsi="Traditional Arabic"/>
          <w:b w:val="false"/>
          <w:bCs w:val="false"/>
          <w:color w:val="000000"/>
          <w:sz w:val="26"/>
          <w:szCs w:val="26"/>
        </w:rPr>
        <w:t xml:space="preserve">تُخزَّن محلياً على كل جهاز دون جمع مركزي أو تحليل آلي، ويتطلب فحصها تدخلاً يدوياً من الفريق التقني في حال الاشتباه بحادثة، مما يجعل اكتشاف الانتشار الأفقي للتهديدات شبه مستحيل.</w:t>
      </w:r>
    </w:p>
    <w:p>
      <w:pPr>
        <w:spacing w:after="0" w:before="60"/>
      </w:pPr>
      <w:r>
        <w:t xml:space="preserve"/>
      </w:r>
    </w:p>
    <w:p>
      <w:pPr>
        <w:spacing w:after="80" w:before="100"/>
        <w:jc w:val="right"/>
      </w:pPr>
      <w:r>
        <w:rPr>
          <w:rFonts w:ascii="Traditional Arabic" w:cs="Traditional Arabic" w:eastAsia="Traditional Arabic" w:hAnsi="Traditional Arabic"/>
          <w:b/>
          <w:bCs/>
          <w:color w:val="000000"/>
          <w:sz w:val="26"/>
          <w:szCs w:val="26"/>
        </w:rPr>
        <w:t xml:space="preserve">ثالثاً — إجراءات يدوية للاستجابة: </w:t>
      </w:r>
      <w:r>
        <w:rPr>
          <w:rFonts w:ascii="Traditional Arabic" w:cs="Traditional Arabic" w:eastAsia="Traditional Arabic" w:hAnsi="Traditional Arabic"/>
          <w:b w:val="false"/>
          <w:bCs w:val="false"/>
          <w:color w:val="000000"/>
          <w:sz w:val="26"/>
          <w:szCs w:val="26"/>
        </w:rPr>
        <w:t xml:space="preserve">تعتمد على تحقق الفريق التقني يدوياً بعد تلقي بلاغات المستخدمين أو ملاحظة سلوك غير طبيعي، مما يُطيل فترة الاختراق غير المكتشفة ويُضخّم حجم الضرر في كل حادثة أمنية.</w:t>
      </w:r>
    </w:p>
    <w:p>
      <w:pPr>
        <w:spacing w:after="0" w:before="100"/>
      </w:pPr>
      <w:r>
        <w:t xml:space="preserve"/>
      </w:r>
    </w:p>
    <w:p>
      <w:pPr>
        <w:spacing w:after="100" w:before="200"/>
        <w:jc w:val="right"/>
      </w:pPr>
      <w:r>
        <w:rPr>
          <w:rFonts w:ascii="Traditional Arabic" w:cs="Traditional Arabic" w:eastAsia="Traditional Arabic" w:hAnsi="Traditional Arabic"/>
          <w:b/>
          <w:bCs/>
          <w:color w:val="1F3864"/>
          <w:sz w:val="28"/>
          <w:szCs w:val="28"/>
        </w:rPr>
        <w:t xml:space="preserve">2.3.2  تدفق العمل في الوضع القائم:</w:t>
      </w:r>
    </w:p>
    <w:p>
      <w:pPr>
        <w:spacing w:after="0" w:before="40"/>
      </w:pPr>
      <w:r>
        <w:t xml:space="preserve"/>
      </w:r>
    </w:p>
    <w:p>
      <w:pPr>
        <w:spacing w:after="160" w:before="80"/>
        <w:jc w:val="right"/>
      </w:pPr>
      <w:r>
        <w:rPr>
          <w:rFonts w:ascii="Traditional Arabic" w:cs="Traditional Arabic" w:eastAsia="Traditional Arabic" w:hAnsi="Traditional Arabic"/>
          <w:b w:val="false"/>
          <w:bCs w:val="false"/>
          <w:color w:val="000000"/>
          <w:sz w:val="26"/>
          <w:szCs w:val="26"/>
        </w:rPr>
        <w:t xml:space="preserve">يمكن توصيف تدفق العمل في الوضع القائم وفق المسار الآتي: يُصيب التهديد نقطة نهاية ويبدأ في الانتشار ← يلاحظ المستخدم سلوكاً غير طبيعي ويبلّغ الفريق التقني ← يتحقق الفريق يدوياً من الجهاز ويفحص السجلات المحلية ← يُعزَل الجهاز يدوياً إن ثبت الإصابة ← تبدأ عملية إعادة التهيئة. ويكشف هذا المسار عن ثغرة زمنية ضخمة بين وقوع الاختراق واكتشافه، تُقدَّر بأكثر من مئتي يوم في المتوسط في الأنظمة التقليدية [12]، وهو رقم يعكس حجم المخاطرة التي تواجهها المؤسسات التي لا تعتمد منظومات </w:t>
      </w:r>
      <w:r>
        <w:rPr>
          <w:rFonts w:ascii="Times New Roman" w:cs="Times New Roman" w:eastAsia="Times New Roman" w:hAnsi="Times New Roman"/>
          <w:b w:val="false"/>
          <w:bCs w:val="false"/>
          <w:color w:val="000000"/>
          <w:sz w:val="26"/>
          <w:szCs w:val="26"/>
        </w:rPr>
        <w:t xml:space="preserve">EDR</w:t>
      </w:r>
      <w:r>
        <w:rPr>
          <w:rFonts w:ascii="Traditional Arabic" w:cs="Traditional Arabic" w:eastAsia="Traditional Arabic" w:hAnsi="Traditional Arabic"/>
          <w:b w:val="false"/>
          <w:bCs w:val="false"/>
          <w:color w:val="000000"/>
          <w:sz w:val="26"/>
          <w:szCs w:val="26"/>
        </w:rPr>
        <w:t xml:space="preserve"> متكاملة.</w:t>
      </w:r>
    </w:p>
    <w:p>
      <w:pPr>
        <w:spacing w:after="100" w:before="200"/>
        <w:jc w:val="right"/>
      </w:pPr>
      <w:r>
        <w:rPr>
          <w:rFonts w:ascii="Traditional Arabic" w:cs="Traditional Arabic" w:eastAsia="Traditional Arabic" w:hAnsi="Traditional Arabic"/>
          <w:b/>
          <w:bCs/>
          <w:color w:val="1F3864"/>
          <w:sz w:val="28"/>
          <w:szCs w:val="28"/>
        </w:rPr>
        <w:t xml:space="preserve">2.3.3  القيود والمشكلات الرئيسة في الوضع القائم:</w:t>
      </w:r>
    </w:p>
    <w:p>
      <w:pPr>
        <w:spacing w:after="0" w:before="40"/>
      </w:pPr>
      <w:r>
        <w:t xml:space="preserve"/>
      </w:r>
    </w:p>
    <w:p>
      <w:pPr>
        <w:spacing w:after="80" w:before="80"/>
        <w:jc w:val="right"/>
      </w:pPr>
      <w:r>
        <w:rPr>
          <w:rFonts w:ascii="Traditional Arabic" w:cs="Traditional Arabic" w:eastAsia="Traditional Arabic" w:hAnsi="Traditional Arabic"/>
          <w:b w:val="false"/>
          <w:bCs w:val="false"/>
          <w:color w:val="000000"/>
          <w:sz w:val="26"/>
          <w:szCs w:val="26"/>
        </w:rPr>
        <w:t xml:space="preserve">تتجلى إشكاليات الوضع القائم في ستة محاور جوهرية تُشكّل جميعها الأساس الذي قامت عليه متطلبات المنظومة المُطوَّرة: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العمى التشغيلي: </w:t>
      </w:r>
      <w:r>
        <w:rPr>
          <w:rFonts w:ascii="Traditional Arabic" w:cs="Traditional Arabic" w:eastAsia="Traditional Arabic" w:hAnsi="Traditional Arabic"/>
          <w:b w:val="false"/>
          <w:bCs w:val="false"/>
          <w:color w:val="000000"/>
          <w:sz w:val="26"/>
          <w:szCs w:val="26"/>
        </w:rPr>
        <w:t xml:space="preserve">تعمل كل نقطة نهاية كجزيرة معزولة، ولا تتوفر رؤية مركزية لحالة الأجهزة، مما يستحيل معه رصد الانتشار الأفقي للتهديدات عبر شبكة المؤسسة.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التأخر الكبير في الاكتشاف: </w:t>
      </w:r>
      <w:r>
        <w:rPr>
          <w:rFonts w:ascii="Traditional Arabic" w:cs="Traditional Arabic" w:eastAsia="Traditional Arabic" w:hAnsi="Traditional Arabic"/>
          <w:b w:val="false"/>
          <w:bCs w:val="false"/>
          <w:color w:val="000000"/>
          <w:sz w:val="26"/>
          <w:szCs w:val="26"/>
        </w:rPr>
        <w:t xml:space="preserve">يعتمد الاكتشاف على المستخدم النهائي؛ ومتوسط الفترة بين وقوع الاختراق واكتشافه يتجاوز مئتي يوم في الأنظمة التقليدية [12]، وهو ما يمنح المهاجم وقتاً كافياً لتحقيق التمركز وسرقة البيانات.</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العجز أمام التهديدات المتقدمة: </w:t>
      </w:r>
      <w:r>
        <w:rPr>
          <w:rFonts w:ascii="Traditional Arabic" w:cs="Traditional Arabic" w:eastAsia="Traditional Arabic" w:hAnsi="Traditional Arabic"/>
          <w:b w:val="false"/>
          <w:bCs w:val="false"/>
          <w:color w:val="000000"/>
          <w:sz w:val="26"/>
          <w:szCs w:val="26"/>
        </w:rPr>
        <w:t xml:space="preserve">لا تكتشف أدوات مكافحة الفيروسات هجمات </w:t>
      </w:r>
      <w:r>
        <w:rPr>
          <w:rFonts w:ascii="Times New Roman" w:cs="Times New Roman" w:eastAsia="Times New Roman" w:hAnsi="Times New Roman"/>
          <w:b w:val="false"/>
          <w:bCs w:val="false"/>
          <w:color w:val="000000"/>
          <w:sz w:val="26"/>
          <w:szCs w:val="26"/>
        </w:rPr>
        <w:t xml:space="preserve">(Living-off-the-Land)</w:t>
      </w:r>
      <w:r>
        <w:rPr>
          <w:rFonts w:ascii="Traditional Arabic" w:cs="Traditional Arabic" w:eastAsia="Traditional Arabic" w:hAnsi="Traditional Arabic"/>
          <w:b w:val="false"/>
          <w:bCs w:val="false"/>
          <w:color w:val="000000"/>
          <w:sz w:val="26"/>
          <w:szCs w:val="26"/>
        </w:rPr>
        <w:t xml:space="preserve"> التي تستغل أدوات شرعية كـ</w:t>
      </w:r>
      <w:r>
        <w:rPr>
          <w:rFonts w:ascii="Times New Roman" w:cs="Times New Roman" w:eastAsia="Times New Roman" w:hAnsi="Times New Roman"/>
          <w:b w:val="false"/>
          <w:bCs w:val="false"/>
          <w:color w:val="000000"/>
          <w:sz w:val="26"/>
          <w:szCs w:val="26"/>
        </w:rPr>
        <w:t xml:space="preserve">(PowerShell)</w:t>
      </w:r>
      <w:r>
        <w:rPr>
          <w:rFonts w:ascii="Traditional Arabic" w:cs="Traditional Arabic" w:eastAsia="Traditional Arabic" w:hAnsi="Traditional Arabic"/>
          <w:b w:val="false"/>
          <w:bCs w:val="false"/>
          <w:color w:val="000000"/>
          <w:sz w:val="26"/>
          <w:szCs w:val="26"/>
        </w:rPr>
        <w:t xml:space="preserve"> و</w:t>
      </w:r>
      <w:r>
        <w:rPr>
          <w:rFonts w:ascii="Times New Roman" w:cs="Times New Roman" w:eastAsia="Times New Roman" w:hAnsi="Times New Roman"/>
          <w:b w:val="false"/>
          <w:bCs w:val="false"/>
          <w:color w:val="000000"/>
          <w:sz w:val="26"/>
          <w:szCs w:val="26"/>
        </w:rPr>
        <w:t xml:space="preserve">(WMI)</w:t>
      </w:r>
      <w:r>
        <w:rPr>
          <w:rFonts w:ascii="Traditional Arabic" w:cs="Traditional Arabic" w:eastAsia="Traditional Arabic" w:hAnsi="Traditional Arabic"/>
          <w:b w:val="false"/>
          <w:bCs w:val="false"/>
          <w:color w:val="000000"/>
          <w:sz w:val="26"/>
          <w:szCs w:val="26"/>
        </w:rPr>
        <w:t xml:space="preserve"> دون إنشاء ملفات خبيثة قابلة للاكتشاف.</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غياب سياق الحادث: </w:t>
      </w:r>
      <w:r>
        <w:rPr>
          <w:rFonts w:ascii="Traditional Arabic" w:cs="Traditional Arabic" w:eastAsia="Traditional Arabic" w:hAnsi="Traditional Arabic"/>
          <w:b w:val="false"/>
          <w:bCs w:val="false"/>
          <w:color w:val="000000"/>
          <w:sz w:val="26"/>
          <w:szCs w:val="26"/>
        </w:rPr>
        <w:t xml:space="preserve">عند وقوع حادث، يضطر الفريق إلى إعادة بناء سلسلة الأحداث يدوياً من سجلات متبعثرة على أجهزة متعددة، مما يُطيل وقت التحليل ويُضعف دقته.</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استجابة يدوية بطيئة: </w:t>
      </w:r>
      <w:r>
        <w:rPr>
          <w:rFonts w:ascii="Traditional Arabic" w:cs="Traditional Arabic" w:eastAsia="Traditional Arabic" w:hAnsi="Traditional Arabic"/>
          <w:b w:val="false"/>
          <w:bCs w:val="false"/>
          <w:color w:val="000000"/>
          <w:sz w:val="26"/>
          <w:szCs w:val="26"/>
        </w:rPr>
        <w:t xml:space="preserve">تعتمد الاستجابة على تدخّل الإنسان في كل خطوة، مما يُطيل متوسط وقت الاحتواء </w:t>
      </w:r>
      <w:r>
        <w:rPr>
          <w:rFonts w:ascii="Times New Roman" w:cs="Times New Roman" w:eastAsia="Times New Roman" w:hAnsi="Times New Roman"/>
          <w:b w:val="false"/>
          <w:bCs w:val="false"/>
          <w:color w:val="000000"/>
          <w:sz w:val="26"/>
          <w:szCs w:val="26"/>
        </w:rPr>
        <w:t xml:space="preserve">(MTTC)</w:t>
      </w:r>
      <w:r>
        <w:rPr>
          <w:rFonts w:ascii="Traditional Arabic" w:cs="Traditional Arabic" w:eastAsia="Traditional Arabic" w:hAnsi="Traditional Arabic"/>
          <w:b w:val="false"/>
          <w:bCs w:val="false"/>
          <w:color w:val="000000"/>
          <w:sz w:val="26"/>
          <w:szCs w:val="26"/>
        </w:rPr>
        <w:t xml:space="preserve"> ويزيد حجم الأضرار في كل حادثة.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انعدام مسار التدقيق: </w:t>
      </w:r>
      <w:r>
        <w:rPr>
          <w:rFonts w:ascii="Traditional Arabic" w:cs="Traditional Arabic" w:eastAsia="Traditional Arabic" w:hAnsi="Traditional Arabic"/>
          <w:b w:val="false"/>
          <w:bCs w:val="false"/>
          <w:color w:val="000000"/>
          <w:sz w:val="26"/>
          <w:szCs w:val="26"/>
        </w:rPr>
        <w:t xml:space="preserve">لا تُوثَّق إجراءات الاستجابة توثيقاً منهجياً مما يُضعف قدرة الامتثال للمعايير التنظيمية ويُعيق التعلم المؤسسي من الحوادث السابقة.</w:t>
      </w:r>
    </w:p>
    <w:p>
      <w:pPr>
        <w:spacing w:after="0" w:before="160"/>
      </w:pPr>
      <w:r>
        <w:t xml:space="preserve"/>
      </w:r>
    </w:p>
    <w:p>
      <w:pPr>
        <w:spacing w:after="120" w:before="280"/>
        <w:jc w:val="right"/>
      </w:pPr>
      <w:r>
        <w:rPr>
          <w:rFonts w:ascii="Traditional Arabic" w:cs="Traditional Arabic" w:eastAsia="Traditional Arabic" w:hAnsi="Traditional Arabic"/>
          <w:b/>
          <w:bCs/>
          <w:color w:val="000000"/>
          <w:sz w:val="30"/>
          <w:szCs w:val="30"/>
        </w:rPr>
        <w:t xml:space="preserve">2.4  دراسة الجدوى - Feasibility Study:</w:t>
      </w:r>
    </w:p>
    <w:p>
      <w:pPr>
        <w:spacing w:after="0" w:before="60"/>
      </w:pPr>
      <w:r>
        <w:t xml:space="preserve"/>
      </w:r>
    </w:p>
    <w:p>
      <w:pPr>
        <w:spacing w:after="140" w:before="80"/>
        <w:jc w:val="right"/>
      </w:pPr>
      <w:r>
        <w:rPr>
          <w:rFonts w:ascii="Traditional Arabic" w:cs="Traditional Arabic" w:eastAsia="Traditional Arabic" w:hAnsi="Traditional Arabic"/>
          <w:b w:val="false"/>
          <w:bCs w:val="false"/>
          <w:color w:val="000000"/>
          <w:sz w:val="26"/>
          <w:szCs w:val="26"/>
        </w:rPr>
        <w:t xml:space="preserve">تُقيّم دراسة الجدوى مدى قابلية المشروع للتنفيذ من الأبعاد التقنية والاقتصادية والتشغيلية، في إطار مشروع تخرج جامعي بكالوريوس يستهدف بناء منظومة </w:t>
      </w:r>
      <w:r>
        <w:rPr>
          <w:rFonts w:ascii="Times New Roman" w:cs="Times New Roman" w:eastAsia="Times New Roman" w:hAnsi="Times New Roman"/>
          <w:b w:val="false"/>
          <w:bCs w:val="false"/>
          <w:color w:val="000000"/>
          <w:sz w:val="26"/>
          <w:szCs w:val="26"/>
        </w:rPr>
        <w:t xml:space="preserve">EDR</w:t>
      </w:r>
      <w:r>
        <w:rPr>
          <w:rFonts w:ascii="Traditional Arabic" w:cs="Traditional Arabic" w:eastAsia="Traditional Arabic" w:hAnsi="Traditional Arabic"/>
          <w:b w:val="false"/>
          <w:bCs w:val="false"/>
          <w:color w:val="000000"/>
          <w:sz w:val="26"/>
          <w:szCs w:val="26"/>
        </w:rPr>
        <w:t xml:space="preserve"> مفتوحة المصدر. وقد استندت هذه الدراسة إلى نتائج مرحلة التقييم الموثّقة في الفصل الأول، وإلى التجربة العملية المتراكمة خلال مراحل التصميم والتطوير.</w:t>
      </w:r>
    </w:p>
    <w:p>
      <w:pPr>
        <w:spacing w:after="100" w:before="200"/>
        <w:jc w:val="right"/>
      </w:pPr>
      <w:r>
        <w:rPr>
          <w:rFonts w:ascii="Traditional Arabic" w:cs="Traditional Arabic" w:eastAsia="Traditional Arabic" w:hAnsi="Traditional Arabic"/>
          <w:b/>
          <w:bCs/>
          <w:color w:val="1F3864"/>
          <w:sz w:val="28"/>
          <w:szCs w:val="28"/>
        </w:rPr>
        <w:t xml:space="preserve">2.4.1  الجدوى التقنية - Technical Feasibility:</w:t>
      </w:r>
    </w:p>
    <w:p>
      <w:pPr>
        <w:spacing w:after="0" w:before="40"/>
      </w:pPr>
      <w:r>
        <w:t xml:space="preserve"/>
      </w:r>
    </w:p>
    <w:p>
      <w:pPr>
        <w:spacing w:after="100" w:before="80"/>
        <w:jc w:val="right"/>
      </w:pPr>
      <w:r>
        <w:rPr>
          <w:rFonts w:ascii="Traditional Arabic" w:cs="Traditional Arabic" w:eastAsia="Traditional Arabic" w:hAnsi="Traditional Arabic"/>
          <w:b w:val="false"/>
          <w:bCs w:val="false"/>
          <w:color w:val="000000"/>
          <w:sz w:val="26"/>
          <w:szCs w:val="26"/>
        </w:rPr>
        <w:t xml:space="preserve">اعتُمدت لغة </w:t>
      </w:r>
      <w:r>
        <w:rPr>
          <w:rFonts w:ascii="Times New Roman" w:cs="Times New Roman" w:eastAsia="Times New Roman" w:hAnsi="Times New Roman"/>
          <w:b w:val="false"/>
          <w:bCs w:val="false"/>
          <w:color w:val="000000"/>
          <w:sz w:val="26"/>
          <w:szCs w:val="26"/>
        </w:rPr>
        <w:t xml:space="preserve">(Go)</w:t>
      </w:r>
      <w:r>
        <w:rPr>
          <w:rFonts w:ascii="Traditional Arabic" w:cs="Traditional Arabic" w:eastAsia="Traditional Arabic" w:hAnsi="Traditional Arabic"/>
          <w:b w:val="false"/>
          <w:bCs w:val="false"/>
          <w:color w:val="000000"/>
          <w:sz w:val="26"/>
          <w:szCs w:val="26"/>
        </w:rPr>
        <w:t xml:space="preserve"> في تطوير جميع مكوّنات الخادم — البرنامج الطرفي ومدير الاتصال ومحرك الكشف ومحرك الاستجابة — لمزاياها الجوهرية في دعم التزامن العالي الأداء عبر نموذج </w:t>
      </w:r>
      <w:r>
        <w:rPr>
          <w:rFonts w:ascii="Times New Roman" w:cs="Times New Roman" w:eastAsia="Times New Roman" w:hAnsi="Times New Roman"/>
          <w:b w:val="false"/>
          <w:bCs w:val="false"/>
          <w:color w:val="000000"/>
          <w:sz w:val="26"/>
          <w:szCs w:val="26"/>
        </w:rPr>
        <w:t xml:space="preserve">Goroutines/Channels</w:t>
      </w:r>
      <w:r>
        <w:rPr>
          <w:rFonts w:ascii="Traditional Arabic" w:cs="Traditional Arabic" w:eastAsia="Traditional Arabic" w:hAnsi="Traditional Arabic"/>
          <w:b w:val="false"/>
          <w:bCs w:val="false"/>
          <w:color w:val="000000"/>
          <w:sz w:val="26"/>
          <w:szCs w:val="26"/>
        </w:rPr>
        <w:t xml:space="preserve">، وتوليد ملفات تنفيذية منفردة تُيسّر النشر. أما لوحة التحكم فقد بُنيت بـ</w:t>
      </w:r>
      <w:r>
        <w:rPr>
          <w:rFonts w:ascii="Times New Roman" w:cs="Times New Roman" w:eastAsia="Times New Roman" w:hAnsi="Times New Roman"/>
          <w:b w:val="false"/>
          <w:bCs w:val="false"/>
          <w:color w:val="000000"/>
          <w:sz w:val="26"/>
          <w:szCs w:val="26"/>
        </w:rPr>
        <w:t xml:space="preserve">(TypeScript)</w:t>
      </w:r>
      <w:r>
        <w:rPr>
          <w:rFonts w:ascii="Traditional Arabic" w:cs="Traditional Arabic" w:eastAsia="Traditional Arabic" w:hAnsi="Traditional Arabic"/>
          <w:b w:val="false"/>
          <w:bCs w:val="false"/>
          <w:color w:val="000000"/>
          <w:sz w:val="26"/>
          <w:szCs w:val="26"/>
        </w:rPr>
        <w:t xml:space="preserve"> مع إطار </w:t>
      </w:r>
      <w:r>
        <w:rPr>
          <w:rFonts w:ascii="Times New Roman" w:cs="Times New Roman" w:eastAsia="Times New Roman" w:hAnsi="Times New Roman"/>
          <w:b w:val="false"/>
          <w:bCs w:val="false"/>
          <w:color w:val="000000"/>
          <w:sz w:val="26"/>
          <w:szCs w:val="26"/>
        </w:rPr>
        <w:t xml:space="preserve">(React 19)</w:t>
      </w:r>
      <w:r>
        <w:rPr>
          <w:rFonts w:ascii="Traditional Arabic" w:cs="Traditional Arabic" w:eastAsia="Traditional Arabic" w:hAnsi="Traditional Arabic"/>
          <w:b w:val="false"/>
          <w:bCs w:val="false"/>
          <w:color w:val="000000"/>
          <w:sz w:val="26"/>
          <w:szCs w:val="26"/>
        </w:rPr>
        <w:t xml:space="preserve"> وأداة البناء </w:t>
      </w:r>
      <w:r>
        <w:rPr>
          <w:rFonts w:ascii="Times New Roman" w:cs="Times New Roman" w:eastAsia="Times New Roman" w:hAnsi="Times New Roman"/>
          <w:b w:val="false"/>
          <w:bCs w:val="false"/>
          <w:color w:val="000000"/>
          <w:sz w:val="26"/>
          <w:szCs w:val="26"/>
        </w:rPr>
        <w:t xml:space="preserve">(Vite)</w:t>
      </w:r>
      <w:r>
        <w:rPr>
          <w:rFonts w:ascii="Traditional Arabic" w:cs="Traditional Arabic" w:eastAsia="Traditional Arabic" w:hAnsi="Traditional Arabic"/>
          <w:b w:val="false"/>
          <w:bCs w:val="false"/>
          <w:color w:val="000000"/>
          <w:sz w:val="26"/>
          <w:szCs w:val="26"/>
        </w:rPr>
        <w:t xml:space="preserve">، مما يُوفّر واجهةً تفاعلية عالية الأداء.</w:t>
      </w:r>
    </w:p>
    <w:p>
      <w:pPr>
        <w:spacing w:after="100" w:before="80"/>
        <w:jc w:val="right"/>
      </w:pPr>
      <w:r>
        <w:rPr>
          <w:rFonts w:ascii="Traditional Arabic" w:cs="Traditional Arabic" w:eastAsia="Traditional Arabic" w:hAnsi="Traditional Arabic"/>
          <w:b w:val="false"/>
          <w:bCs w:val="false"/>
          <w:color w:val="000000"/>
          <w:sz w:val="26"/>
          <w:szCs w:val="26"/>
        </w:rPr>
        <w:t xml:space="preserve">يعتمد المشروع على </w:t>
      </w:r>
      <w:r>
        <w:rPr>
          <w:rFonts w:ascii="Times New Roman" w:cs="Times New Roman" w:eastAsia="Times New Roman" w:hAnsi="Times New Roman"/>
          <w:b w:val="false"/>
          <w:bCs w:val="false"/>
          <w:color w:val="000000"/>
          <w:sz w:val="26"/>
          <w:szCs w:val="26"/>
        </w:rPr>
        <w:t xml:space="preserve">(gRPC/Protocol Buffers)</w:t>
      </w:r>
      <w:r>
        <w:rPr>
          <w:rFonts w:ascii="Traditional Arabic" w:cs="Traditional Arabic" w:eastAsia="Traditional Arabic" w:hAnsi="Traditional Arabic"/>
          <w:b w:val="false"/>
          <w:bCs w:val="false"/>
          <w:color w:val="000000"/>
          <w:sz w:val="26"/>
          <w:szCs w:val="26"/>
        </w:rPr>
        <w:t xml:space="preserve"> للاتصال بين البرنامج الطرفي ومدير الاتصال، وعلى </w:t>
      </w:r>
      <w:r>
        <w:rPr>
          <w:rFonts w:ascii="Times New Roman" w:cs="Times New Roman" w:eastAsia="Times New Roman" w:hAnsi="Times New Roman"/>
          <w:b w:val="false"/>
          <w:bCs w:val="false"/>
          <w:color w:val="000000"/>
          <w:sz w:val="26"/>
          <w:szCs w:val="26"/>
        </w:rPr>
        <w:t xml:space="preserve">(Apache Kafka 7.5.0)</w:t>
      </w:r>
      <w:r>
        <w:rPr>
          <w:rFonts w:ascii="Traditional Arabic" w:cs="Traditional Arabic" w:eastAsia="Traditional Arabic" w:hAnsi="Traditional Arabic"/>
          <w:b w:val="false"/>
          <w:bCs w:val="false"/>
          <w:color w:val="000000"/>
          <w:sz w:val="26"/>
          <w:szCs w:val="26"/>
        </w:rPr>
        <w:t xml:space="preserve"> بثلاثة مواضيع: </w:t>
      </w:r>
      <w:r>
        <w:rPr>
          <w:rFonts w:ascii="Times New Roman" w:cs="Times New Roman" w:eastAsia="Times New Roman" w:hAnsi="Times New Roman"/>
          <w:b w:val="false"/>
          <w:bCs w:val="false"/>
          <w:color w:val="000000"/>
          <w:sz w:val="26"/>
          <w:szCs w:val="26"/>
        </w:rPr>
        <w:t xml:space="preserve">(events-raw)</w:t>
      </w:r>
      <w:r>
        <w:rPr>
          <w:rFonts w:ascii="Traditional Arabic" w:cs="Traditional Arabic" w:eastAsia="Traditional Arabic" w:hAnsi="Traditional Arabic"/>
          <w:b w:val="false"/>
          <w:bCs w:val="false"/>
          <w:color w:val="000000"/>
          <w:sz w:val="26"/>
          <w:szCs w:val="26"/>
        </w:rPr>
        <w:t xml:space="preserve"> بستة أقسام لاستقبال الأحداث، و</w:t>
      </w:r>
      <w:r>
        <w:rPr>
          <w:rFonts w:ascii="Times New Roman" w:cs="Times New Roman" w:eastAsia="Times New Roman" w:hAnsi="Times New Roman"/>
          <w:b w:val="false"/>
          <w:bCs w:val="false"/>
          <w:color w:val="000000"/>
          <w:sz w:val="26"/>
          <w:szCs w:val="26"/>
        </w:rPr>
        <w:t xml:space="preserve">(alerts)</w:t>
      </w:r>
      <w:r>
        <w:rPr>
          <w:rFonts w:ascii="Traditional Arabic" w:cs="Traditional Arabic" w:eastAsia="Traditional Arabic" w:hAnsi="Traditional Arabic"/>
          <w:b w:val="false"/>
          <w:bCs w:val="false"/>
          <w:color w:val="000000"/>
          <w:sz w:val="26"/>
          <w:szCs w:val="26"/>
        </w:rPr>
        <w:t xml:space="preserve"> بثلاثة أقسام، و</w:t>
      </w:r>
      <w:r>
        <w:rPr>
          <w:rFonts w:ascii="Times New Roman" w:cs="Times New Roman" w:eastAsia="Times New Roman" w:hAnsi="Times New Roman"/>
          <w:b w:val="false"/>
          <w:bCs w:val="false"/>
          <w:color w:val="000000"/>
          <w:sz w:val="26"/>
          <w:szCs w:val="26"/>
        </w:rPr>
        <w:t xml:space="preserve">(events-dlq)</w:t>
      </w:r>
      <w:r>
        <w:rPr>
          <w:rFonts w:ascii="Traditional Arabic" w:cs="Traditional Arabic" w:eastAsia="Traditional Arabic" w:hAnsi="Traditional Arabic"/>
          <w:b w:val="false"/>
          <w:bCs w:val="false"/>
          <w:color w:val="000000"/>
          <w:sz w:val="26"/>
          <w:szCs w:val="26"/>
        </w:rPr>
        <w:t xml:space="preserve"> لتخزين الأحداث الفاشلة ثلاثين يوماً. ويُستخدم </w:t>
      </w:r>
      <w:r>
        <w:rPr>
          <w:rFonts w:ascii="Times New Roman" w:cs="Times New Roman" w:eastAsia="Times New Roman" w:hAnsi="Times New Roman"/>
          <w:b w:val="false"/>
          <w:bCs w:val="false"/>
          <w:color w:val="000000"/>
          <w:sz w:val="26"/>
          <w:szCs w:val="26"/>
        </w:rPr>
        <w:t xml:space="preserve">(PostgreSQL 16)</w:t>
      </w:r>
      <w:r>
        <w:rPr>
          <w:rFonts w:ascii="Traditional Arabic" w:cs="Traditional Arabic" w:eastAsia="Traditional Arabic" w:hAnsi="Traditional Arabic"/>
          <w:b w:val="false"/>
          <w:bCs w:val="false"/>
          <w:color w:val="000000"/>
          <w:sz w:val="26"/>
          <w:szCs w:val="26"/>
        </w:rPr>
        <w:t xml:space="preserve"> للتخزين الدائم مع دعم </w:t>
      </w:r>
      <w:r>
        <w:rPr>
          <w:rFonts w:ascii="Times New Roman" w:cs="Times New Roman" w:eastAsia="Times New Roman" w:hAnsi="Times New Roman"/>
          <w:b w:val="false"/>
          <w:bCs w:val="false"/>
          <w:color w:val="000000"/>
          <w:sz w:val="26"/>
          <w:szCs w:val="26"/>
        </w:rPr>
        <w:t xml:space="preserve">(JSONB)</w:t>
      </w:r>
      <w:r>
        <w:rPr>
          <w:rFonts w:ascii="Traditional Arabic" w:cs="Traditional Arabic" w:eastAsia="Traditional Arabic" w:hAnsi="Traditional Arabic"/>
          <w:b w:val="false"/>
          <w:bCs w:val="false"/>
          <w:color w:val="000000"/>
          <w:sz w:val="26"/>
          <w:szCs w:val="26"/>
        </w:rPr>
        <w:t xml:space="preserve"> وفهرسة </w:t>
      </w:r>
      <w:r>
        <w:rPr>
          <w:rFonts w:ascii="Times New Roman" w:cs="Times New Roman" w:eastAsia="Times New Roman" w:hAnsi="Times New Roman"/>
          <w:b w:val="false"/>
          <w:bCs w:val="false"/>
          <w:color w:val="000000"/>
          <w:sz w:val="26"/>
          <w:szCs w:val="26"/>
        </w:rPr>
        <w:t xml:space="preserve">(GIN)</w:t>
      </w:r>
      <w:r>
        <w:rPr>
          <w:rFonts w:ascii="Traditional Arabic" w:cs="Traditional Arabic" w:eastAsia="Traditional Arabic" w:hAnsi="Traditional Arabic"/>
          <w:b w:val="false"/>
          <w:bCs w:val="false"/>
          <w:color w:val="000000"/>
          <w:sz w:val="26"/>
          <w:szCs w:val="26"/>
        </w:rPr>
        <w:t xml:space="preserve">، و</w:t>
      </w:r>
      <w:r>
        <w:rPr>
          <w:rFonts w:ascii="Times New Roman" w:cs="Times New Roman" w:eastAsia="Times New Roman" w:hAnsi="Times New Roman"/>
          <w:b w:val="false"/>
          <w:bCs w:val="false"/>
          <w:color w:val="000000"/>
          <w:sz w:val="26"/>
          <w:szCs w:val="26"/>
        </w:rPr>
        <w:t xml:space="preserve">(Redis 7)</w:t>
      </w:r>
      <w:r>
        <w:rPr>
          <w:rFonts w:ascii="Traditional Arabic" w:cs="Traditional Arabic" w:eastAsia="Traditional Arabic" w:hAnsi="Traditional Arabic"/>
          <w:b w:val="false"/>
          <w:bCs w:val="false"/>
          <w:color w:val="000000"/>
          <w:sz w:val="26"/>
          <w:szCs w:val="26"/>
        </w:rPr>
        <w:t xml:space="preserve"> بحد أقصى 256 ميغابايت لخوارزمية </w:t>
      </w:r>
      <w:r>
        <w:rPr>
          <w:rFonts w:ascii="Times New Roman" w:cs="Times New Roman" w:eastAsia="Times New Roman" w:hAnsi="Times New Roman"/>
          <w:b w:val="false"/>
          <w:bCs w:val="false"/>
          <w:color w:val="000000"/>
          <w:sz w:val="26"/>
          <w:szCs w:val="26"/>
        </w:rPr>
        <w:t xml:space="preserve">(LRU)</w:t>
      </w:r>
      <w:r>
        <w:rPr>
          <w:rFonts w:ascii="Traditional Arabic" w:cs="Traditional Arabic" w:eastAsia="Traditional Arabic" w:hAnsi="Traditional Arabic"/>
          <w:b w:val="false"/>
          <w:bCs w:val="false"/>
          <w:color w:val="000000"/>
          <w:sz w:val="26"/>
          <w:szCs w:val="26"/>
        </w:rPr>
        <w:t xml:space="preserve"> للتخزين المؤقت. وتدلّ هذه التقنيات المعتمدة — وكلها مفتوحة المصدر وموثّقة وناضجة — على جدوى تقنية عالية.</w:t>
      </w:r>
    </w:p>
    <w:p>
      <w:pPr>
        <w:spacing w:after="140" w:before="80"/>
        <w:jc w:val="right"/>
      </w:pPr>
      <w:r>
        <w:rPr>
          <w:rFonts w:ascii="Traditional Arabic" w:cs="Traditional Arabic" w:eastAsia="Traditional Arabic" w:hAnsi="Traditional Arabic"/>
          <w:b w:val="false"/>
          <w:bCs w:val="false"/>
          <w:color w:val="000000"/>
          <w:sz w:val="26"/>
          <w:szCs w:val="26"/>
        </w:rPr>
        <w:t xml:space="preserve">تعتمد المنصة اعتماداً كاملاً على </w:t>
      </w:r>
      <w:r>
        <w:rPr>
          <w:rFonts w:ascii="Times New Roman" w:cs="Times New Roman" w:eastAsia="Times New Roman" w:hAnsi="Times New Roman"/>
          <w:b w:val="false"/>
          <w:bCs w:val="false"/>
          <w:color w:val="000000"/>
          <w:sz w:val="26"/>
          <w:szCs w:val="26"/>
        </w:rPr>
        <w:t xml:space="preserve">(Docker Compose)</w:t>
      </w:r>
      <w:r>
        <w:rPr>
          <w:rFonts w:ascii="Traditional Arabic" w:cs="Traditional Arabic" w:eastAsia="Traditional Arabic" w:hAnsi="Traditional Arabic"/>
          <w:b w:val="false"/>
          <w:bCs w:val="false"/>
          <w:color w:val="000000"/>
          <w:sz w:val="26"/>
          <w:szCs w:val="26"/>
        </w:rPr>
        <w:t xml:space="preserve"> لتغليف ثماني خدمات ونشرها بأمر واحد، مع فحوصات صحة </w:t>
      </w:r>
      <w:r>
        <w:rPr>
          <w:rFonts w:ascii="Times New Roman" w:cs="Times New Roman" w:eastAsia="Times New Roman" w:hAnsi="Times New Roman"/>
          <w:b w:val="false"/>
          <w:bCs w:val="false"/>
          <w:color w:val="000000"/>
          <w:sz w:val="26"/>
          <w:szCs w:val="26"/>
        </w:rPr>
        <w:t xml:space="preserve">(healthcheck)</w:t>
      </w:r>
      <w:r>
        <w:rPr>
          <w:rFonts w:ascii="Traditional Arabic" w:cs="Traditional Arabic" w:eastAsia="Traditional Arabic" w:hAnsi="Traditional Arabic"/>
          <w:b w:val="false"/>
          <w:bCs w:val="false"/>
          <w:color w:val="000000"/>
          <w:sz w:val="26"/>
          <w:szCs w:val="26"/>
        </w:rPr>
        <w:t xml:space="preserve"> وتبعيات مرتّبة لكل خدمة. وكون جميع التقنيات المعتمدة ناضجة وموثّقة ومجتمعاتها نشطة يُقلّص مخاطر الاعتماد التقني إلى حدودها الدنيا.</w:t>
      </w:r>
    </w:p>
    <w:p>
      <w:pPr>
        <w:spacing w:after="100" w:before="200"/>
        <w:jc w:val="right"/>
      </w:pPr>
      <w:r>
        <w:rPr>
          <w:rFonts w:ascii="Traditional Arabic" w:cs="Traditional Arabic" w:eastAsia="Traditional Arabic" w:hAnsi="Traditional Arabic"/>
          <w:b/>
          <w:bCs/>
          <w:color w:val="1F3864"/>
          <w:sz w:val="28"/>
          <w:szCs w:val="28"/>
        </w:rPr>
        <w:t xml:space="preserve">2.4.2  الجدوى الاقتصادية - Economic Feasibility:</w:t>
      </w:r>
    </w:p>
    <w:p>
      <w:pPr>
        <w:spacing w:after="0" w:before="40"/>
      </w:pPr>
      <w:r>
        <w:t xml:space="preserve"/>
      </w:r>
    </w:p>
    <w:p>
      <w:pPr>
        <w:spacing w:after="100" w:before="80"/>
        <w:jc w:val="right"/>
      </w:pPr>
      <w:r>
        <w:rPr>
          <w:rFonts w:ascii="Traditional Arabic" w:cs="Traditional Arabic" w:eastAsia="Traditional Arabic" w:hAnsi="Traditional Arabic"/>
          <w:b w:val="false"/>
          <w:bCs w:val="false"/>
          <w:color w:val="000000"/>
          <w:sz w:val="26"/>
          <w:szCs w:val="26"/>
        </w:rPr>
        <w:t xml:space="preserve">تتوزع تكاليف المشروع على المحاور الآتية، ويوضّح الجدول (2-2) التقدير التفصيلي لكل بند:</w:t>
      </w:r>
    </w:p>
    <w:p>
      <w:pPr>
        <w:spacing w:after="60" w:before="80"/>
        <w:jc w:val="center"/>
      </w:pPr>
      <w:r>
        <w:rPr>
          <w:rFonts w:ascii="Traditional Arabic" w:cs="Traditional Arabic" w:eastAsia="Traditional Arabic" w:hAnsi="Traditional Arabic"/>
          <w:b/>
          <w:bCs/>
          <w:color w:val="1F3864"/>
          <w:sz w:val="24"/>
          <w:szCs w:val="24"/>
        </w:rPr>
        <w:t xml:space="preserve">جدول (2-2): تقدير تكاليف المشروع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FFFFFF"/>
                <w:sz w:val="24"/>
                <w:szCs w:val="24"/>
              </w:rPr>
              <w:t xml:space="preserve">بند التكلفة</w:t>
            </w:r>
          </w:p>
        </w:tc>
        <w:tc>
          <w:tcPr>
            <w:tcW w:type="dxa" w:w="3009"/>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FFFFFF"/>
                <w:sz w:val="24"/>
                <w:szCs w:val="24"/>
              </w:rPr>
              <w:t xml:space="preserve">التفاصيل</w:t>
            </w:r>
          </w:p>
        </w:tc>
        <w:tc>
          <w:tcPr>
            <w:tcW w:type="dxa" w:w="30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FFFFFF"/>
                <w:sz w:val="24"/>
                <w:szCs w:val="24"/>
              </w:rPr>
              <w:t xml:space="preserve">التقدير</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تكاليف التطوير</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الجهد البشري لفريق التطوير (6 أعضاء)</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مُغطَّى بالجهد الطلابي</w:t>
            </w:r>
          </w:p>
        </w:tc>
      </w:tr>
      <w:tr>
        <w:tc>
          <w:tcPr>
            <w:tcW w:type="dxa" w:w="300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البنية التحتية</w:t>
            </w:r>
          </w:p>
        </w:tc>
        <w:tc>
          <w:tcPr>
            <w:tcW w:type="dxa" w:w="300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AWS EC2 t3.medium أو خادم جامعي محلي</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0 – 50 دولاراً / شهر</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البرمجيات</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تقنيات مفتوحة المصدر بالكامل</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صفر دولار</w:t>
            </w:r>
          </w:p>
        </w:tc>
      </w:tr>
      <w:tr>
        <w:tc>
          <w:tcPr>
            <w:tcW w:type="dxa" w:w="300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الاختبار</w:t>
            </w:r>
          </w:p>
        </w:tc>
        <w:tc>
          <w:tcPr>
            <w:tcW w:type="dxa" w:w="300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أجهزة افتراضية على الأجهزة الجامعية</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صفر تكلفة إضافية</w:t>
            </w:r>
          </w:p>
        </w:tc>
      </w:tr>
    </w:tbl>
    <w:p>
      <w:pPr>
        <w:spacing w:after="0" w:before="80"/>
      </w:pPr>
      <w:r>
        <w:t xml:space="preserve"/>
      </w:r>
    </w:p>
    <w:p>
      <w:pPr>
        <w:spacing w:after="140" w:before="100"/>
        <w:jc w:val="right"/>
      </w:pPr>
      <w:r>
        <w:rPr>
          <w:rFonts w:ascii="Traditional Arabic" w:cs="Traditional Arabic" w:eastAsia="Traditional Arabic" w:hAnsi="Traditional Arabic"/>
          <w:b w:val="false"/>
          <w:bCs w:val="false"/>
          <w:color w:val="000000"/>
          <w:sz w:val="26"/>
          <w:szCs w:val="26"/>
        </w:rPr>
        <w:t xml:space="preserve">يُتوقع أن تُقلّص المنظومة متوسط وقت الاحتواء من أيام إلى دقائق، وتُحرّر الكوادر التقنية من مهام الاستجابة اليدوية الروتينية، وتُقدّم بديلاً اقتصادياً فعّالاً لحلول </w:t>
      </w:r>
      <w:r>
        <w:rPr>
          <w:rFonts w:ascii="Times New Roman" w:cs="Times New Roman" w:eastAsia="Times New Roman" w:hAnsi="Times New Roman"/>
          <w:b w:val="false"/>
          <w:bCs w:val="false"/>
          <w:color w:val="000000"/>
          <w:sz w:val="26"/>
          <w:szCs w:val="26"/>
        </w:rPr>
        <w:t xml:space="preserve">EDR</w:t>
      </w:r>
      <w:r>
        <w:rPr>
          <w:rFonts w:ascii="Traditional Arabic" w:cs="Traditional Arabic" w:eastAsia="Traditional Arabic" w:hAnsi="Traditional Arabic"/>
          <w:b w:val="false"/>
          <w:bCs w:val="false"/>
          <w:color w:val="000000"/>
          <w:sz w:val="26"/>
          <w:szCs w:val="26"/>
        </w:rPr>
        <w:t xml:space="preserve"> التجارية التي تتجاوز تكاليف تراخيصها عشرات الآلاف من الدولارات سنوياً. وبذلك تتجاوز العوائد المتوقعة التكاليف الفعلية بمراحل.</w:t>
      </w:r>
    </w:p>
    <w:p>
      <w:pPr>
        <w:spacing w:after="100" w:before="200"/>
        <w:jc w:val="right"/>
      </w:pPr>
      <w:r>
        <w:rPr>
          <w:rFonts w:ascii="Traditional Arabic" w:cs="Traditional Arabic" w:eastAsia="Traditional Arabic" w:hAnsi="Traditional Arabic"/>
          <w:b/>
          <w:bCs/>
          <w:color w:val="1F3864"/>
          <w:sz w:val="28"/>
          <w:szCs w:val="28"/>
        </w:rPr>
        <w:t xml:space="preserve">2.4.3  الجدوى التشغيلية - Operational Feasibility:</w:t>
      </w:r>
    </w:p>
    <w:p>
      <w:pPr>
        <w:spacing w:after="0" w:before="40"/>
      </w:pPr>
      <w:r>
        <w:t xml:space="preserve"/>
      </w:r>
    </w:p>
    <w:p>
      <w:pPr>
        <w:spacing w:after="140" w:before="80"/>
        <w:jc w:val="right"/>
      </w:pPr>
      <w:r>
        <w:rPr>
          <w:rFonts w:ascii="Traditional Arabic" w:cs="Traditional Arabic" w:eastAsia="Traditional Arabic" w:hAnsi="Traditional Arabic"/>
          <w:b w:val="false"/>
          <w:bCs w:val="false"/>
          <w:color w:val="000000"/>
          <w:sz w:val="26"/>
          <w:szCs w:val="26"/>
        </w:rPr>
        <w:t xml:space="preserve">صُمِّمت واجهة لوحة التحكم </w:t>
      </w:r>
      <w:r>
        <w:rPr>
          <w:rFonts w:ascii="Times New Roman" w:cs="Times New Roman" w:eastAsia="Times New Roman" w:hAnsi="Times New Roman"/>
          <w:b w:val="false"/>
          <w:bCs w:val="false"/>
          <w:color w:val="000000"/>
          <w:sz w:val="26"/>
          <w:szCs w:val="26"/>
        </w:rPr>
        <w:t xml:space="preserve">(SOC Dashboard)</w:t>
      </w:r>
      <w:r>
        <w:rPr>
          <w:rFonts w:ascii="Traditional Arabic" w:cs="Traditional Arabic" w:eastAsia="Traditional Arabic" w:hAnsi="Traditional Arabic"/>
          <w:b w:val="false"/>
          <w:bCs w:val="false"/>
          <w:color w:val="000000"/>
          <w:sz w:val="26"/>
          <w:szCs w:val="26"/>
        </w:rPr>
        <w:t xml:space="preserve"> وفق مبدأ التمحور حول المستخدم، وتوفر: لوحةً رئيسية بمؤشرات أداء رئيسية </w:t>
      </w:r>
      <w:r>
        <w:rPr>
          <w:rFonts w:ascii="Times New Roman" w:cs="Times New Roman" w:eastAsia="Times New Roman" w:hAnsi="Times New Roman"/>
          <w:b w:val="false"/>
          <w:bCs w:val="false"/>
          <w:color w:val="000000"/>
          <w:sz w:val="26"/>
          <w:szCs w:val="26"/>
        </w:rPr>
        <w:t xml:space="preserve">(KPIs)</w:t>
      </w:r>
      <w:r>
        <w:rPr>
          <w:rFonts w:ascii="Traditional Arabic" w:cs="Traditional Arabic" w:eastAsia="Traditional Arabic" w:hAnsi="Traditional Arabic"/>
          <w:b w:val="false"/>
          <w:bCs w:val="false"/>
          <w:color w:val="000000"/>
          <w:sz w:val="26"/>
          <w:szCs w:val="26"/>
        </w:rPr>
        <w:t xml:space="preserve">، وجداول تنبيهات قابلة للفلترة بمعيار </w:t>
      </w:r>
      <w:r>
        <w:rPr>
          <w:rFonts w:ascii="Times New Roman" w:cs="Times New Roman" w:eastAsia="Times New Roman" w:hAnsi="Times New Roman"/>
          <w:b w:val="false"/>
          <w:bCs w:val="false"/>
          <w:color w:val="000000"/>
          <w:sz w:val="26"/>
          <w:szCs w:val="26"/>
        </w:rPr>
        <w:t xml:space="preserve">(MITRE ATT&amp;CK)</w:t>
      </w:r>
      <w:r>
        <w:rPr>
          <w:rFonts w:ascii="Traditional Arabic" w:cs="Traditional Arabic" w:eastAsia="Traditional Arabic" w:hAnsi="Traditional Arabic"/>
          <w:b w:val="false"/>
          <w:bCs w:val="false"/>
          <w:color w:val="000000"/>
          <w:sz w:val="26"/>
          <w:szCs w:val="26"/>
        </w:rPr>
        <w:t xml:space="preserve">، وأزرار استجابة مباشرة. كما يدعم النظام نموذج التحكم في الوصول المبني على الأدوار </w:t>
      </w:r>
      <w:r>
        <w:rPr>
          <w:rFonts w:ascii="Times New Roman" w:cs="Times New Roman" w:eastAsia="Times New Roman" w:hAnsi="Times New Roman"/>
          <w:b w:val="false"/>
          <w:bCs w:val="false"/>
          <w:color w:val="000000"/>
          <w:sz w:val="26"/>
          <w:szCs w:val="26"/>
        </w:rPr>
        <w:t xml:space="preserve">(RBAC)</w:t>
      </w:r>
      <w:r>
        <w:rPr>
          <w:rFonts w:ascii="Traditional Arabic" w:cs="Traditional Arabic" w:eastAsia="Traditional Arabic" w:hAnsi="Traditional Arabic"/>
          <w:b w:val="false"/>
          <w:bCs w:val="false"/>
          <w:color w:val="000000"/>
          <w:sz w:val="26"/>
          <w:szCs w:val="26"/>
        </w:rPr>
        <w:t xml:space="preserve">، ولا يستلزم الانتقال إليه تغيير سلوك المستخدم النهائي، إذ يعمل البرنامج الطرفي في الخلفية بصمت تام. كما أن بنية </w:t>
      </w:r>
      <w:r>
        <w:rPr>
          <w:rFonts w:ascii="Times New Roman" w:cs="Times New Roman" w:eastAsia="Times New Roman" w:hAnsi="Times New Roman"/>
          <w:b w:val="false"/>
          <w:bCs w:val="false"/>
          <w:color w:val="000000"/>
          <w:sz w:val="26"/>
          <w:szCs w:val="26"/>
        </w:rPr>
        <w:t xml:space="preserve">(REST API)</w:t>
      </w:r>
      <w:r>
        <w:rPr>
          <w:rFonts w:ascii="Traditional Arabic" w:cs="Traditional Arabic" w:eastAsia="Traditional Arabic" w:hAnsi="Traditional Arabic"/>
          <w:b w:val="false"/>
          <w:bCs w:val="false"/>
          <w:color w:val="000000"/>
          <w:sz w:val="26"/>
          <w:szCs w:val="26"/>
        </w:rPr>
        <w:t xml:space="preserve"> المفتوحة تُتيح التكامل مع أدوات </w:t>
      </w:r>
      <w:r>
        <w:rPr>
          <w:rFonts w:ascii="Times New Roman" w:cs="Times New Roman" w:eastAsia="Times New Roman" w:hAnsi="Times New Roman"/>
          <w:b w:val="false"/>
          <w:bCs w:val="false"/>
          <w:color w:val="000000"/>
          <w:sz w:val="26"/>
          <w:szCs w:val="26"/>
        </w:rPr>
        <w:t xml:space="preserve">(SIEM)</w:t>
      </w:r>
      <w:r>
        <w:rPr>
          <w:rFonts w:ascii="Traditional Arabic" w:cs="Traditional Arabic" w:eastAsia="Traditional Arabic" w:hAnsi="Traditional Arabic"/>
          <w:b w:val="false"/>
          <w:bCs w:val="false"/>
          <w:color w:val="000000"/>
          <w:sz w:val="26"/>
          <w:szCs w:val="26"/>
        </w:rPr>
        <w:t xml:space="preserve"> أو أنظمة </w:t>
      </w:r>
      <w:r>
        <w:rPr>
          <w:rFonts w:ascii="Times New Roman" w:cs="Times New Roman" w:eastAsia="Times New Roman" w:hAnsi="Times New Roman"/>
          <w:b w:val="false"/>
          <w:bCs w:val="false"/>
          <w:color w:val="000000"/>
          <w:sz w:val="26"/>
          <w:szCs w:val="26"/>
        </w:rPr>
        <w:t xml:space="preserve">(ITSM)</w:t>
      </w:r>
      <w:r>
        <w:rPr>
          <w:rFonts w:ascii="Traditional Arabic" w:cs="Traditional Arabic" w:eastAsia="Traditional Arabic" w:hAnsi="Traditional Arabic"/>
          <w:b w:val="false"/>
          <w:bCs w:val="false"/>
          <w:color w:val="000000"/>
          <w:sz w:val="26"/>
          <w:szCs w:val="26"/>
        </w:rPr>
        <w:t xml:space="preserve"> القائمة دون الحاجة إلى إعادة هيكلة البنية التشغيلية للمؤسسة.</w:t>
      </w:r>
    </w:p>
    <w:p>
      <w:pPr>
        <w:spacing w:after="100" w:before="200"/>
        <w:jc w:val="right"/>
      </w:pPr>
      <w:r>
        <w:rPr>
          <w:rFonts w:ascii="Traditional Arabic" w:cs="Traditional Arabic" w:eastAsia="Traditional Arabic" w:hAnsi="Traditional Arabic"/>
          <w:b/>
          <w:bCs/>
          <w:color w:val="1F3864"/>
          <w:sz w:val="28"/>
          <w:szCs w:val="28"/>
        </w:rPr>
        <w:t xml:space="preserve">2.4.4  خلاصة دراسة الجدوى:</w:t>
      </w:r>
    </w:p>
    <w:p>
      <w:pPr>
        <w:spacing w:after="0" w:before="40"/>
      </w:pPr>
      <w:r>
        <w:t xml:space="preserve"/>
      </w:r>
    </w:p>
    <w:p>
      <w:pPr>
        <w:spacing w:after="160" w:before="80"/>
        <w:jc w:val="right"/>
      </w:pPr>
      <w:r>
        <w:rPr>
          <w:rFonts w:ascii="Traditional Arabic" w:cs="Traditional Arabic" w:eastAsia="Traditional Arabic" w:hAnsi="Traditional Arabic"/>
          <w:b w:val="false"/>
          <w:bCs w:val="false"/>
          <w:color w:val="000000"/>
          <w:sz w:val="26"/>
          <w:szCs w:val="26"/>
        </w:rPr>
        <w:t xml:space="preserve">تكشف الدراسة الثلاثية الأبعاد أن المشروع مجدٍ تقنياً بفضل انسجام التقنيات المختارة مع طبيعة المتطلبات، ومجدٍ اقتصادياً إذ تتجاوز عوائده المتوقعة تكاليفه بمراحل، ومجدٍ تشغيلياً نظراً لتصميمه وفق مبادئ سهولة الاستخدام والتكامل مع البيئات القائمة. ويُشكّل هذا التقييم الإيجابي تأكيداً على أن المضيّ في تطوير المنظومة قرارٌ سليم يجمع بين الواقعية التنفيذية والقيمة العلمية والعملية المضافة.</w:t>
      </w:r>
    </w:p>
    <w:p>
      <w:pPr>
        <w:spacing w:after="120" w:before="280"/>
        <w:jc w:val="right"/>
      </w:pPr>
      <w:r>
        <w:rPr>
          <w:rFonts w:ascii="Traditional Arabic" w:cs="Traditional Arabic" w:eastAsia="Traditional Arabic" w:hAnsi="Traditional Arabic"/>
          <w:b/>
          <w:bCs/>
          <w:color w:val="000000"/>
          <w:sz w:val="30"/>
          <w:szCs w:val="30"/>
        </w:rPr>
        <w:t xml:space="preserve">2.5  إدارة المخاطر - Risk Management:</w:t>
      </w:r>
    </w:p>
    <w:p>
      <w:pPr>
        <w:spacing w:after="0" w:before="60"/>
      </w:pPr>
      <w:r>
        <w:t xml:space="preserve"/>
      </w:r>
    </w:p>
    <w:p>
      <w:pPr>
        <w:spacing w:after="140" w:before="80"/>
        <w:jc w:val="right"/>
      </w:pPr>
      <w:r>
        <w:rPr>
          <w:rFonts w:ascii="Traditional Arabic" w:cs="Traditional Arabic" w:eastAsia="Traditional Arabic" w:hAnsi="Traditional Arabic"/>
          <w:b w:val="false"/>
          <w:bCs w:val="false"/>
          <w:color w:val="000000"/>
          <w:sz w:val="26"/>
          <w:szCs w:val="26"/>
        </w:rPr>
        <w:t xml:space="preserve">إدارة المخاطر ركيزةٌ أساسية في دورة حياة أي مشروع برمجي، وتكتسب أهميةً مضاعفةً في مشاريع الأمن السيبراني كمنظومة </w:t>
      </w:r>
      <w:r>
        <w:rPr>
          <w:rFonts w:ascii="Times New Roman" w:cs="Times New Roman" w:eastAsia="Times New Roman" w:hAnsi="Times New Roman"/>
          <w:b w:val="false"/>
          <w:bCs w:val="false"/>
          <w:color w:val="000000"/>
          <w:sz w:val="26"/>
          <w:szCs w:val="26"/>
        </w:rPr>
        <w:t xml:space="preserve">EDR</w:t>
      </w:r>
      <w:r>
        <w:rPr>
          <w:rFonts w:ascii="Traditional Arabic" w:cs="Traditional Arabic" w:eastAsia="Traditional Arabic" w:hAnsi="Traditional Arabic"/>
          <w:b w:val="false"/>
          <w:bCs w:val="false"/>
          <w:color w:val="000000"/>
          <w:sz w:val="26"/>
          <w:szCs w:val="26"/>
        </w:rPr>
        <w:t xml:space="preserve">; إذ إن الإخفاق في تحديد مخاطر المشروع والتخطيط للتعامل معها لا يُؤثّر على جودة المنتج البرمجي فحسب، بل قد يُعرّض الأجهزة التي تُراقبها المنظومة وبيانات المؤسسات للخطر. وقد اعتُمد في هذا المشروع نهجٌ منظّم لإدارة المخاطر يمتد عبر جميع مراحل التطوير من التصميم المعماري حتى ما بعد النشر.</w:t>
      </w:r>
    </w:p>
    <w:p>
      <w:pPr>
        <w:spacing w:after="100" w:before="200"/>
        <w:jc w:val="right"/>
      </w:pPr>
      <w:r>
        <w:rPr>
          <w:rFonts w:ascii="Traditional Arabic" w:cs="Traditional Arabic" w:eastAsia="Traditional Arabic" w:hAnsi="Traditional Arabic"/>
          <w:b/>
          <w:bCs/>
          <w:color w:val="1F3864"/>
          <w:sz w:val="28"/>
          <w:szCs w:val="28"/>
        </w:rPr>
        <w:t xml:space="preserve">2.5.1  أهداف إدارة المخاطر ونطاقها:</w:t>
      </w:r>
    </w:p>
    <w:p>
      <w:pPr>
        <w:spacing w:after="0" w:before="40"/>
      </w:pPr>
      <w:r>
        <w:t xml:space="preserve"/>
      </w:r>
    </w:p>
    <w:p>
      <w:pPr>
        <w:spacing w:after="80" w:before="80"/>
        <w:jc w:val="right"/>
      </w:pPr>
      <w:r>
        <w:rPr>
          <w:rFonts w:ascii="Traditional Arabic" w:cs="Traditional Arabic" w:eastAsia="Traditional Arabic" w:hAnsi="Traditional Arabic"/>
          <w:b w:val="false"/>
          <w:bCs w:val="false"/>
          <w:color w:val="000000"/>
          <w:sz w:val="26"/>
          <w:szCs w:val="26"/>
        </w:rPr>
        <w:t xml:space="preserve">تسعى إدارة المخاطر في هذا المشروع إلى تحقيق خمسة أهداف متكاملة: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الرصد المبكر: </w:t>
      </w:r>
      <w:r>
        <w:rPr>
          <w:rFonts w:ascii="Traditional Arabic" w:cs="Traditional Arabic" w:eastAsia="Traditional Arabic" w:hAnsi="Traditional Arabic"/>
          <w:b w:val="false"/>
          <w:bCs w:val="false"/>
          <w:color w:val="000000"/>
          <w:sz w:val="26"/>
          <w:szCs w:val="26"/>
        </w:rPr>
        <w:t xml:space="preserve">تحديد المخاطر المحتملة في أقرب مرحلة ممكنة من دورة حياة التطوير قبل أن تتحوّل إلى مشكلات مكلفة المعالجة.</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الأولوية الصحيحة: </w:t>
      </w:r>
      <w:r>
        <w:rPr>
          <w:rFonts w:ascii="Traditional Arabic" w:cs="Traditional Arabic" w:eastAsia="Traditional Arabic" w:hAnsi="Traditional Arabic"/>
          <w:b w:val="false"/>
          <w:bCs w:val="false"/>
          <w:color w:val="000000"/>
          <w:sz w:val="26"/>
          <w:szCs w:val="26"/>
        </w:rPr>
        <w:t xml:space="preserve">ترتيب المخاطر وفق أثرها واحتماليتها لتوجيه جهود الفريق نحو المعالجات ذات القيمة الأعلى أولاً.</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الاستمرارية الأمنية: </w:t>
      </w:r>
      <w:r>
        <w:rPr>
          <w:rFonts w:ascii="Traditional Arabic" w:cs="Traditional Arabic" w:eastAsia="Traditional Arabic" w:hAnsi="Traditional Arabic"/>
          <w:b w:val="false"/>
          <w:bCs w:val="false"/>
          <w:color w:val="000000"/>
          <w:sz w:val="26"/>
          <w:szCs w:val="26"/>
        </w:rPr>
        <w:t xml:space="preserve">ضمان أن إخفاق أي مكوّن منفرد لا يُفضي إلى فقدان كامل للحماية، بل تُواصل المنظومة عملها بقدر مُقلَّص.</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الموثوقية الوظيفية: </w:t>
      </w:r>
      <w:r>
        <w:rPr>
          <w:rFonts w:ascii="Traditional Arabic" w:cs="Traditional Arabic" w:eastAsia="Traditional Arabic" w:hAnsi="Traditional Arabic"/>
          <w:b w:val="false"/>
          <w:bCs w:val="false"/>
          <w:color w:val="000000"/>
          <w:sz w:val="26"/>
          <w:szCs w:val="26"/>
        </w:rPr>
        <w:t xml:space="preserve">ضمان عدم تأثير العيوب الهندسية على الدقة الأمنية، لا سيما معدلات الإيجابيات الكاذبة التي تُضعف ثقة المحللين بالتنبيهات.</w:t>
      </w:r>
    </w:p>
    <w:p>
      <w:pPr>
        <w:pStyle w:val="ListParagraph"/>
        <w:numPr>
          <w:ilvl w:val="0"/>
          <w:numId w:val="2"/>
        </w:numPr>
        <w:spacing w:after="60" w:before="60"/>
        <w:jc w:val="right"/>
      </w:pPr>
      <w:r>
        <w:rPr>
          <w:rFonts w:ascii="Traditional Arabic" w:cs="Traditional Arabic" w:eastAsia="Traditional Arabic" w:hAnsi="Traditional Arabic"/>
          <w:b/>
          <w:bCs/>
          <w:color w:val="000000"/>
          <w:sz w:val="26"/>
          <w:szCs w:val="26"/>
        </w:rPr>
        <w:t xml:space="preserve">الامتثال والشفافية: </w:t>
      </w:r>
      <w:r>
        <w:rPr>
          <w:rFonts w:ascii="Traditional Arabic" w:cs="Traditional Arabic" w:eastAsia="Traditional Arabic" w:hAnsi="Traditional Arabic"/>
          <w:b w:val="false"/>
          <w:bCs w:val="false"/>
          <w:color w:val="000000"/>
          <w:sz w:val="26"/>
          <w:szCs w:val="26"/>
        </w:rPr>
        <w:t xml:space="preserve">توثيق القرارات المتعلقة بالمخاطر لدعم الحوكمة الأكاديمية والتشغيلية، وتمكين الفريق من التعلم من أي انحرافات.</w:t>
      </w:r>
    </w:p>
    <w:p>
      <w:pPr>
        <w:spacing w:after="0" w:before="100"/>
      </w:pPr>
      <w:r>
        <w:t xml:space="preserve"/>
      </w:r>
    </w:p>
    <w:p>
      <w:pPr>
        <w:spacing w:after="140" w:before="80"/>
        <w:jc w:val="right"/>
      </w:pPr>
      <w:r>
        <w:rPr>
          <w:rFonts w:ascii="Traditional Arabic" w:cs="Traditional Arabic" w:eastAsia="Traditional Arabic" w:hAnsi="Traditional Arabic"/>
          <w:b w:val="false"/>
          <w:bCs w:val="false"/>
          <w:color w:val="000000"/>
          <w:sz w:val="26"/>
          <w:szCs w:val="26"/>
        </w:rPr>
        <w:t xml:space="preserve">يشمل نطاق إدارة المخاطر جميع مكوّنات المنظومة الخمسة الموضّحة في القسم </w:t>
      </w:r>
      <w:r>
        <w:rPr>
          <w:rFonts w:ascii="Times New Roman" w:cs="Times New Roman" w:eastAsia="Times New Roman" w:hAnsi="Times New Roman"/>
          <w:b w:val="false"/>
          <w:bCs w:val="false"/>
          <w:color w:val="000000"/>
          <w:sz w:val="26"/>
          <w:szCs w:val="26"/>
        </w:rPr>
        <w:t xml:space="preserve">(1.2)</w:t>
      </w:r>
      <w:r>
        <w:rPr>
          <w:rFonts w:ascii="Traditional Arabic" w:cs="Traditional Arabic" w:eastAsia="Traditional Arabic" w:hAnsi="Traditional Arabic"/>
          <w:b w:val="false"/>
          <w:bCs w:val="false"/>
          <w:color w:val="000000"/>
          <w:sz w:val="26"/>
          <w:szCs w:val="26"/>
        </w:rPr>
        <w:t xml:space="preserve"> من الفصل الأول — البرنامج الطرفي ومدير الاتصال ومحرك الكشف ومحرك الاستجابة ولوحة التحكم — فضلاً عن البنية التحتية المساندة </w:t>
      </w:r>
      <w:r>
        <w:rPr>
          <w:rFonts w:ascii="Times New Roman" w:cs="Times New Roman" w:eastAsia="Times New Roman" w:hAnsi="Times New Roman"/>
          <w:b w:val="false"/>
          <w:bCs w:val="false"/>
          <w:color w:val="000000"/>
          <w:sz w:val="26"/>
          <w:szCs w:val="26"/>
        </w:rPr>
        <w:t xml:space="preserve">(PostgreSQL وKafka وRedis)</w:t>
      </w:r>
      <w:r>
        <w:rPr>
          <w:rFonts w:ascii="Traditional Arabic" w:cs="Traditional Arabic" w:eastAsia="Traditional Arabic" w:hAnsi="Traditional Arabic"/>
          <w:b w:val="false"/>
          <w:bCs w:val="false"/>
          <w:color w:val="000000"/>
          <w:sz w:val="26"/>
          <w:szCs w:val="26"/>
        </w:rPr>
        <w:t xml:space="preserve">، وعملية النشر والتشغيل، ودورة حياة قواعد الكشف.</w:t>
      </w:r>
    </w:p>
    <w:p>
      <w:pPr>
        <w:spacing w:after="100" w:before="200"/>
        <w:jc w:val="right"/>
      </w:pPr>
      <w:r>
        <w:rPr>
          <w:rFonts w:ascii="Traditional Arabic" w:cs="Traditional Arabic" w:eastAsia="Traditional Arabic" w:hAnsi="Traditional Arabic"/>
          <w:b/>
          <w:bCs/>
          <w:color w:val="1F3864"/>
          <w:sz w:val="28"/>
          <w:szCs w:val="28"/>
        </w:rPr>
        <w:t xml:space="preserve">2.5.2  منهجية إدارة المخاطر المعتمدة:</w:t>
      </w:r>
    </w:p>
    <w:p>
      <w:pPr>
        <w:spacing w:after="0" w:before="40"/>
      </w:pPr>
      <w:r>
        <w:t xml:space="preserve"/>
      </w:r>
    </w:p>
    <w:p>
      <w:pPr>
        <w:spacing w:after="80" w:before="80"/>
        <w:jc w:val="right"/>
      </w:pPr>
      <w:r>
        <w:rPr>
          <w:rFonts w:ascii="Traditional Arabic" w:cs="Traditional Arabic" w:eastAsia="Traditional Arabic" w:hAnsi="Traditional Arabic"/>
          <w:b w:val="false"/>
          <w:bCs w:val="false"/>
          <w:color w:val="000000"/>
          <w:sz w:val="26"/>
          <w:szCs w:val="26"/>
        </w:rPr>
        <w:t xml:space="preserve">اعتُمد إطارٌ هجين يجمع بين أربع مرجعيات متكاملة لضمان شمولية التحليل ومنهجيته:</w:t>
      </w:r>
    </w:p>
    <w:p>
      <w:pPr>
        <w:spacing w:after="80" w:before="100"/>
        <w:jc w:val="right"/>
      </w:pPr>
      <w:r>
        <w:rPr>
          <w:rFonts w:ascii="Traditional Arabic" w:cs="Traditional Arabic" w:eastAsia="Traditional Arabic" w:hAnsi="Traditional Arabic"/>
          <w:b/>
          <w:bCs/>
          <w:color w:val="000000"/>
          <w:sz w:val="26"/>
          <w:szCs w:val="26"/>
        </w:rPr>
        <w:t xml:space="preserve">أولاً — ISO 31000:2018: </w:t>
      </w:r>
      <w:r>
        <w:rPr>
          <w:rFonts w:ascii="Traditional Arabic" w:cs="Traditional Arabic" w:eastAsia="Traditional Arabic" w:hAnsi="Traditional Arabic"/>
          <w:b w:val="false"/>
          <w:bCs w:val="false"/>
          <w:color w:val="000000"/>
          <w:sz w:val="26"/>
          <w:szCs w:val="26"/>
        </w:rPr>
        <w:t xml:space="preserve">إطار إدارة المخاطر الدولي الذي يُحدّد دورةً متكاملةً تتضمن: تحديد السياق، وتقييم المخاطر (التحديد والتحليل والتقييم)، وعلاج المخاطر، والمراقبة والمراجعة. واعتُمدت هذه الدورة هيكلاً ناظماً لهذا القسم بأكمله.</w:t>
      </w:r>
    </w:p>
    <w:p>
      <w:pPr>
        <w:spacing w:after="0" w:before="60"/>
      </w:pPr>
      <w:r>
        <w:t xml:space="preserve"/>
      </w:r>
    </w:p>
    <w:p>
      <w:pPr>
        <w:spacing w:after="80" w:before="100"/>
        <w:jc w:val="right"/>
      </w:pPr>
      <w:r>
        <w:rPr>
          <w:rFonts w:ascii="Traditional Arabic" w:cs="Traditional Arabic" w:eastAsia="Traditional Arabic" w:hAnsi="Traditional Arabic"/>
          <w:b/>
          <w:bCs/>
          <w:color w:val="000000"/>
          <w:sz w:val="26"/>
          <w:szCs w:val="26"/>
        </w:rPr>
        <w:t xml:space="preserve">ثانياً — STRIDE: </w:t>
      </w:r>
      <w:r>
        <w:rPr>
          <w:rFonts w:ascii="Traditional Arabic" w:cs="Traditional Arabic" w:eastAsia="Traditional Arabic" w:hAnsi="Traditional Arabic"/>
          <w:b w:val="false"/>
          <w:bCs w:val="false"/>
          <w:color w:val="000000"/>
          <w:sz w:val="26"/>
          <w:szCs w:val="26"/>
        </w:rPr>
        <w:t xml:space="preserve">نموذج نمذجة التهديدات الصادر عن (Microsoft Research) يُحلّل تهديدات كل مكوّن عبر ستة أبعاد: انتحال الهوية، والتلاعب بالبيانات، والإنكار، والإفصاح غير المُصرَّح، وتعطيل الخدمة، ورفع الصلاحيات. طُبّق على البرنامج الطرفي وقناة الاتصال ومحرك الكشف.</w:t>
      </w:r>
    </w:p>
    <w:p>
      <w:pPr>
        <w:spacing w:after="0" w:before="60"/>
      </w:pPr>
      <w:r>
        <w:t xml:space="preserve"/>
      </w:r>
    </w:p>
    <w:p>
      <w:pPr>
        <w:spacing w:after="80" w:before="100"/>
        <w:jc w:val="right"/>
      </w:pPr>
      <w:r>
        <w:rPr>
          <w:rFonts w:ascii="Traditional Arabic" w:cs="Traditional Arabic" w:eastAsia="Traditional Arabic" w:hAnsi="Traditional Arabic"/>
          <w:b/>
          <w:bCs/>
          <w:color w:val="000000"/>
          <w:sz w:val="26"/>
          <w:szCs w:val="26"/>
        </w:rPr>
        <w:t xml:space="preserve">ثالثاً — DREAD: </w:t>
      </w:r>
      <w:r>
        <w:rPr>
          <w:rFonts w:ascii="Traditional Arabic" w:cs="Traditional Arabic" w:eastAsia="Traditional Arabic" w:hAnsi="Traditional Arabic"/>
          <w:b w:val="false"/>
          <w:bCs w:val="false"/>
          <w:color w:val="000000"/>
          <w:sz w:val="26"/>
          <w:szCs w:val="26"/>
        </w:rPr>
        <w:t xml:space="preserve">آلية كمّية لتقييم درجة المخاطر الأمنية عبر خمسة أبعاد: حجم الضرر المحتمل، وسهولة إعادة الإنتاج، وسهولة الاستغلال، ونطاق المتأثرين، واحتمالية الاكتشاف. استُعين بها في تقييم المخاطر الأمنية تحديداً.</w:t>
      </w:r>
    </w:p>
    <w:p>
      <w:pPr>
        <w:spacing w:after="0" w:before="60"/>
      </w:pPr>
      <w:r>
        <w:t xml:space="preserve"/>
      </w:r>
    </w:p>
    <w:p>
      <w:pPr>
        <w:spacing w:after="80" w:before="100"/>
        <w:jc w:val="right"/>
      </w:pPr>
      <w:r>
        <w:rPr>
          <w:rFonts w:ascii="Traditional Arabic" w:cs="Traditional Arabic" w:eastAsia="Traditional Arabic" w:hAnsi="Traditional Arabic"/>
          <w:b/>
          <w:bCs/>
          <w:color w:val="000000"/>
          <w:sz w:val="26"/>
          <w:szCs w:val="26"/>
        </w:rPr>
        <w:t xml:space="preserve">رابعاً — مصفوفة الاحتمالية-الأثر (5×5): </w:t>
      </w:r>
      <w:r>
        <w:rPr>
          <w:rFonts w:ascii="Traditional Arabic" w:cs="Traditional Arabic" w:eastAsia="Traditional Arabic" w:hAnsi="Traditional Arabic"/>
          <w:b w:val="false"/>
          <w:bCs w:val="false"/>
          <w:color w:val="000000"/>
          <w:sz w:val="26"/>
          <w:szCs w:val="26"/>
        </w:rPr>
        <w:t xml:space="preserve">مصفوفة الحرارة ذات الخمس مستويات تُنتج خمسة مستويات خطورة مُرمَّزة لونياً: منخفض جداً، ومنخفض، ومتوسط، ومرتفع، وحرج. تُشكّل الأداة المرجعية لتصنيف كل مخاطرة محددة.</w:t>
      </w:r>
    </w:p>
    <w:p>
      <w:pPr>
        <w:spacing w:after="0" w:before="140"/>
      </w:pPr>
      <w:r>
        <w:t xml:space="preserve"/>
      </w:r>
    </w:p>
    <w:p>
      <w:pPr>
        <w:spacing w:after="100" w:before="200"/>
        <w:jc w:val="right"/>
      </w:pPr>
      <w:r>
        <w:rPr>
          <w:rFonts w:ascii="Traditional Arabic" w:cs="Traditional Arabic" w:eastAsia="Traditional Arabic" w:hAnsi="Traditional Arabic"/>
          <w:b/>
          <w:bCs/>
          <w:color w:val="1F3864"/>
          <w:sz w:val="28"/>
          <w:szCs w:val="28"/>
        </w:rPr>
        <w:t xml:space="preserve">2.5.3  تحديد المخاطر وتقييمها:</w:t>
      </w:r>
    </w:p>
    <w:p>
      <w:pPr>
        <w:spacing w:after="0" w:before="40"/>
      </w:pPr>
      <w:r>
        <w:t xml:space="preserve"/>
      </w:r>
    </w:p>
    <w:p>
      <w:pPr>
        <w:spacing w:after="100" w:before="80"/>
        <w:jc w:val="right"/>
      </w:pPr>
      <w:r>
        <w:rPr>
          <w:rFonts w:ascii="Traditional Arabic" w:cs="Traditional Arabic" w:eastAsia="Traditional Arabic" w:hAnsi="Traditional Arabic"/>
          <w:b w:val="false"/>
          <w:bCs w:val="false"/>
          <w:color w:val="000000"/>
          <w:sz w:val="26"/>
          <w:szCs w:val="26"/>
        </w:rPr>
        <w:t xml:space="preserve">جرى تحديد مخاطر المشروع عبر جلسات عصف ذهني منظّمة للفريق، مُدعَّمةً بمراجعة الأدبيات التقنية والكود المصدري لكل مكوّن. ويُلخّص الجدول (2-3) أبرز هذه المخاطر مع تقييمها:</w:t>
      </w:r>
    </w:p>
    <w:p>
      <w:pPr>
        <w:spacing w:after="60" w:before="80"/>
        <w:jc w:val="center"/>
      </w:pPr>
      <w:r>
        <w:rPr>
          <w:rFonts w:ascii="Traditional Arabic" w:cs="Traditional Arabic" w:eastAsia="Traditional Arabic" w:hAnsi="Traditional Arabic"/>
          <w:b/>
          <w:bCs/>
          <w:color w:val="1F3864"/>
          <w:sz w:val="24"/>
          <w:szCs w:val="24"/>
        </w:rPr>
        <w:t xml:space="preserve">جدول (2-3): تقييم مخاطر مشروع منصة EDR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2600"/>
        <w:gridCol w:w="1000"/>
        <w:gridCol w:w="1200"/>
        <w:gridCol w:w="1200"/>
        <w:gridCol w:w="1246"/>
        <w:gridCol w:w="1400"/>
      </w:tblGrid>
      <w:tr>
        <w:tc>
          <w:tcPr>
            <w:tcW w:type="dxa" w:w="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4"/>
                <w:szCs w:val="24"/>
              </w:rPr>
              <w:t xml:space="preserv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FFFFFF"/>
                <w:sz w:val="24"/>
                <w:szCs w:val="24"/>
              </w:rPr>
              <w:t xml:space="preserve">المخاطرة</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FFFFFF"/>
                <w:sz w:val="24"/>
                <w:szCs w:val="24"/>
              </w:rPr>
              <w:t xml:space="preserve">الفئة</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FFFFFF"/>
                <w:sz w:val="24"/>
                <w:szCs w:val="24"/>
              </w:rPr>
              <w:t xml:space="preserve">الاحتمالية</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FFFFFF"/>
                <w:sz w:val="24"/>
                <w:szCs w:val="24"/>
              </w:rPr>
              <w:t xml:space="preserve">شدة الأثر</w:t>
            </w:r>
          </w:p>
        </w:tc>
        <w:tc>
          <w:tcPr>
            <w:tcW w:type="dxa" w:w="124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FFFFFF"/>
                <w:sz w:val="24"/>
                <w:szCs w:val="24"/>
              </w:rPr>
              <w:t xml:space="preserve">مستوى الخطر</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FFFFFF"/>
                <w:sz w:val="24"/>
                <w:szCs w:val="24"/>
              </w:rPr>
              <w:t xml:space="preserve">الاستراتيجية</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فشل جلسة ETW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تقنية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متوسطة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مرتفع جداً</w:t>
            </w:r>
          </w:p>
        </w:tc>
        <w:tc>
          <w:tcPr>
            <w:tcW w:type="dxa" w:w="1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D46B08"/>
                <w:sz w:val="22"/>
                <w:szCs w:val="22"/>
              </w:rPr>
              <w:t xml:space="preserve">مرتفع</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تخفيف</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فشل اتصال gRPC / خطأ mTLS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تقنية</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متوسطة</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مرتفع</w:t>
            </w:r>
          </w:p>
        </w:tc>
        <w:tc>
          <w:tcPr>
            <w:tcW w:type="dxa" w:w="124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D46B08"/>
                <w:sz w:val="22"/>
                <w:szCs w:val="22"/>
              </w:rPr>
              <w:t xml:space="preserve">مرتفع</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تخفيف</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إنهاء عملية البرنامج الطرفي</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أمنية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مرتفعة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مرتفع جداً</w:t>
            </w:r>
          </w:p>
        </w:tc>
        <w:tc>
          <w:tcPr>
            <w:tcW w:type="dxa" w:w="1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CC0000"/>
                <w:sz w:val="22"/>
                <w:szCs w:val="22"/>
              </w:rPr>
              <w:t xml:space="preserve">حرج</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تخفيف</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4</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اعتراض قناة gRPC</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أمنية</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منخفضة</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مرتفع جداً</w:t>
            </w:r>
          </w:p>
        </w:tc>
        <w:tc>
          <w:tcPr>
            <w:tcW w:type="dxa" w:w="124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D46B08"/>
                <w:sz w:val="22"/>
                <w:szCs w:val="22"/>
              </w:rPr>
              <w:t xml:space="preserve">مرتفع</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تخفيف</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تسرّب مفاتيح التشفير</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أمنية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منخفضة جداً</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حرج</w:t>
            </w:r>
          </w:p>
        </w:tc>
        <w:tc>
          <w:tcPr>
            <w:tcW w:type="dxa" w:w="1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D46B08"/>
                <w:sz w:val="22"/>
                <w:szCs w:val="22"/>
              </w:rPr>
              <w:t xml:space="preserve">مرتفع</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تجنّب</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6</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ارتفاع الإيجابيات الكاذبة</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أداء</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مرتفعة</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متوسط</w:t>
            </w:r>
          </w:p>
        </w:tc>
        <w:tc>
          <w:tcPr>
            <w:tcW w:type="dxa" w:w="124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D46B08"/>
                <w:sz w:val="22"/>
                <w:szCs w:val="22"/>
              </w:rPr>
              <w:t xml:space="preserve">مرتفع</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تخفيف</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إسقاط أحداث Kafka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أداء</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متوسطة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مرتفع</w:t>
            </w:r>
          </w:p>
        </w:tc>
        <w:tc>
          <w:tcPr>
            <w:tcW w:type="dxa" w:w="1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D46B08"/>
                <w:sz w:val="22"/>
                <w:szCs w:val="22"/>
              </w:rPr>
              <w:t xml:space="preserve">مرتفع</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تخفيف</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8</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تراجع أداء PostgreSQL</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توسّع</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متوسطة</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مرتفع</w:t>
            </w:r>
          </w:p>
        </w:tc>
        <w:tc>
          <w:tcPr>
            <w:tcW w:type="dxa" w:w="124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D46B08"/>
                <w:sz w:val="22"/>
                <w:szCs w:val="22"/>
              </w:rPr>
              <w:t xml:space="preserve">مرتفع</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تخفيف</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إيقاف خدمات Docker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تشغيلية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متوسطة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مرتفع</w:t>
            </w:r>
          </w:p>
        </w:tc>
        <w:tc>
          <w:tcPr>
            <w:tcW w:type="dxa" w:w="1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D46B08"/>
                <w:sz w:val="22"/>
                <w:szCs w:val="22"/>
              </w:rPr>
              <w:t xml:space="preserve">مرتفع</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تخفيف</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10</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تأخر الجدول الزمني</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إدارية</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مرتفعة</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مرتفع</w:t>
            </w:r>
          </w:p>
        </w:tc>
        <w:tc>
          <w:tcPr>
            <w:tcW w:type="dxa" w:w="124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bCs/>
                <w:color w:val="D46B08"/>
                <w:sz w:val="22"/>
                <w:szCs w:val="22"/>
              </w:rPr>
              <w:t xml:space="preserve">مرتفع</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raditional Arabic" w:cs="Traditional Arabic" w:eastAsia="Traditional Arabic" w:hAnsi="Traditional Arabic"/>
                <w:b w:val="false"/>
                <w:bCs w:val="false"/>
                <w:color w:val="000000"/>
                <w:sz w:val="22"/>
                <w:szCs w:val="22"/>
              </w:rPr>
              <w:t xml:space="preserve">تخفيف</w:t>
            </w:r>
          </w:p>
        </w:tc>
      </w:tr>
    </w:tbl>
    <w:p>
      <w:pPr>
        <w:spacing w:after="0" w:before="100"/>
      </w:pPr>
      <w:r>
        <w:t xml:space="preserve"/>
      </w:r>
    </w:p>
    <w:p>
      <w:pPr>
        <w:spacing w:after="100" w:before="200"/>
        <w:jc w:val="right"/>
      </w:pPr>
      <w:r>
        <w:rPr>
          <w:rFonts w:ascii="Traditional Arabic" w:cs="Traditional Arabic" w:eastAsia="Traditional Arabic" w:hAnsi="Traditional Arabic"/>
          <w:b/>
          <w:bCs/>
          <w:color w:val="1F3864"/>
          <w:sz w:val="28"/>
          <w:szCs w:val="28"/>
        </w:rPr>
        <w:t xml:space="preserve">2.5.4  آليات التخفيف التقنية المُنفَّذة:</w:t>
      </w:r>
    </w:p>
    <w:p>
      <w:pPr>
        <w:spacing w:after="0" w:before="40"/>
      </w:pPr>
      <w:r>
        <w:t xml:space="preserve"/>
      </w:r>
    </w:p>
    <w:p>
      <w:pPr>
        <w:spacing w:after="80" w:before="80"/>
        <w:jc w:val="right"/>
      </w:pPr>
      <w:r>
        <w:rPr>
          <w:rFonts w:ascii="Traditional Arabic" w:cs="Traditional Arabic" w:eastAsia="Traditional Arabic" w:hAnsi="Traditional Arabic"/>
          <w:b w:val="false"/>
          <w:bCs w:val="false"/>
          <w:color w:val="000000"/>
          <w:sz w:val="26"/>
          <w:szCs w:val="26"/>
        </w:rPr>
        <w:t xml:space="preserve">يتناول هذا القسم الضوابط التقنية المدمجة في الكود المصدري للمنظومة بهدف تخفيف المخاطر التشغيلية والأمنية الرئيسة. وقد رُتّبت هذه الضوابط وفق أولوية المخاطر التي تعالجها:</w:t>
      </w:r>
    </w:p>
    <w:p>
      <w:pPr>
        <w:spacing w:after="80" w:before="100"/>
        <w:jc w:val="right"/>
      </w:pPr>
      <w:r>
        <w:rPr>
          <w:rFonts w:ascii="Traditional Arabic" w:cs="Traditional Arabic" w:eastAsia="Traditional Arabic" w:hAnsi="Traditional Arabic"/>
          <w:b/>
          <w:bCs/>
          <w:color w:val="000000"/>
          <w:sz w:val="26"/>
          <w:szCs w:val="26"/>
        </w:rPr>
        <w:t xml:space="preserve">أولاً — الحماية الذاتية للبرنامج الطرفي: </w:t>
      </w:r>
      <w:r>
        <w:rPr>
          <w:rFonts w:ascii="Traditional Arabic" w:cs="Traditional Arabic" w:eastAsia="Traditional Arabic" w:hAnsi="Traditional Arabic"/>
          <w:b w:val="false"/>
          <w:bCs w:val="false"/>
          <w:color w:val="000000"/>
          <w:sz w:val="26"/>
          <w:szCs w:val="26"/>
        </w:rPr>
        <w:t xml:space="preserve">تُطبَّق طبقتان للحماية الذاتية: ضبط قائمة DACL على عملية البرنامج الطرفي بحيث لا تملك سوى حساب SYSTEM صلاحية PROCESS_TERMINATE، وتصليب قائمة DACL على خدمة Windows لمنع تنفيذ أوامر الإيقاف والحذف من موجّه الأوامر المرتفع الصلاحيات، مما يُحصّن المنظومة ضد أي محاولة للتعطيل.</w:t>
      </w:r>
    </w:p>
    <w:p>
      <w:pPr>
        <w:spacing w:after="0" w:before="60"/>
      </w:pPr>
      <w:r>
        <w:t xml:space="preserve"/>
      </w:r>
    </w:p>
    <w:p>
      <w:pPr>
        <w:spacing w:after="80" w:before="100"/>
        <w:jc w:val="right"/>
      </w:pPr>
      <w:r>
        <w:rPr>
          <w:rFonts w:ascii="Traditional Arabic" w:cs="Traditional Arabic" w:eastAsia="Traditional Arabic" w:hAnsi="Traditional Arabic"/>
          <w:b/>
          <w:bCs/>
          <w:color w:val="000000"/>
          <w:sz w:val="26"/>
          <w:szCs w:val="26"/>
        </w:rPr>
        <w:t xml:space="preserve">ثانياً — تشفير المفاتيح بـ DPAPI: </w:t>
      </w:r>
      <w:r>
        <w:rPr>
          <w:rFonts w:ascii="Traditional Arabic" w:cs="Traditional Arabic" w:eastAsia="Traditional Arabic" w:hAnsi="Traditional Arabic"/>
          <w:b w:val="false"/>
          <w:bCs w:val="false"/>
          <w:color w:val="000000"/>
          <w:sz w:val="26"/>
          <w:szCs w:val="26"/>
        </w:rPr>
        <w:t xml:space="preserve">يُخزَّن مفتاح التشفير (AES-256-GCM) في ملف محمي بـ(Windows Data Protection API — DPAPI)، بحيث لا يمكن فكّ تشفيره إلا من قِبَل حساب SYSTEM على نفس الجهاز، مع حماية مسار الملف بصلاحيات 0700 لمنع أي وصول غير مُصرَّح به.</w:t>
      </w:r>
    </w:p>
    <w:p>
      <w:pPr>
        <w:spacing w:after="0" w:before="60"/>
      </w:pPr>
      <w:r>
        <w:t xml:space="preserve"/>
      </w:r>
    </w:p>
    <w:p>
      <w:pPr>
        <w:spacing w:after="80" w:before="100"/>
        <w:jc w:val="right"/>
      </w:pPr>
      <w:r>
        <w:rPr>
          <w:rFonts w:ascii="Traditional Arabic" w:cs="Traditional Arabic" w:eastAsia="Traditional Arabic" w:hAnsi="Traditional Arabic"/>
          <w:b/>
          <w:bCs/>
          <w:color w:val="000000"/>
          <w:sz w:val="26"/>
          <w:szCs w:val="26"/>
        </w:rPr>
        <w:t xml:space="preserve">ثالثاً — تشفير قناة الاتصال بـ mTLS: </w:t>
      </w:r>
      <w:r>
        <w:rPr>
          <w:rFonts w:ascii="Traditional Arabic" w:cs="Traditional Arabic" w:eastAsia="Traditional Arabic" w:hAnsi="Traditional Arabic"/>
          <w:b w:val="false"/>
          <w:bCs w:val="false"/>
          <w:color w:val="000000"/>
          <w:sz w:val="26"/>
          <w:szCs w:val="26"/>
        </w:rPr>
        <w:t xml:space="preserve">تعتمد قناة gRPC التشفيرَ المتبادل (Mutual TLS — mTLS)، إذ تُصدر خدمة (certificate_service.go) شهادةً x.509 فريدةً لكل جهاز طرفي يمرّ بعملية التسجيل، مما يمنع أي طرف غير مُصادَق من الاتصال بالخادم أو انتحال هوية جهاز مُسجَّل.</w:t>
      </w:r>
    </w:p>
    <w:p>
      <w:pPr>
        <w:spacing w:after="0" w:before="60"/>
      </w:pPr>
      <w:r>
        <w:t xml:space="preserve"/>
      </w:r>
    </w:p>
    <w:p>
      <w:pPr>
        <w:spacing w:after="80" w:before="100"/>
        <w:jc w:val="right"/>
      </w:pPr>
      <w:r>
        <w:rPr>
          <w:rFonts w:ascii="Traditional Arabic" w:cs="Traditional Arabic" w:eastAsia="Traditional Arabic" w:hAnsi="Traditional Arabic"/>
          <w:b/>
          <w:bCs/>
          <w:color w:val="000000"/>
          <w:sz w:val="26"/>
          <w:szCs w:val="26"/>
        </w:rPr>
        <w:t xml:space="preserve">رابعاً — نظام التخزين المحلي WAL: </w:t>
      </w:r>
      <w:r>
        <w:rPr>
          <w:rFonts w:ascii="Traditional Arabic" w:cs="Traditional Arabic" w:eastAsia="Traditional Arabic" w:hAnsi="Traditional Arabic"/>
          <w:b w:val="false"/>
          <w:bCs w:val="false"/>
          <w:color w:val="000000"/>
          <w:sz w:val="26"/>
          <w:szCs w:val="26"/>
        </w:rPr>
        <w:t xml:space="preserve">يُشغّل البرنامج الطرفي قائمةً دائمةً على القرص (bbolt key-value store) لتخزين الأحداث غير المُرسَلة. عند استعادة الاتصال تُعاد قراءتها وإرسالها بترتيب FIFO مع آلية (Exponential Backoff) لتجنّب إغراق الخادم.</w:t>
      </w:r>
    </w:p>
    <w:p>
      <w:pPr>
        <w:spacing w:after="0" w:before="60"/>
      </w:pPr>
      <w:r>
        <w:t xml:space="preserve"/>
      </w:r>
    </w:p>
    <w:p>
      <w:pPr>
        <w:spacing w:after="80" w:before="100"/>
        <w:jc w:val="right"/>
      </w:pPr>
      <w:r>
        <w:rPr>
          <w:rFonts w:ascii="Traditional Arabic" w:cs="Traditional Arabic" w:eastAsia="Traditional Arabic" w:hAnsi="Traditional Arabic"/>
          <w:b/>
          <w:bCs/>
          <w:color w:val="000000"/>
          <w:sz w:val="26"/>
          <w:szCs w:val="26"/>
        </w:rPr>
        <w:t xml:space="preserve">خامساً — نظام إلغاء تكرار التنبيهات: </w:t>
      </w:r>
      <w:r>
        <w:rPr>
          <w:rFonts w:ascii="Traditional Arabic" w:cs="Traditional Arabic" w:eastAsia="Traditional Arabic" w:hAnsi="Traditional Arabic"/>
          <w:b w:val="false"/>
          <w:bCs w:val="false"/>
          <w:color w:val="000000"/>
          <w:sz w:val="26"/>
          <w:szCs w:val="26"/>
        </w:rPr>
        <w:t xml:space="preserve">يُطبّق محرك الكشف ذاكرةً مؤقتةً بمفتاح (ruleID + agentID) وزمن انتهاء صلاحية 60 ثانيةً لكل إدخال، مما يضمن توليد تنبيهٍ واحد كحدٍّ أقصى في الدقيقة لكل زوج (قاعدة - جهاز)، للحدّ من ضجيج التنبيهات.</w:t>
      </w:r>
    </w:p>
    <w:p>
      <w:pPr>
        <w:spacing w:after="0" w:before="60"/>
      </w:pPr>
      <w:r>
        <w:t xml:space="preserve"/>
      </w:r>
    </w:p>
    <w:p>
      <w:pPr>
        <w:spacing w:after="80" w:before="100"/>
        <w:jc w:val="right"/>
      </w:pPr>
      <w:r>
        <w:rPr>
          <w:rFonts w:ascii="Traditional Arabic" w:cs="Traditional Arabic" w:eastAsia="Traditional Arabic" w:hAnsi="Traditional Arabic"/>
          <w:b/>
          <w:bCs/>
          <w:color w:val="000000"/>
          <w:sz w:val="26"/>
          <w:szCs w:val="26"/>
        </w:rPr>
        <w:t xml:space="preserve">سادساً — فلترة جودة قواعد Sigma: </w:t>
      </w:r>
      <w:r>
        <w:rPr>
          <w:rFonts w:ascii="Traditional Arabic" w:cs="Traditional Arabic" w:eastAsia="Traditional Arabic" w:hAnsi="Traditional Arabic"/>
          <w:b w:val="false"/>
          <w:bCs w:val="false"/>
          <w:color w:val="000000"/>
          <w:sz w:val="26"/>
          <w:szCs w:val="26"/>
        </w:rPr>
        <w:t xml:space="preserve">يُطبّق محرك الكشف عند تحميل قواعد Sigma فلترَ جودة ذا خمس مراحل يشمل: التحقق من وجود قسم detection، واشتراط توفّر العنوان والوصف، واستبعاد القواعد التجريبية عند الاقتضاء، والتقيّد بالحالات المسموح بها، وضبط حد أدنى لمستوى الخطورة.</w:t>
      </w:r>
    </w:p>
    <w:p>
      <w:pPr>
        <w:spacing w:after="0" w:before="140"/>
      </w:pPr>
      <w:r>
        <w:t xml:space="preserve"/>
      </w:r>
    </w:p>
    <w:p>
      <w:pPr>
        <w:spacing w:after="100" w:before="200"/>
        <w:jc w:val="right"/>
      </w:pPr>
      <w:r>
        <w:rPr>
          <w:rFonts w:ascii="Traditional Arabic" w:cs="Traditional Arabic" w:eastAsia="Traditional Arabic" w:hAnsi="Traditional Arabic"/>
          <w:b/>
          <w:bCs/>
          <w:color w:val="1F3864"/>
          <w:sz w:val="28"/>
          <w:szCs w:val="28"/>
        </w:rPr>
        <w:t xml:space="preserve">2.5.5  مراقبة المخاطر ومراجعتها:</w:t>
      </w:r>
    </w:p>
    <w:p>
      <w:pPr>
        <w:spacing w:after="0" w:before="40"/>
      </w:pPr>
      <w:r>
        <w:t xml:space="preserve"/>
      </w:r>
    </w:p>
    <w:p>
      <w:pPr>
        <w:spacing w:after="80" w:before="80"/>
        <w:jc w:val="right"/>
      </w:pPr>
      <w:r>
        <w:rPr>
          <w:rFonts w:ascii="Traditional Arabic" w:cs="Traditional Arabic" w:eastAsia="Traditional Arabic" w:hAnsi="Traditional Arabic"/>
          <w:b w:val="false"/>
          <w:bCs w:val="false"/>
          <w:color w:val="000000"/>
          <w:sz w:val="26"/>
          <w:szCs w:val="26"/>
        </w:rPr>
        <w:t xml:space="preserve">تنقسم آليات مراقبة المخاطر إلى مرحلتين رئيسيتين متكاملتين:</w:t>
      </w:r>
    </w:p>
    <w:p>
      <w:pPr>
        <w:spacing w:after="80" w:before="100"/>
        <w:jc w:val="right"/>
      </w:pPr>
      <w:r>
        <w:rPr>
          <w:rFonts w:ascii="Traditional Arabic" w:cs="Traditional Arabic" w:eastAsia="Traditional Arabic" w:hAnsi="Traditional Arabic"/>
          <w:b/>
          <w:bCs/>
          <w:color w:val="000000"/>
          <w:sz w:val="26"/>
          <w:szCs w:val="26"/>
        </w:rPr>
        <w:t xml:space="preserve">أولاً — خلال مرحلة التطوير: </w:t>
      </w:r>
      <w:r>
        <w:rPr>
          <w:rFonts w:ascii="Traditional Arabic" w:cs="Traditional Arabic" w:eastAsia="Traditional Arabic" w:hAnsi="Traditional Arabic"/>
          <w:b w:val="false"/>
          <w:bCs w:val="false"/>
          <w:color w:val="000000"/>
          <w:sz w:val="26"/>
          <w:szCs w:val="26"/>
        </w:rPr>
        <w:t xml:space="preserve">تتضمن: مراجعات الكود في كل طلب دمج مع التحقق من صحة معالجة الأخطاء وسلامة الخيوط وإغلاق الموارد؛ واختبارات الوحدة للمكوّنات الحساسة؛ وإعادة تقييم لائحة المخاطر في نهاية كل دورة Sprint؛ وبيئة تكامل مستمر تكشف الانحدارات مبكراً مع كل commit.</w:t>
      </w:r>
    </w:p>
    <w:p>
      <w:pPr>
        <w:spacing w:after="0" w:before="60"/>
      </w:pPr>
      <w:r>
        <w:t xml:space="preserve"/>
      </w:r>
    </w:p>
    <w:p>
      <w:pPr>
        <w:spacing w:after="80" w:before="100"/>
        <w:jc w:val="right"/>
      </w:pPr>
      <w:r>
        <w:rPr>
          <w:rFonts w:ascii="Traditional Arabic" w:cs="Traditional Arabic" w:eastAsia="Traditional Arabic" w:hAnsi="Traditional Arabic"/>
          <w:b/>
          <w:bCs/>
          <w:color w:val="000000"/>
          <w:sz w:val="26"/>
          <w:szCs w:val="26"/>
        </w:rPr>
        <w:t xml:space="preserve">ثانياً — بعد النشر في بيئة التشغيل: </w:t>
      </w:r>
      <w:r>
        <w:rPr>
          <w:rFonts w:ascii="Traditional Arabic" w:cs="Traditional Arabic" w:eastAsia="Traditional Arabic" w:hAnsi="Traditional Arabic"/>
          <w:b w:val="false"/>
          <w:bCs w:val="false"/>
          <w:color w:val="000000"/>
          <w:sz w:val="26"/>
          <w:szCs w:val="26"/>
        </w:rPr>
        <w:t xml:space="preserve">تتضمن: فحوصات صحة Docker كل 30 ثانيةً مع إعادة تشغيل تلقائية عند الفشل؛ ومؤشر statsReporter يُولّد تقريراً دورياً بمعدل الأحداث ومتوسط زمن الكشف وعدد التنبيهات؛ ومراقبة مؤشرات الأداء الرئيسية (MTTD وMTTC ومعدل فقدان الأحداث وWAL)؛ ومراجعة شاملة لسجل المخاطر كل ثلاثة أشهر.</w:t>
      </w:r>
    </w:p>
    <w:p>
      <w:pPr>
        <w:spacing w:after="0" w:before="100"/>
      </w:pPr>
      <w:r>
        <w:t xml:space="preserve"/>
      </w:r>
    </w:p>
    <w:p>
      <w:pPr>
        <w:spacing w:after="200" w:before="80"/>
        <w:jc w:val="right"/>
      </w:pPr>
      <w:r>
        <w:rPr>
          <w:rFonts w:ascii="Traditional Arabic" w:cs="Traditional Arabic" w:eastAsia="Traditional Arabic" w:hAnsi="Traditional Arabic"/>
          <w:b w:val="false"/>
          <w:bCs w:val="false"/>
          <w:color w:val="000000"/>
          <w:sz w:val="26"/>
          <w:szCs w:val="26"/>
        </w:rPr>
        <w:t xml:space="preserve">يتكامل هذا النهج في إدارة المخاطر مع منهجية التطوير الرشيقة </w:t>
      </w:r>
      <w:r>
        <w:rPr>
          <w:rFonts w:ascii="Times New Roman" w:cs="Times New Roman" w:eastAsia="Times New Roman" w:hAnsi="Times New Roman"/>
          <w:b w:val="false"/>
          <w:bCs w:val="false"/>
          <w:color w:val="000000"/>
          <w:sz w:val="26"/>
          <w:szCs w:val="26"/>
        </w:rPr>
        <w:t xml:space="preserve">(Agile)</w:t>
      </w:r>
      <w:r>
        <w:rPr>
          <w:rFonts w:ascii="Traditional Arabic" w:cs="Traditional Arabic" w:eastAsia="Traditional Arabic" w:hAnsi="Traditional Arabic"/>
          <w:b w:val="false"/>
          <w:bCs w:val="false"/>
          <w:color w:val="000000"/>
          <w:sz w:val="26"/>
          <w:szCs w:val="26"/>
        </w:rPr>
        <w:t xml:space="preserve"> الموصوفة في القسم </w:t>
      </w:r>
      <w:r>
        <w:rPr>
          <w:rFonts w:ascii="Times New Roman" w:cs="Times New Roman" w:eastAsia="Times New Roman" w:hAnsi="Times New Roman"/>
          <w:b w:val="false"/>
          <w:bCs w:val="false"/>
          <w:color w:val="000000"/>
          <w:sz w:val="26"/>
          <w:szCs w:val="26"/>
        </w:rPr>
        <w:t xml:space="preserve">(1.8)</w:t>
      </w:r>
      <w:r>
        <w:rPr>
          <w:rFonts w:ascii="Traditional Arabic" w:cs="Traditional Arabic" w:eastAsia="Traditional Arabic" w:hAnsi="Traditional Arabic"/>
          <w:b w:val="false"/>
          <w:bCs w:val="false"/>
          <w:color w:val="000000"/>
          <w:sz w:val="26"/>
          <w:szCs w:val="26"/>
        </w:rPr>
        <w:t xml:space="preserve"> من الفصل الأول، إذ يُعاد تقييم لائحة المخاطر في كل دورة Sprint وتُحدَّث الأولويات بناءً على ما اكتشفه الفريق. كما تُؤثّر نتائج التقييم مباشرةً في أولويات قائمة المتراكمات </w:t>
      </w:r>
      <w:r>
        <w:rPr>
          <w:rFonts w:ascii="Times New Roman" w:cs="Times New Roman" w:eastAsia="Times New Roman" w:hAnsi="Times New Roman"/>
          <w:b w:val="false"/>
          <w:bCs w:val="false"/>
          <w:color w:val="000000"/>
          <w:sz w:val="26"/>
          <w:szCs w:val="26"/>
        </w:rPr>
        <w:t xml:space="preserve">(Product Backlog)</w:t>
      </w:r>
      <w:r>
        <w:rPr>
          <w:rFonts w:ascii="Traditional Arabic" w:cs="Traditional Arabic" w:eastAsia="Traditional Arabic" w:hAnsi="Traditional Arabic"/>
          <w:b w:val="false"/>
          <w:bCs w:val="false"/>
          <w:color w:val="000000"/>
          <w:sz w:val="26"/>
          <w:szCs w:val="26"/>
        </w:rPr>
        <w:t xml:space="preserve">، بحيث تُعطى بنود معالجة المخاطر الحرجة أولويةً تفوق بنود الميزات غير الجوهرية في دورات التطوير.</w:t>
      </w:r>
    </w:p>
    <w:p>
      <w:pPr>
        <w:spacing w:after="120" w:before="280"/>
        <w:jc w:val="right"/>
      </w:pPr>
      <w:r>
        <w:rPr>
          <w:rFonts w:ascii="Traditional Arabic" w:cs="Traditional Arabic" w:eastAsia="Traditional Arabic" w:hAnsi="Traditional Arabic"/>
          <w:b/>
          <w:bCs/>
          <w:color w:val="000000"/>
          <w:sz w:val="30"/>
          <w:szCs w:val="30"/>
        </w:rPr>
        <w:t xml:space="preserve">المراجع - References:</w:t>
      </w:r>
    </w:p>
    <w:p>
      <w:pPr>
        <w:spacing w:after="0" w:before="60"/>
      </w:pPr>
      <w:r>
        <w:t xml:space="preserve"/>
      </w:r>
    </w:p>
    <w:p>
      <w:pPr>
        <w:spacing w:after="60" w:before="40"/>
        <w:jc w:val="left"/>
      </w:pPr>
      <w:r>
        <w:rPr>
          <w:rFonts w:ascii="Times New Roman" w:cs="Times New Roman" w:eastAsia="Times New Roman" w:hAnsi="Times New Roman"/>
          <w:color w:val="333333"/>
          <w:sz w:val="22"/>
          <w:szCs w:val="22"/>
        </w:rPr>
        <w:t xml:space="preserve">[1] Ponemon Institute, "2022 Cost of a Data Breach Report," IBM Security, 2022.</w:t>
      </w:r>
    </w:p>
    <w:p>
      <w:pPr>
        <w:spacing w:after="60" w:before="40"/>
        <w:jc w:val="left"/>
      </w:pPr>
      <w:r>
        <w:rPr>
          <w:rFonts w:ascii="Times New Roman" w:cs="Times New Roman" w:eastAsia="Times New Roman" w:hAnsi="Times New Roman"/>
          <w:color w:val="333333"/>
          <w:sz w:val="22"/>
          <w:szCs w:val="22"/>
        </w:rPr>
        <w:t xml:space="preserve">[2] A. Chuvakin, "Endpoint Threat Detection and Response," Gartner Blog, 2013.</w:t>
      </w:r>
    </w:p>
    <w:p>
      <w:pPr>
        <w:spacing w:after="60" w:before="40"/>
        <w:jc w:val="left"/>
      </w:pPr>
      <w:r>
        <w:rPr>
          <w:rFonts w:ascii="Times New Roman" w:cs="Times New Roman" w:eastAsia="Times New Roman" w:hAnsi="Times New Roman"/>
          <w:color w:val="333333"/>
          <w:sz w:val="22"/>
          <w:szCs w:val="22"/>
        </w:rPr>
        <w:t xml:space="preserve">[3] Wazuh, Inc., "Wazuh Documentation," [Online]. Available: https://documentation.wazuh.com. [Accessed: 2024].</w:t>
      </w:r>
    </w:p>
    <w:p>
      <w:pPr>
        <w:spacing w:after="60" w:before="40"/>
        <w:jc w:val="left"/>
      </w:pPr>
      <w:r>
        <w:rPr>
          <w:rFonts w:ascii="Times New Roman" w:cs="Times New Roman" w:eastAsia="Times New Roman" w:hAnsi="Times New Roman"/>
          <w:color w:val="333333"/>
          <w:sz w:val="22"/>
          <w:szCs w:val="22"/>
        </w:rPr>
        <w:t xml:space="preserve">[4] Xcitium (Comodo), "OpenEDR GitHub Repository," [Online]. Available: https://github.com/ComodoSecurity/openedr. [Accessed: 2024].</w:t>
      </w:r>
    </w:p>
    <w:p>
      <w:pPr>
        <w:spacing w:after="60" w:before="40"/>
        <w:jc w:val="left"/>
      </w:pPr>
      <w:r>
        <w:rPr>
          <w:rFonts w:ascii="Times New Roman" w:cs="Times New Roman" w:eastAsia="Times New Roman" w:hAnsi="Times New Roman"/>
          <w:color w:val="333333"/>
          <w:sz w:val="22"/>
          <w:szCs w:val="22"/>
        </w:rPr>
        <w:t xml:space="preserve">[5] M. Cohen, "Velociraptor — Digging Deeper," Rapid7, [Online]. Available: https://www.velocidex.com. [Accessed: 2024].</w:t>
      </w:r>
    </w:p>
    <w:p>
      <w:pPr>
        <w:spacing w:after="60" w:before="40"/>
        <w:jc w:val="left"/>
      </w:pPr>
      <w:r>
        <w:rPr>
          <w:rFonts w:ascii="Times New Roman" w:cs="Times New Roman" w:eastAsia="Times New Roman" w:hAnsi="Times New Roman"/>
          <w:color w:val="333333"/>
          <w:sz w:val="22"/>
          <w:szCs w:val="22"/>
        </w:rPr>
        <w:t xml:space="preserve">[6] OSSEC Project, "OSSEC HIDS Documentation," [Online]. Available: https://www.ossec.net. [Accessed: 2024].</w:t>
      </w:r>
    </w:p>
    <w:p>
      <w:pPr>
        <w:spacing w:after="60" w:before="40"/>
        <w:jc w:val="left"/>
      </w:pPr>
      <w:r>
        <w:rPr>
          <w:rFonts w:ascii="Times New Roman" w:cs="Times New Roman" w:eastAsia="Times New Roman" w:hAnsi="Times New Roman"/>
          <w:color w:val="333333"/>
          <w:sz w:val="22"/>
          <w:szCs w:val="22"/>
        </w:rPr>
        <w:t xml:space="preserve">[7] E. Rescorla, "The Transport Layer Security (TLS) Protocol Version 1.3," RFC 8446, Internet Engineering Task Force, Aug. 2018.</w:t>
      </w:r>
    </w:p>
    <w:p>
      <w:pPr>
        <w:spacing w:after="60" w:before="40"/>
        <w:jc w:val="left"/>
      </w:pPr>
      <w:r>
        <w:rPr>
          <w:rFonts w:ascii="Times New Roman" w:cs="Times New Roman" w:eastAsia="Times New Roman" w:hAnsi="Times New Roman"/>
          <w:color w:val="333333"/>
          <w:sz w:val="22"/>
          <w:szCs w:val="22"/>
        </w:rPr>
        <w:t xml:space="preserve">[8] Apache Software Foundation, "Apache Kafka Documentation," [Online]. Available: https://kafka.apache.org/documentation. [Accessed: 2024].</w:t>
      </w:r>
    </w:p>
    <w:p>
      <w:pPr>
        <w:spacing w:after="60" w:before="40"/>
        <w:jc w:val="left"/>
      </w:pPr>
      <w:r>
        <w:rPr>
          <w:rFonts w:ascii="Times New Roman" w:cs="Times New Roman" w:eastAsia="Times New Roman" w:hAnsi="Times New Roman"/>
          <w:color w:val="333333"/>
          <w:sz w:val="22"/>
          <w:szCs w:val="22"/>
        </w:rPr>
        <w:t xml:space="preserve">[9] T. Graeber, "Event Tracing for Windows (ETW)," Microsoft Docs, [Online]. Available: https://docs.microsoft.com/en-us/windows/win32/etw. [Accessed: 2024].</w:t>
      </w:r>
    </w:p>
    <w:p>
      <w:pPr>
        <w:spacing w:after="60" w:before="40"/>
        <w:jc w:val="left"/>
      </w:pPr>
      <w:r>
        <w:rPr>
          <w:rFonts w:ascii="Times New Roman" w:cs="Times New Roman" w:eastAsia="Times New Roman" w:hAnsi="Times New Roman"/>
          <w:color w:val="333333"/>
          <w:sz w:val="22"/>
          <w:szCs w:val="22"/>
        </w:rPr>
        <w:t xml:space="preserve">[10] Florian Roth et al., "Sigma: Generic Signature Format for SIEM Systems," [Online]. Available: https://github.com/SigmaHQ/sigma. [Accessed: 2024].</w:t>
      </w:r>
    </w:p>
    <w:p>
      <w:pPr>
        <w:spacing w:after="60" w:before="40"/>
        <w:jc w:val="left"/>
      </w:pPr>
      <w:r>
        <w:rPr>
          <w:rFonts w:ascii="Times New Roman" w:cs="Times New Roman" w:eastAsia="Times New Roman" w:hAnsi="Times New Roman"/>
          <w:color w:val="333333"/>
          <w:sz w:val="22"/>
          <w:szCs w:val="22"/>
        </w:rPr>
        <w:t xml:space="preserve">[11] MITRE Corporation, "ATT&amp;CK Framework," [Online]. Available: https://attack.mitre.org. [Accessed: 2024].</w:t>
      </w:r>
    </w:p>
    <w:p>
      <w:pPr>
        <w:spacing w:after="60" w:before="40"/>
        <w:jc w:val="left"/>
      </w:pPr>
      <w:r>
        <w:rPr>
          <w:rFonts w:ascii="Times New Roman" w:cs="Times New Roman" w:eastAsia="Times New Roman" w:hAnsi="Times New Roman"/>
          <w:color w:val="333333"/>
          <w:sz w:val="22"/>
          <w:szCs w:val="22"/>
        </w:rPr>
        <w:t xml:space="preserve">[12] IBM Security, "X-Force Threat Intelligence Index 2023," IBM Corp., 2023.</w:t>
      </w:r>
    </w:p>
    <w:p>
      <w:pPr>
        <w:spacing w:after="0" w:before="2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spacing w:after="60" w:before="60"/>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2026-05-02T17:00:26.246Z</dcterms:created>
  <dcterms:modified xsi:type="dcterms:W3CDTF">2026-05-02T17:00:26.248Z</dcterms:modified>
</cp:coreProperties>
</file>

<file path=docProps/custom.xml><?xml version="1.0" encoding="utf-8"?>
<Properties xmlns="http://schemas.openxmlformats.org/officeDocument/2006/custom-properties" xmlns:vt="http://schemas.openxmlformats.org/officeDocument/2006/docPropsVTypes"/>
</file>