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1. Model Input Parameters.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06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Upper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</w:tr>
      <w:tr>
        <w:trPr>
          <w:trHeight w:val="576" w:hRule="auto"/>
        </w:trPr>
        body 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Cohort characteristics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Population size, birth cohort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766 955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SCD, annual rate in Burkina Faso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HbSS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at birth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63.30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uptake and efficacy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 coverage, all 3 doses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0.846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0.604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0.940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 coverage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 of PPSV23 against the serotype causing IPD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0.650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0.600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0.700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Serotypes included in PPSV23 but not in 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Infection risk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62.60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16.90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226.50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Relative risk of IPD in children with SCD, HbSS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89.00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Lognormal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Relative risk of IPD in children with SCD, HbSC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Lognormal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Pneumococcal meningitis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Pneumococcal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0.535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0.639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Pneumococcal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3 627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2 708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4 518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pneumococcal pneumonia caused by Streptococcus pneumoniae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All-cause AOM incidence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27 614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15 487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43 395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AOM caused by Streptococcus pneumoniae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Hospitalizations and outpatient care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NMNP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nIPD pneumonia, seek treatment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0.530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0.650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AOM, treated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0.749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0.562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0.936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Long-term sequalae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Meningitis, recovered with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0.451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Mortality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NMNP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16 900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22 400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Non-severe NMNP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198 000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54 900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NMNP death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9 500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2 600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12 700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Non-severe NMNP case fatality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NMNP case fatality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0.740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and vaccination-related 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 vaccine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cost (tail price),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</w:tr>
      <w:tr>
        <w:trPr>
          <w:trHeight w:val="606" w:hRule="auto"/>
        </w:trPr>
        body 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AMC vaccine cost (tail price),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</w:tr>
      <w:tr>
        <w:trPr>
          <w:trHeight w:val="606" w:hRule="auto"/>
        </w:trPr>
        body 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Country co-payment, per subsidized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</w:tr>
      <w:tr>
        <w:trPr>
          <w:trHeight w:val="606" w:hRule="auto"/>
        </w:trPr>
        body 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doses eligible for AMC subsidy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Freight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Cold chain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0.406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0.304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Safety boxes 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 syringes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Nurses' labor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2006</w:t>
            </w:r>
          </w:p>
        </w:tc>
      </w:tr>
      <w:tr>
        <w:trPr>
          <w:trHeight w:val="576" w:hRule="auto"/>
        </w:trPr>
        body 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Buffer stock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wastage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50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 vaccine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51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</w:tr>
      <w:tr>
        <w:trPr>
          <w:trHeight w:val="606" w:hRule="auto"/>
        </w:trPr>
        body 52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AMC vaccine cost (tail price),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</w:tr>
      <w:tr>
        <w:trPr>
          <w:trHeight w:val="606" w:hRule="auto"/>
        </w:trPr>
        body 53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Country co-payment, per subsidized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</w:tr>
      <w:tr>
        <w:trPr>
          <w:trHeight w:val="606" w:hRule="auto"/>
        </w:trPr>
        body 54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doses eligible for AMC subsidy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55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Freight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56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Cold chain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0.406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0.304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57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Safety boxes 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58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 syringes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59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Nurses' labor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2006</w:t>
            </w:r>
          </w:p>
        </w:tc>
      </w:tr>
      <w:tr>
        <w:trPr>
          <w:trHeight w:val="606" w:hRule="auto"/>
        </w:trPr>
        body 60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 vaccine introduction cost, per 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0.600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576" w:hRule="auto"/>
        </w:trPr>
        body 61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Buffer stock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62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 wastage 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63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Medical care 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64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Hospitalization LOS and sick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65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Meninigitis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66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5.80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6.40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67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nIPD pneumonia, treated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5.80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7.25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68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nIPD pneumonia, untreated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69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NMNP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6.32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7.90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70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71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72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Inpatient stay and outpatient visit 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73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Meninigitis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81.00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60.75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</w:t>
            </w:r>
          </w:p>
        </w:tc>
      </w:tr>
      <w:tr>
        <w:trPr>
          <w:trHeight w:val="606" w:hRule="auto"/>
        </w:trPr>
        body 74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11.05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23.50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</w:tr>
      <w:tr>
        <w:trPr>
          <w:trHeight w:val="576" w:hRule="auto"/>
        </w:trPr>
        body 75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NMNP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305.28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228.96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381.60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</w:tr>
      <w:tr>
        <w:trPr>
          <w:trHeight w:val="576" w:hRule="auto"/>
        </w:trPr>
        body 76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11.05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23.50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</w:tr>
      <w:tr>
        <w:trPr>
          <w:trHeight w:val="606" w:hRule="auto"/>
        </w:trPr>
        body 77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medical costs, home care, pneumococcal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576" w:hRule="auto"/>
        </w:trPr>
        body 78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AOM consultation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0.550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9.06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2010</w:t>
            </w:r>
          </w:p>
        </w:tc>
      </w:tr>
      <w:tr>
        <w:trPr>
          <w:trHeight w:val="576" w:hRule="auto"/>
        </w:trPr>
        body 79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non-medical 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80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non-medical costs, per meningitis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0.372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81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non-medical costs, inpatient care, per pneumonia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0.600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82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non-medical costs, home care, pneumococcal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576" w:hRule="auto"/>
        </w:trPr>
        body 83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84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costs, per meningitis case, no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32.16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24.12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40.20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85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costs, per meningitis case,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81.00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60.75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</w:tr>
      <w:tr>
        <w:trPr>
          <w:trHeight w:val="606" w:hRule="auto"/>
        </w:trPr>
        body 86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costs, per IPD pneumonia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46.50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77.50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</w:t>
            </w:r>
          </w:p>
        </w:tc>
      </w:tr>
      <w:tr>
        <w:trPr>
          <w:trHeight w:val="606" w:hRule="auto"/>
        </w:trPr>
        body 87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Caregiving costs per NIPD pneumonia case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8.28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10.35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</w:tr>
      <w:tr>
        <w:trPr>
          <w:trHeight w:val="606" w:hRule="auto"/>
        </w:trPr>
        body 88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 per capita annual income in PPP dollar in 2017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1 862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</w:tr>
      <w:tr>
        <w:trPr>
          <w:trHeight w:val="606" w:hRule="auto"/>
        </w:trPr>
        body 89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VSLY, WTP with small price range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6 229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3 716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8 742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 VSLY, WTP with large price range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12 457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527.00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24 387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 size, small price range group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 size, large price range group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714.00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VSLY multiplier for infants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 94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Labor income as % of GDP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0.464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0.600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Labor force participation rate (2024), including informal sector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0.471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0.410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Minimum legal working 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16.00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Retirement 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55.00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55.00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Productivity loss due to meningitis sequelae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 99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Fraction of labor market earnings representing the value of leisure time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0.250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0.500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 weights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meningitis without sequalae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meningitis with sequalae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nIPD pneumonia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body105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NPNM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0.190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body106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DW, AOM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Expected GDP growth rate, 2024-2025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body108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Expected inflation rate, 2024-2025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6" w:hRule="auto"/>
        </w:trPr>
        body109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Annual discount rate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0.070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emmanuel</cp:lastModifiedBy>
  <cp:revision>9</cp:revision>
  <dcterms:created xsi:type="dcterms:W3CDTF">2017-02-28T11:18:00Z</dcterms:created>
  <dcterms:modified xsi:type="dcterms:W3CDTF">2026-03-27T00:57:15Z</dcterms:modified>
  <cp:category/>
</cp:coreProperties>
</file>