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3. Scenario Analysis --  Sensitivity of the ICER to the AMC Payment Rate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Effects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Incremental Effects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DALYs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NMB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NHB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ΔCosts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ΔDALYs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ΔNMB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ΔNHB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ICER</w:t>
            </w:r>
          </w:p>
        </w:tc>
      </w:tr>
      <w:tr>
        <w:trPr>
          <w:trHeight w:val="605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US$10.46 Tail Price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1,116,079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-3,194,734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156,330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286,629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1,064</w:t>
            </w:r>
          </w:p>
        </w:tc>
      </w:tr>
      <w:tr>
        <w:trPr>
          <w:trHeight w:val="60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US$9.58 Tail Price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1,100,805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-3,179,460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141,055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301,903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960</w:t>
            </w:r>
          </w:p>
        </w:tc>
      </w:tr>
      <w:tr>
        <w:trPr>
          <w:trHeight w:val="60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US$7.70 Tail Price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1,068,173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-3,146,828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108,424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334,535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738</w:t>
            </w:r>
          </w:p>
        </w:tc>
      </w:tr>
      <w:tr>
        <w:trPr>
          <w:trHeight w:val="60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US$3.30 Tail Price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991,802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-3,070,457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32,052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410,907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218</w:t>
            </w:r>
          </w:p>
        </w:tc>
      </w:tr>
    </w:tbl>
    <w:sectPr>
      <w:pgMar w:header="708" w:bottom="1417" w:top="1417" w:right="1417" w:left="1417" w:footer="708" w:gutter="0"/>
      <w:pgSz w:h="12960" w:w="1728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2026-05-08T15:50:14Z</dcterms:modified>
  <cp:category/>
</cp:coreProperties>
</file>