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ANEXO TÉCNICO: Módulo de Urbanismo Proxy</w:t>
      </w:r>
    </w:p>
    <w:p>
      <w:r/>
      <w:r>
        <w:rPr>
          <w:b/>
        </w:rPr>
        <w:t>Calculadora de Presupuesto y Cualificación (CPQ) v4.5+</w:t>
      </w:r>
      <w:r/>
    </w:p>
    <w:p>
      <w:r/>
      <w:r>
        <w:rPr>
          <w:b/>
        </w:rPr>
        <w:t>Buildlovers — Enero 2025</w:t>
      </w:r>
      <w:r/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INTRODUCCIÓN</w:t>
      </w:r>
    </w:p>
    <w:p>
      <w:r>
        <w:t xml:space="preserve">Este documento describe la nueva funcionalidad </w:t>
      </w:r>
      <w:r>
        <w:rPr>
          <w:b/>
        </w:rPr>
        <w:t>Urbanismo Proxy</w:t>
      </w:r>
      <w:r>
        <w:t xml:space="preserve"> implementada en la Calculadora de Presupuesto y Cualificación (CPQ), que supone una mejora sustancial en la precisión del análisis urbanístico automático.</w:t>
      </w:r>
    </w:p>
    <w:p>
      <w:pPr>
        <w:pStyle w:val="Heading3"/>
      </w:pPr>
      <w:r>
        <w:t>1.1. Destinatarios</w:t>
      </w:r>
    </w:p>
    <w:p>
      <w:r>
        <w:t>Este anexo está dirigido a:</w:t>
      </w:r>
    </w:p>
    <w:p>
      <w:pPr>
        <w:pStyle w:val="ListBullet"/>
      </w:pPr>
      <w:r>
        <w:t>Arquitectos y arquitectos técnicos</w:t>
      </w:r>
    </w:p>
    <w:p>
      <w:pPr>
        <w:pStyle w:val="ListBullet"/>
      </w:pPr>
      <w:r>
        <w:t>Estudios de arquitectura</w:t>
      </w:r>
    </w:p>
    <w:p>
      <w:pPr>
        <w:pStyle w:val="ListBullet"/>
      </w:pPr>
      <w:r>
        <w:t>Promotoras inmobiliarias</w:t>
      </w:r>
    </w:p>
    <w:p>
      <w:pPr>
        <w:pStyle w:val="ListBullet"/>
      </w:pPr>
      <w:r>
        <w:t>Departamentos técnicos municipales</w:t>
      </w:r>
    </w:p>
    <w:p>
      <w:pPr>
        <w:pStyle w:val="ListBullet"/>
      </w:pPr>
      <w:r>
        <w:t>Gestores urbanísticos</w:t>
      </w:r>
    </w:p>
    <w:p>
      <w:pPr>
        <w:pStyle w:val="Heading3"/>
      </w:pPr>
      <w:r>
        <w:t>1.2. Objetivo del Módulo</w:t>
      </w:r>
    </w:p>
    <w:p>
      <w:r>
        <w:t xml:space="preserve">El </w:t>
      </w:r>
      <w:r>
        <w:rPr>
          <w:b/>
        </w:rPr>
        <w:t>Urbanismo Proxy</w:t>
      </w:r>
      <w:r>
        <w:t xml:space="preserve"> permite </w:t>
      </w:r>
      <w:r>
        <w:rPr>
          <w:b/>
        </w:rPr>
        <w:t>inferir automáticamente los parámetros urbanísticos reales</w:t>
      </w:r>
      <w:r>
        <w:t xml:space="preserve"> de una parcela analizando el </w:t>
      </w:r>
      <w:r>
        <w:rPr>
          <w:b/>
        </w:rPr>
        <w:t>contexto edificado existente</w:t>
      </w:r>
      <w:r>
        <w:t xml:space="preserve"> en su entorno inmediato (250m), en lugar de utilizar valores genéricos preestablecidos.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PROBLEMA: SISTEMA ANTERIOR (v4.4 y anteriores)</w:t>
      </w:r>
    </w:p>
    <w:p>
      <w:pPr>
        <w:pStyle w:val="Heading3"/>
      </w:pPr>
      <w:r>
        <w:t>2.1. Limitación Fundamental</w:t>
      </w:r>
    </w:p>
    <w:p>
      <w:r>
        <w:t xml:space="preserve">En las versiones anteriores del CPQ, el sistema utilizaba </w:t>
      </w:r>
      <w:r>
        <w:rPr>
          <w:b/>
        </w:rPr>
        <w:t>parámetros urbanísticos genéricos</w:t>
      </w:r>
      <w:r>
        <w:t xml:space="preserve"> preconfigurados para todas las parcelas:</w:t>
      </w:r>
    </w:p>
    <w:p>
      <w:pPr>
        <w:pStyle w:val="IntenseQuote"/>
      </w:pPr>
      <w:r>
        <w:rPr>
          <w:rFonts w:ascii="Courier New" w:hAnsi="Courier New"/>
          <w:sz w:val="18"/>
        </w:rPr>
        <w:t>Parámetros por defecto (invariables):</w:t>
        <w:br/>
        <w:t>├─ Retranqueo frontal:  5.0 m</w:t>
        <w:br/>
        <w:t>├─ Retranqueo lateral:  3.0 m</w:t>
        <w:br/>
        <w:t>├─ Retranqueo fondo:    3.0 m</w:t>
        <w:br/>
        <w:t>├─ Ocupación máxima:    30%</w:t>
        <w:br/>
        <w:t>└─ Edificabilidad:      0.40 m²t/m²s</w:t>
      </w:r>
    </w:p>
    <w:p>
      <w:pPr>
        <w:pStyle w:val="Heading3"/>
      </w:pPr>
      <w:r>
        <w:t>2.2. Consecuencias Prácticas</w:t>
      </w:r>
    </w:p>
    <w:p>
      <w:pPr>
        <w:pStyle w:val="Heading4"/>
      </w:pPr>
      <w:r>
        <w:t>Problema 1: Infrautilización de Parcelas en Zonas Consolidadas</w:t>
      </w:r>
    </w:p>
    <w:p>
      <w:r/>
      <w:r>
        <w:rPr>
          <w:b/>
        </w:rPr>
        <w:t>Caso</w:t>
      </w:r>
      <w:r>
        <w:t>: Parcela en barrio consolidado de Madrid (Chamberí)</w:t>
      </w:r>
    </w:p>
    <w:p>
      <w:pPr>
        <w:pStyle w:val="ListBullet"/>
      </w:pPr>
      <w:r>
        <w:t>**Realidad del entorno**: Ocupación 45-50%, retranqueos 3m</w:t>
      </w:r>
    </w:p>
    <w:p>
      <w:pPr>
        <w:pStyle w:val="ListBullet"/>
      </w:pPr>
      <w:r>
        <w:t>**Análisis CPQ anterior**: Ocupación 30%, retranqueos 5m</w:t>
      </w:r>
    </w:p>
    <w:p>
      <w:pPr>
        <w:pStyle w:val="ListBullet"/>
      </w:pPr>
      <w:r>
        <w:t>**Resultado**: Modelos arquitectónicos demasiado conservadores, pérdida de aprovechamiento</w:t>
      </w:r>
    </w:p>
    <w:p>
      <w:pPr>
        <w:pStyle w:val="Heading4"/>
      </w:pPr>
      <w:r>
        <w:t>Problema 2: Desajuste con la Realidad Construida</w:t>
      </w:r>
    </w:p>
    <w:p>
      <w:r>
        <w:t xml:space="preserve">Las edificaciones proyectadas por el CPQ no reflejaban las </w:t>
      </w:r>
      <w:r>
        <w:rPr>
          <w:b/>
        </w:rPr>
        <w:t>tipologías consolidadas</w:t>
      </w:r>
      <w:r>
        <w:t xml:space="preserve"> del barrio:</w:t>
      </w:r>
    </w:p>
    <w:p>
      <w:pPr>
        <w:pStyle w:val="ListBullet"/>
      </w:pPr>
      <w:r>
        <w:t>Retranqueos excesivos frente a edificios alineados a vial</w:t>
      </w:r>
    </w:p>
    <w:p>
      <w:pPr>
        <w:pStyle w:val="ListBullet"/>
      </w:pPr>
      <w:r>
        <w:t>Ocupaciones muy por debajo del entorno construido</w:t>
      </w:r>
    </w:p>
    <w:p>
      <w:pPr>
        <w:pStyle w:val="ListBullet"/>
      </w:pPr>
      <w:r>
        <w:t>Edificabilidad inferior a la práctica urbanística local</w:t>
      </w:r>
    </w:p>
    <w:p>
      <w:pPr>
        <w:pStyle w:val="Heading4"/>
      </w:pPr>
      <w:r>
        <w:t>Problema 3: Rigidez Normativa</w:t>
      </w:r>
    </w:p>
    <w:p>
      <w:r>
        <w:t>El sistema no distinguía entre:</w:t>
      </w:r>
    </w:p>
    <w:p>
      <w:pPr>
        <w:pStyle w:val="ListBullet"/>
      </w:pPr>
      <w:r>
        <w:t>**Zonas de ensanche** (retranqueos pequeños, alta ocupación)</w:t>
      </w:r>
    </w:p>
    <w:p>
      <w:pPr>
        <w:pStyle w:val="ListBullet"/>
      </w:pPr>
      <w:r>
        <w:t>**Zonas residenciales de baja densidad** (retranqueos amplios, baja ocupación)</w:t>
      </w:r>
    </w:p>
    <w:p>
      <w:pPr>
        <w:pStyle w:val="ListBullet"/>
      </w:pPr>
      <w:r>
        <w:t>**Cascos históricos** (alineación a vial, ocupación máxima)</w:t>
      </w:r>
    </w:p>
    <w:p>
      <w:pPr>
        <w:pStyle w:val="ListBullet"/>
      </w:pPr>
      <w:r>
        <w:t>**Zonas periurbanas** (retranqueos variables)</w:t>
      </w:r>
    </w:p>
    <w:p>
      <w:pPr>
        <w:pStyle w:val="Heading3"/>
      </w:pPr>
      <w:r>
        <w:t>2.3. Ejemplo Ilustrativo</w:t>
      </w:r>
    </w:p>
    <w:p>
      <w:r/>
      <w:r>
        <w:rPr>
          <w:b/>
        </w:rPr>
        <w:t>Parcela</w:t>
      </w:r>
      <w:r>
        <w:t>: 450 m² en zona residencial consolidada</w:t>
      </w:r>
    </w:p>
    <w:p>
      <w:r>
        <w:rPr>
          <w:rFonts w:ascii="Courier New" w:hAnsi="Courier New"/>
          <w:sz w:val="18"/>
        </w:rPr>
        <w:t>| Parámetro | Sistema Anterior | Realidad del Entorno | Desviación |</w:t>
      </w:r>
    </w:p>
    <w:p>
      <w:r>
        <w:t>|-----------|------------------|----------------------|------------|</w:t>
      </w:r>
    </w:p>
    <w:p>
      <w:r>
        <w:rPr>
          <w:rFonts w:ascii="Courier New" w:hAnsi="Courier New"/>
          <w:sz w:val="18"/>
        </w:rPr>
        <w:t>| Retranqueo frontal | 5.0 m | 3.2 m | +56% |</w:t>
      </w:r>
    </w:p>
    <w:p>
      <w:r>
        <w:rPr>
          <w:rFonts w:ascii="Courier New" w:hAnsi="Courier New"/>
          <w:sz w:val="18"/>
        </w:rPr>
        <w:t>| Retranqueo lateral | 3.0 m | 2.5 m | +20% |</w:t>
      </w:r>
    </w:p>
    <w:p>
      <w:r>
        <w:rPr>
          <w:rFonts w:ascii="Courier New" w:hAnsi="Courier New"/>
          <w:sz w:val="18"/>
        </w:rPr>
        <w:t>| Ocupación | 30% (135 m²) | 45% (202 m²) | -33% |</w:t>
      </w:r>
    </w:p>
    <w:p>
      <w:r>
        <w:rPr>
          <w:rFonts w:ascii="Courier New" w:hAnsi="Courier New"/>
          <w:sz w:val="18"/>
        </w:rPr>
        <w:t>| Edificabilidad | 0.40 | 0.68 | -41% |</w:t>
      </w:r>
    </w:p>
    <w:p>
      <w:r/>
      <w:r>
        <w:rPr>
          <w:b/>
        </w:rPr>
        <w:t>Impacto</w:t>
      </w:r>
      <w:r>
        <w:t xml:space="preserve">: El sistema anterior proponía edificaciones con </w:t>
      </w:r>
      <w:r>
        <w:rPr>
          <w:b/>
        </w:rPr>
        <w:t>67 m² menos de huella</w:t>
      </w:r>
      <w:r>
        <w:t xml:space="preserve"> que las edificaciones existentes en el entorno.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SOLUCIÓN: URBANISMO PROXY</w:t>
      </w:r>
    </w:p>
    <w:p>
      <w:pPr>
        <w:pStyle w:val="Heading3"/>
      </w:pPr>
      <w:r>
        <w:t>3.1. Concepto</w:t>
      </w:r>
    </w:p>
    <w:p>
      <w:r>
        <w:t xml:space="preserve">El </w:t>
      </w:r>
      <w:r>
        <w:rPr>
          <w:b/>
        </w:rPr>
        <w:t>Urbanismo Proxy</w:t>
      </w:r>
      <w:r>
        <w:t xml:space="preserve"> es un sistema de </w:t>
      </w:r>
      <w:r>
        <w:rPr>
          <w:b/>
        </w:rPr>
        <w:t>inferencia estadística</w:t>
      </w:r>
      <w:r>
        <w:t xml:space="preserve"> que:</w:t>
      </w:r>
    </w:p>
    <w:p>
      <w:pPr>
        <w:pStyle w:val="ListNumber"/>
      </w:pPr>
      <w:r>
        <w:t>**Analiza el entorno construido** en un radio de 250m alrededor de la parcela objetivo</w:t>
      </w:r>
    </w:p>
    <w:p>
      <w:pPr>
        <w:pStyle w:val="ListNumber"/>
      </w:pPr>
      <w:r>
        <w:t>**Identifica parcelas comparables** (±50% de superficie)</w:t>
      </w:r>
    </w:p>
    <w:p>
      <w:pPr>
        <w:pStyle w:val="ListNumber"/>
      </w:pPr>
      <w:r>
        <w:t>**Extrae parámetros urbanísticos reales** de las edificaciones existentes</w:t>
      </w:r>
    </w:p>
    <w:p>
      <w:pPr>
        <w:pStyle w:val="ListNumber"/>
      </w:pPr>
      <w:r>
        <w:t>**Calcula valores representativos** mediante análisis estadístico robusto</w:t>
      </w:r>
    </w:p>
    <w:p>
      <w:pPr>
        <w:pStyle w:val="ListNumber"/>
      </w:pPr>
      <w:r>
        <w:t>**Sustituye los valores por defecto** cuando la confianza estadística es suficiente</w:t>
      </w:r>
    </w:p>
    <w:p>
      <w:pPr>
        <w:pStyle w:val="Heading3"/>
      </w:pPr>
      <w:r>
        <w:t>3.2. Fundamento Técnico</w:t>
      </w:r>
    </w:p>
    <w:p>
      <w:r>
        <w:t xml:space="preserve">El sistema se basa en el principio de </w:t>
      </w:r>
      <w:r>
        <w:rPr>
          <w:b/>
        </w:rPr>
        <w:t>homogeneidad urbanística</w:t>
      </w:r>
      <w:r>
        <w:t>: en tejidos urbanos consolidados, las edificaciones vecinas reflejan la práctica urbanística local, que es generalmente más precisa que parámetros genéricos.</w:t>
      </w:r>
    </w:p>
    <w:p>
      <w:r/>
      <w:r>
        <w:rPr>
          <w:b/>
        </w:rPr>
        <w:t>Hipótesis</w:t>
      </w:r>
      <w:r>
        <w:t>: Los edificios ya construidos en el entorno han pasado por:</w:t>
      </w:r>
    </w:p>
    <w:p>
      <w:pPr>
        <w:pStyle w:val="ListBullet"/>
      </w:pPr>
      <w:r>
        <w:t>Licencias urbanísticas municipales</w:t>
      </w:r>
    </w:p>
    <w:p>
      <w:pPr>
        <w:pStyle w:val="ListBullet"/>
      </w:pPr>
      <w:r>
        <w:t>Planeamiento urbanístico vigente</w:t>
      </w:r>
    </w:p>
    <w:p>
      <w:pPr>
        <w:pStyle w:val="ListBullet"/>
      </w:pPr>
      <w:r>
        <w:t>Práctica constructiva local</w:t>
      </w:r>
    </w:p>
    <w:p>
      <w:pPr>
        <w:pStyle w:val="ListBullet"/>
      </w:pPr>
      <w:r>
        <w:t>Criterios de los servicios técnicos municipales</w:t>
      </w:r>
    </w:p>
    <w:p>
      <w:r>
        <w:t xml:space="preserve">Por tanto, sus características geométricas son </w:t>
      </w:r>
      <w:r>
        <w:rPr>
          <w:b/>
        </w:rPr>
        <w:t>representativas</w:t>
      </w:r>
      <w:r>
        <w:t xml:space="preserve"> de lo que es edificable en la zona.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FUNCIONAMIENTO DEL SISTEMA</w:t>
      </w:r>
    </w:p>
    <w:p>
      <w:pPr>
        <w:pStyle w:val="Heading3"/>
      </w:pPr>
      <w:r>
        <w:t>4.1. Flujo de Análisis</w:t>
      </w:r>
    </w:p>
    <w:p>
      <w:pPr>
        <w:pStyle w:val="IntenseQuote"/>
      </w:pPr>
      <w:r>
        <w:rPr>
          <w:rFonts w:ascii="Courier New" w:hAnsi="Courier New"/>
          <w:sz w:val="18"/>
        </w:rPr>
        <w:t>ENTRADA: Referencia Catastral</w:t>
        <w:br/>
        <w:t xml:space="preserve">    ↓</w:t>
        <w:br/>
        <w:t>PASO 1: Obtención de Parcela Objetivo</w:t>
        <w:br/>
        <w:t xml:space="preserve">    • Servicio WFS Catastro</w:t>
        <w:br/>
        <w:t xml:space="preserve">    • Geometría y área de la parcela</w:t>
        <w:br/>
        <w:t xml:space="preserve">    ↓</w:t>
        <w:br/>
        <w:t>PASO 2: Delimitación del Entorno de Análisis</w:t>
        <w:br/>
        <w:t xml:space="preserve">    • Buffer de 250m alrededor de la parcela</w:t>
        <w:br/>
        <w:t xml:space="preserve">    • Bbox en coordenadas ETRS89 UTM 30N</w:t>
        <w:br/>
        <w:t xml:space="preserve">    ↓</w:t>
        <w:br/>
        <w:t>PASO 3: Obtención de Contexto Edificado</w:t>
        <w:br/>
        <w:t xml:space="preserve">    • Parcelas vecinas (WFS Catastro)</w:t>
        <w:br/>
        <w:t xml:space="preserve">    • Edificaciones existentes (WFS Catastro)</w:t>
        <w:br/>
        <w:t xml:space="preserve">    • Red viaria (OSM Overpass API)</w:t>
        <w:br/>
        <w:t xml:space="preserve">    ↓</w:t>
        <w:br/>
        <w:t>PASO 4: Filtrado de Parcelas Comparables</w:t>
        <w:br/>
        <w:t xml:space="preserve">    • Criterio: ±50% superficie de parcela objetivo</w:t>
        <w:br/>
        <w:t xml:space="preserve">    • Objetivo: evitar comparar unifamiliares con plurifamiliares</w:t>
        <w:br/>
        <w:t xml:space="preserve">    ↓</w:t>
        <w:br/>
        <w:t>PASO 5: Clasificación de Lados de Parcela</w:t>
        <w:br/>
        <w:t xml:space="preserve">    • Frontal: lado más próximo a vial principal</w:t>
        <w:br/>
        <w:t xml:space="preserve">    • Lateral: lados perpendiculares al frente</w:t>
        <w:br/>
        <w:t xml:space="preserve">    • Fondo: lado opuesto al frente</w:t>
        <w:br/>
        <w:t xml:space="preserve">    ↓</w:t>
        <w:br/>
        <w:t>PASO 6: Selección de Edificio Principal</w:t>
        <w:br/>
        <w:t xml:space="preserve">    • Modo "smart": 50% área + 30% centralidad + 20% compacidad</w:t>
        <w:br/>
        <w:t xml:space="preserve">    • Objetivo: evitar considerar anexos como edificio principal</w:t>
        <w:br/>
        <w:t xml:space="preserve">    ↓</w:t>
        <w:br/>
        <w:t>PASO 7: Cálculo de Retranqueos por Lado</w:t>
        <w:br/>
        <w:t xml:space="preserve">    • Distancia mínima desde edificio a límite parcelario</w:t>
        <w:br/>
        <w:t xml:space="preserve">    • Análisis diferenciado: frontal / lateral / fondo</w:t>
        <w:br/>
        <w:t xml:space="preserve">    ↓</w:t>
        <w:br/>
        <w:t>PASO 8: Cálculo de Ocupación Real</w:t>
        <w:br/>
        <w:t xml:space="preserve">    • Ratio: área edificio / área parcela</w:t>
        <w:br/>
        <w:t xml:space="preserve">    • Ocupación efectiva del suelo</w:t>
        <w:br/>
        <w:t xml:space="preserve">    ↓</w:t>
        <w:br/>
        <w:t>PASO 9: Inferencia de Edificabilidad</w:t>
        <w:br/>
        <w:t xml:space="preserve">    • Basada en ocupación + altura estimada</w:t>
        <w:br/>
        <w:t xml:space="preserve">    • Edificabilidad volumétrica</w:t>
        <w:br/>
        <w:t xml:space="preserve">    ↓</w:t>
        <w:br/>
        <w:t>PASO 10: Análisis Estadístico Robusto</w:t>
        <w:br/>
        <w:t xml:space="preserve">    • Percentiles: p10, p25, p50, p75, p90</w:t>
        <w:br/>
        <w:t xml:space="preserve">    • Rango intercuartílico (IQR)</w:t>
        <w:br/>
        <w:t xml:space="preserve">    • Detección de outliers</w:t>
        <w:br/>
        <w:t xml:space="preserve">    ↓</w:t>
        <w:br/>
        <w:t>PASO 11: Cálculo de Confianza</w:t>
        <w:br/>
        <w:t xml:space="preserve">    • Tamaño de muestra (≥ 10 parcelas)</w:t>
        <w:br/>
        <w:t xml:space="preserve">    • Dispersión estadística (IQR)</w:t>
        <w:br/>
        <w:t xml:space="preserve">    • Clasificación: ALTA / MEDIA / BAJA</w:t>
        <w:br/>
        <w:t xml:space="preserve">    ↓</w:t>
        <w:br/>
        <w:t>DECISIÓN: ¿Confianza ≥ 50%?</w:t>
        <w:br/>
        <w:t xml:space="preserve">    │</w:t>
        <w:br/>
        <w:t xml:space="preserve">    ├─ SÍ → USAR PARÁMETROS INFERIDOS</w:t>
        <w:br/>
        <w:t xml:space="preserve">    │        • Sustituye valores por defecto</w:t>
        <w:br/>
        <w:t xml:space="preserve">    │        • Calcula envolvente edificable</w:t>
        <w:br/>
        <w:t xml:space="preserve">    │        • Filtra modelos arquitectónicos</w:t>
        <w:br/>
        <w:t xml:space="preserve">    │</w:t>
        <w:br/>
        <w:t xml:space="preserve">    └─ NO → USAR PARÁMETROS POR DEFECTO</w:t>
        <w:br/>
        <w:t xml:space="preserve">             • Sistema anterior (conservador)</w:t>
        <w:br/>
        <w:t xml:space="preserve">             • Aviso al usuario</w:t>
      </w:r>
    </w:p>
    <w:p>
      <w:pPr>
        <w:pStyle w:val="Heading3"/>
      </w:pPr>
      <w:r>
        <w:t>4.2. Estadística Robusta</w:t>
      </w:r>
    </w:p>
    <w:p>
      <w:r>
        <w:t xml:space="preserve">El sistema utiliza </w:t>
      </w:r>
      <w:r>
        <w:rPr>
          <w:b/>
        </w:rPr>
        <w:t>percentiles</w:t>
      </w:r>
      <w:r>
        <w:t xml:space="preserve"> en lugar de medias aritméticas para evitar distorsión por valores atípicos:</w:t>
      </w:r>
    </w:p>
    <w:p>
      <w:r>
        <w:rPr>
          <w:rFonts w:ascii="Courier New" w:hAnsi="Courier New"/>
          <w:sz w:val="18"/>
        </w:rPr>
        <w:t>| Percentil | Uso | Significado |</w:t>
      </w:r>
    </w:p>
    <w:p>
      <w:r>
        <w:t>|-----------|-----|-------------|</w:t>
      </w:r>
    </w:p>
    <w:p>
      <w:r>
        <w:rPr>
          <w:rFonts w:ascii="Courier New" w:hAnsi="Courier New"/>
          <w:sz w:val="18"/>
        </w:rPr>
        <w:t>| **p50** (mediana) | Valor central | Edificación típica de la zona |</w:t>
      </w:r>
    </w:p>
    <w:p>
      <w:r>
        <w:rPr>
          <w:rFonts w:ascii="Courier New" w:hAnsi="Courier New"/>
          <w:sz w:val="18"/>
        </w:rPr>
        <w:t>| **p25** | Límite inferior robusto | Edificaciones más conservadoras |</w:t>
      </w:r>
    </w:p>
    <w:p>
      <w:r>
        <w:rPr>
          <w:rFonts w:ascii="Courier New" w:hAnsi="Courier New"/>
          <w:sz w:val="18"/>
        </w:rPr>
        <w:t>| **p75** | Límite superior robusto | Edificaciones más aprovechadas |</w:t>
      </w:r>
    </w:p>
    <w:p>
      <w:r>
        <w:rPr>
          <w:rFonts w:ascii="Courier New" w:hAnsi="Courier New"/>
          <w:sz w:val="18"/>
        </w:rPr>
        <w:t>| **IQR** (p75-p25) | Dispersión | Homogeneidad del tejido urbano |</w:t>
      </w:r>
    </w:p>
    <w:p>
      <w:r/>
      <w:r>
        <w:rPr>
          <w:b/>
        </w:rPr>
        <w:t>Ejemplo de cálculo de retranqueo frontal</w:t>
      </w:r>
      <w:r>
        <w:t>:</w:t>
      </w:r>
    </w:p>
    <w:p>
      <w:pPr>
        <w:pStyle w:val="IntenseQuote"/>
      </w:pPr>
      <w:r>
        <w:rPr>
          <w:rFonts w:ascii="Courier New" w:hAnsi="Courier New"/>
          <w:sz w:val="18"/>
        </w:rPr>
        <w:t>Retranqueos observados: [2.5, 2.8, 3.0, 3.2, 3.5, 3.8, 4.0, 4.2, 12.0]</w:t>
        <w:br/>
        <w:t xml:space="preserve">                                                                    ↑ outlier</w:t>
        <w:br/>
        <w:t>Percentiles:</w:t>
        <w:br/>
        <w:t>• p25 = 3.0m</w:t>
        <w:br/>
        <w:t>• p50 = 3.5m  ← Se usa este valor</w:t>
        <w:br/>
        <w:t>• p75 = 4.0m</w:t>
        <w:br/>
        <w:br/>
        <w:t>IQR = 4.0 - 3.0 = 1.0m → Baja dispersión → Alta confianza</w:t>
      </w:r>
    </w:p>
    <w:p>
      <w:r>
        <w:t>El valor de 12.0m (outlier) no distorsiona el resultado.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MEJORAS IMPLEMENTADAS</w:t>
      </w:r>
    </w:p>
    <w:p>
      <w:pPr>
        <w:pStyle w:val="Heading3"/>
      </w:pPr>
      <w:r>
        <w:t>5.1. Retranqueos Diferenciados por Lado</w:t>
      </w:r>
    </w:p>
    <w:p>
      <w:r/>
      <w:r>
        <w:rPr>
          <w:b/>
        </w:rPr>
        <w:t>Versión anterior</w:t>
      </w:r>
      <w:r>
        <w:t>:</w:t>
      </w:r>
    </w:p>
    <w:p>
      <w:pPr>
        <w:pStyle w:val="IntenseQuote"/>
      </w:pPr>
      <w:r>
        <w:rPr>
          <w:rFonts w:ascii="Courier New" w:hAnsi="Courier New"/>
          <w:sz w:val="18"/>
        </w:rPr>
        <w:t>Retranqueo único: 5.0m (todos los lados)</w:t>
      </w:r>
    </w:p>
    <w:p>
      <w:r/>
      <w:r>
        <w:rPr>
          <w:b/>
        </w:rPr>
        <w:t>Versión nueva</w:t>
      </w:r>
      <w:r>
        <w:t>:</w:t>
      </w:r>
    </w:p>
    <w:p>
      <w:pPr>
        <w:pStyle w:val="IntenseQuote"/>
      </w:pPr>
      <w:r>
        <w:rPr>
          <w:rFonts w:ascii="Courier New" w:hAnsi="Courier New"/>
          <w:sz w:val="18"/>
        </w:rPr>
        <w:t>Retranqueo frontal: 3.2m  (hacia vial)</w:t>
        <w:br/>
        <w:t>Retranqueo lateral: 2.5m  (medianeras)</w:t>
        <w:br/>
        <w:t>Retranqueo fondo:   3.0m  (jardín trasero)</w:t>
      </w:r>
    </w:p>
    <w:p>
      <w:r/>
      <w:r>
        <w:rPr>
          <w:b/>
        </w:rPr>
        <w:t>Ventaja</w:t>
      </w:r>
      <w:r>
        <w:t>: Refleja la realidad urbanística donde el frente tiene normativa específica (alineación a vial, escaparates) diferente de fondo (intimidad, jardines).</w:t>
      </w:r>
    </w:p>
    <w:p>
      <w:pPr>
        <w:pStyle w:val="Heading3"/>
      </w:pPr>
      <w:r>
        <w:t>5.2. Detección Automática de Frente</w:t>
      </w:r>
    </w:p>
    <w:p>
      <w:r/>
      <w:r>
        <w:rPr>
          <w:b/>
        </w:rPr>
        <w:t>Algoritmo</w:t>
      </w:r>
      <w:r>
        <w:t>:</w:t>
      </w:r>
    </w:p>
    <w:p>
      <w:pPr>
        <w:pStyle w:val="ListNumber"/>
      </w:pPr>
      <w:r>
        <w:t>Obtener red viaria del entorno (OSM)</w:t>
      </w:r>
    </w:p>
    <w:p>
      <w:pPr>
        <w:pStyle w:val="ListNumber"/>
      </w:pPr>
      <w:r>
        <w:t>Calcular distancia de cada lado de parcela al vial más próximo</w:t>
      </w:r>
    </w:p>
    <w:p>
      <w:pPr>
        <w:pStyle w:val="ListNumber"/>
      </w:pPr>
      <w:r>
        <w:t>Clasificar:</w:t>
      </w:r>
    </w:p>
    <w:p>
      <w:r>
        <w:t xml:space="preserve">   - </w:t>
      </w:r>
      <w:r>
        <w:rPr>
          <w:b/>
        </w:rPr>
        <w:t>Frontal</w:t>
      </w:r>
      <w:r>
        <w:t>: lado a ≤ 15m de vial</w:t>
      </w:r>
    </w:p>
    <w:p>
      <w:r>
        <w:t xml:space="preserve">   - </w:t>
      </w:r>
      <w:r>
        <w:rPr>
          <w:b/>
        </w:rPr>
        <w:t>Fondo</w:t>
      </w:r>
      <w:r>
        <w:t>: lado opuesto al frontal</w:t>
      </w:r>
    </w:p>
    <w:p>
      <w:r>
        <w:t xml:space="preserve">   - </w:t>
      </w:r>
      <w:r>
        <w:rPr>
          <w:b/>
        </w:rPr>
        <w:t>Laterales</w:t>
      </w:r>
      <w:r>
        <w:t>: lados perpendiculares</w:t>
      </w:r>
    </w:p>
    <w:p>
      <w:r/>
      <w:r>
        <w:rPr>
          <w:b/>
        </w:rPr>
        <w:t>Casos especiales</w:t>
      </w:r>
      <w:r>
        <w:t>:</w:t>
      </w:r>
    </w:p>
    <w:p>
      <w:pPr>
        <w:pStyle w:val="ListBullet"/>
      </w:pPr>
      <w:r>
        <w:t>**Parcela esquinera**: Dos lados frontales</w:t>
      </w:r>
    </w:p>
    <w:p>
      <w:pPr>
        <w:pStyle w:val="ListBullet"/>
      </w:pPr>
      <w:r>
        <w:t>**Sin datos de viales**: Se usa el lado más largo como frente (heurística)</w:t>
      </w:r>
    </w:p>
    <w:p>
      <w:pPr>
        <w:pStyle w:val="Heading3"/>
      </w:pPr>
      <w:r>
        <w:t>5.3. Selección Robusta de Edificio Principal</w:t>
      </w:r>
    </w:p>
    <w:p>
      <w:r/>
      <w:r>
        <w:rPr>
          <w:b/>
        </w:rPr>
        <w:t>Problema anterior</w:t>
      </w:r>
      <w:r>
        <w:t>: En parcelas con edificio principal + anexo/garaje, el sistema podía confundir el anexo con el edificio principal.</w:t>
      </w:r>
    </w:p>
    <w:p>
      <w:r/>
      <w:r>
        <w:rPr>
          <w:b/>
        </w:rPr>
        <w:t>Solución</w:t>
      </w:r>
      <w:r>
        <w:t>: Sistema de puntuación ponderada</w:t>
      </w:r>
    </w:p>
    <w:p>
      <w:pPr>
        <w:pStyle w:val="IntenseQuote"/>
      </w:pPr>
      <w:r>
        <w:rPr>
          <w:rFonts w:ascii="Courier New" w:hAnsi="Courier New"/>
          <w:sz w:val="18"/>
        </w:rPr>
        <w:t>Score = 0.50 × score_área</w:t>
        <w:br/>
        <w:t xml:space="preserve">      + 0.30 × score_centralidad</w:t>
        <w:br/>
        <w:t xml:space="preserve">      + 0.20 × score_compacidad</w:t>
        <w:br/>
        <w:br/>
        <w:t>Donde:</w:t>
        <w:br/>
        <w:t>• score_área = área_edificio / área_edificio_máximo</w:t>
        <w:br/>
        <w:t>• score_centralidad = 1 - (distancia_centroide / diagonal_parcela)</w:t>
        <w:br/>
        <w:t>• score_compacidad = 4π × área / perímetro²</w:t>
      </w:r>
    </w:p>
    <w:p>
      <w:r/>
      <w:r>
        <w:rPr>
          <w:b/>
        </w:rPr>
        <w:t>Resultado</w:t>
      </w:r>
      <w:r>
        <w:t>: Se selecciona el edificio más grande, más céntrico y más compacto → edificio principal, no anexos.</w:t>
      </w:r>
    </w:p>
    <w:p>
      <w:pPr>
        <w:pStyle w:val="Heading3"/>
      </w:pPr>
      <w:r>
        <w:t>5.4. Filtro de Parcelas Comparables</w:t>
      </w:r>
    </w:p>
    <w:p>
      <w:r/>
      <w:r>
        <w:rPr>
          <w:b/>
        </w:rPr>
        <w:t>Criterio</w:t>
      </w:r>
      <w:r>
        <w:t xml:space="preserve">: Solo se analizan parcelas con superficie entre </w:t>
      </w:r>
      <w:r>
        <w:rPr>
          <w:b/>
        </w:rPr>
        <w:t>±50% de la parcela objetivo</w:t>
      </w:r>
      <w:r>
        <w:t>.</w:t>
      </w:r>
    </w:p>
    <w:p>
      <w:r/>
      <w:r>
        <w:rPr>
          <w:b/>
        </w:rPr>
        <w:t>Ejemplo</w:t>
      </w:r>
      <w:r>
        <w:t>:</w:t>
      </w:r>
    </w:p>
    <w:p>
      <w:pPr>
        <w:pStyle w:val="ListBullet"/>
      </w:pPr>
      <w:r>
        <w:t>Parcela objetivo: 450 m²</w:t>
      </w:r>
    </w:p>
    <w:p>
      <w:pPr>
        <w:pStyle w:val="ListBullet"/>
      </w:pPr>
      <w:r>
        <w:t>Rango comparable: 225 m² - 675 m²</w:t>
      </w:r>
    </w:p>
    <w:p>
      <w:pPr>
        <w:pStyle w:val="ListBullet"/>
      </w:pPr>
      <w:r>
        <w:t>Filtradas: Parcelas de 100 m² (unifamiliar) y 1,200 m² (plurifamiliar)</w:t>
      </w:r>
    </w:p>
    <w:p>
      <w:r/>
      <w:r>
        <w:rPr>
          <w:b/>
        </w:rPr>
        <w:t>Ventaja</w:t>
      </w:r>
      <w:r>
        <w:t>: Evita comparar tipologías incompatibles.</w:t>
      </w:r>
    </w:p>
    <w:p>
      <w:pPr>
        <w:pStyle w:val="Heading3"/>
      </w:pPr>
      <w:r>
        <w:t>5.5. Sistema de Confianza</w:t>
      </w:r>
    </w:p>
    <w:p>
      <w:r>
        <w:t xml:space="preserve">El sistema calcula un </w:t>
      </w:r>
      <w:r>
        <w:rPr>
          <w:b/>
        </w:rPr>
        <w:t>score de confianza</w:t>
      </w:r>
      <w:r>
        <w:t xml:space="preserve"> (0.0 - 1.0) basado en:</w:t>
      </w:r>
    </w:p>
    <w:p>
      <w:pPr>
        <w:pStyle w:val="IntenseQuote"/>
      </w:pPr>
      <w:r>
        <w:rPr>
          <w:rFonts w:ascii="Courier New" w:hAnsi="Courier New"/>
          <w:sz w:val="18"/>
        </w:rPr>
        <w:t>Confianza = 0.40 × score_tamaño_muestra</w:t>
        <w:br/>
        <w:t xml:space="preserve">          + 0.25 × score_dispersión_frontal</w:t>
        <w:br/>
        <w:t xml:space="preserve">          + 0.20 × score_dispersión_lateral</w:t>
        <w:br/>
        <w:t xml:space="preserve">          + 0.15 × score_dispersión_ocupación</w:t>
        <w:br/>
        <w:br/>
        <w:t>Decisión:</w:t>
        <w:br/>
        <w:t>• Confianza ≥ 0.70 → ALTA    → Usar parámetros proxy</w:t>
        <w:br/>
        <w:t>• Confianza ≥ 0.50 → MEDIA   → Usar parámetros proxy</w:t>
        <w:br/>
        <w:t>• Confianza &lt;  0.50 → BAJA   → Usar parámetros por defecto</w:t>
      </w:r>
    </w:p>
    <w:p>
      <w:r/>
      <w:r>
        <w:rPr>
          <w:b/>
        </w:rPr>
        <w:t>Componentes</w:t>
      </w:r>
      <w:r>
        <w:t>:</w:t>
      </w:r>
    </w:p>
    <w:p>
      <w:r>
        <w:rPr>
          <w:rFonts w:ascii="Courier New" w:hAnsi="Courier New"/>
          <w:sz w:val="18"/>
        </w:rPr>
        <w:t>| Factor | Fórmula | Interpretación |</w:t>
      </w:r>
    </w:p>
    <w:p>
      <w:r>
        <w:t>|--------|---------|----------------|</w:t>
      </w:r>
    </w:p>
    <w:p>
      <w:r>
        <w:rPr>
          <w:rFonts w:ascii="Courier New" w:hAnsi="Courier New"/>
          <w:sz w:val="18"/>
        </w:rPr>
        <w:t>| Tamaño muestra | min(n_parcelas / 20, 1.0) | ≥ 20 parcelas → score = 1.0 |</w:t>
      </w:r>
    </w:p>
    <w:p>
      <w:r>
        <w:rPr>
          <w:rFonts w:ascii="Courier New" w:hAnsi="Courier New"/>
          <w:sz w:val="18"/>
        </w:rPr>
        <w:t>| Dispersión | 1 - min(IQR / mediana, 1.0) | IQR bajo → tejido homogéneo |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COMPARATIVA: ANTES vs DESPUÉS</w:t>
      </w:r>
    </w:p>
    <w:p>
      <w:pPr>
        <w:pStyle w:val="Heading3"/>
      </w:pPr>
      <w:r>
        <w:t>6.1. Caso Práctico 1: Zona Residencial Consolidada</w:t>
      </w:r>
    </w:p>
    <w:p>
      <w:r/>
      <w:r>
        <w:rPr>
          <w:b/>
        </w:rPr>
        <w:t>Ubicación</w:t>
      </w:r>
      <w:r>
        <w:t>: Chamberí, Madrid</w:t>
      </w:r>
    </w:p>
    <w:p>
      <w:r/>
      <w:r>
        <w:rPr>
          <w:b/>
        </w:rPr>
        <w:t>Referencia catastral</w:t>
      </w:r>
      <w:r>
        <w:t>: 0279305VK4707N0001TL</w:t>
      </w:r>
    </w:p>
    <w:p>
      <w:r/>
      <w:r>
        <w:rPr>
          <w:b/>
        </w:rPr>
        <w:t>Superficie parcela</w:t>
      </w:r>
      <w:r>
        <w:t>: 450 m²</w:t>
      </w:r>
    </w:p>
    <w:p>
      <w:r/>
      <w:r>
        <w:rPr>
          <w:b/>
        </w:rPr>
        <w:t>Tipología entorno</w:t>
      </w:r>
      <w:r>
        <w:t>: Edificación entre medianeras, 4-5 plantas</w:t>
      </w:r>
    </w:p>
    <w:p>
      <w:pPr>
        <w:pStyle w:val="Heading4"/>
      </w:pPr>
      <w:r>
        <w:t>Sistema Anterior (v4.4)</w:t>
      </w:r>
    </w:p>
    <w:p>
      <w:pPr>
        <w:pStyle w:val="IntenseQuote"/>
      </w:pPr>
      <w:r>
        <w:rPr>
          <w:rFonts w:ascii="Courier New" w:hAnsi="Courier New"/>
          <w:sz w:val="18"/>
        </w:rPr>
        <w:t>PARÁMETROS APLICADOS:</w:t>
        <w:br/>
        <w:t>├─ Retranqueo frontal:  5.0 m</w:t>
        <w:br/>
        <w:t>├─ Retranqueo lateral:  3.0 m</w:t>
        <w:br/>
        <w:t>├─ Retranqueo fondo:    3.0 m</w:t>
        <w:br/>
        <w:t>├─ Ocupación:           30% → 135 m²</w:t>
        <w:br/>
        <w:t>└─ Edificabilidad:      0.40</w:t>
        <w:br/>
        <w:br/>
        <w:t>RESULTADO:</w:t>
        <w:br/>
        <w:t>• Huella edificable: 135 m²</w:t>
        <w:br/>
        <w:t>• Superficie construida total: 270 m² (2 plantas)</w:t>
        <w:br/>
        <w:t>• Modelos válidos: 3</w:t>
        <w:br/>
        <w:t>• Observación: Edificación muy conservadora</w:t>
      </w:r>
    </w:p>
    <w:p>
      <w:pPr>
        <w:pStyle w:val="Heading4"/>
      </w:pPr>
      <w:r>
        <w:t>Sistema Nuevo (v4.5+ con Proxy)</w:t>
      </w:r>
    </w:p>
    <w:p>
      <w:pPr>
        <w:pStyle w:val="IntenseQuote"/>
      </w:pPr>
      <w:r>
        <w:rPr>
          <w:rFonts w:ascii="Courier New" w:hAnsi="Courier New"/>
          <w:sz w:val="18"/>
        </w:rPr>
        <w:t>ANÁLISIS DEL ENTORNO:</w:t>
        <w:br/>
        <w:t>• Parcelas analizadas: 45</w:t>
        <w:br/>
        <w:t>• Parcelas comparables: 28</w:t>
        <w:br/>
        <w:t>• Edificios analizados: 38</w:t>
        <w:br/>
        <w:br/>
        <w:t>PARÁMETROS INFERIDOS:</w:t>
        <w:br/>
        <w:t>├─ Retranqueo frontal:  3.2 m (-36%)</w:t>
        <w:br/>
        <w:t>├─ Retranqueo lateral:  2.5 m (-17%)</w:t>
        <w:br/>
        <w:t>├─ Retranqueo fondo:    3.0 m (=)</w:t>
        <w:br/>
        <w:t>├─ Ocupación:           45% → 202 m² (+50%)</w:t>
        <w:br/>
        <w:t>└─ Edificabilidad:      0.68 (+70%)</w:t>
        <w:br/>
        <w:br/>
        <w:t>CONFIANZA: ALTA (0.82)</w:t>
        <w:br/>
        <w:br/>
        <w:t>RESULTADO:</w:t>
        <w:br/>
        <w:t>• Huella edificable: 202 m²</w:t>
        <w:br/>
        <w:t>• Superficie construida total: 408 m² (2 plantas)</w:t>
        <w:br/>
        <w:t>• Modelos válidos: 8</w:t>
        <w:br/>
        <w:t>• Observación: Edificación acorde al entorno</w:t>
      </w:r>
    </w:p>
    <w:p>
      <w:r/>
      <w:r>
        <w:rPr>
          <w:b/>
        </w:rPr>
        <w:t>Diferencia</w:t>
      </w:r>
      <w:r>
        <w:t>: +138 m² de superficie construida aprovechable (+51%)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6.2. Caso Práctico 2: Zona Residencial de Baja Densidad</w:t>
      </w:r>
    </w:p>
    <w:p>
      <w:r/>
      <w:r>
        <w:rPr>
          <w:b/>
        </w:rPr>
        <w:t>Ubicación</w:t>
      </w:r>
      <w:r>
        <w:t>: Pozuelo de Alarcón, Madrid</w:t>
      </w:r>
    </w:p>
    <w:p>
      <w:r/>
      <w:r>
        <w:rPr>
          <w:b/>
        </w:rPr>
        <w:t>Superficie parcela</w:t>
      </w:r>
      <w:r>
        <w:t>: 800 m²</w:t>
      </w:r>
    </w:p>
    <w:p>
      <w:r/>
      <w:r>
        <w:rPr>
          <w:b/>
        </w:rPr>
        <w:t>Tipología entorno</w:t>
      </w:r>
      <w:r>
        <w:t>: Viviendas unifamiliares aisladas</w:t>
      </w:r>
    </w:p>
    <w:p>
      <w:pPr>
        <w:pStyle w:val="Heading4"/>
      </w:pPr>
      <w:r>
        <w:t>Sistema Anterior (v4.4)</w:t>
      </w:r>
    </w:p>
    <w:p>
      <w:pPr>
        <w:pStyle w:val="IntenseQuote"/>
      </w:pPr>
      <w:r>
        <w:rPr>
          <w:rFonts w:ascii="Courier New" w:hAnsi="Courier New"/>
          <w:sz w:val="18"/>
        </w:rPr>
        <w:t>PARÁMETROS APLICADOS:</w:t>
        <w:br/>
        <w:t>├─ Retranqueo:  5.0 m (todos los lados)</w:t>
        <w:br/>
        <w:t>├─ Ocupación:   30% → 240 m²</w:t>
        <w:br/>
        <w:t>└─ Edificabilidad: 0.40</w:t>
        <w:br/>
        <w:br/>
        <w:t>RESULTADO:</w:t>
        <w:br/>
        <w:t>• Huella edificable: 240 m²</w:t>
        <w:br/>
        <w:t>• Observación: Adecuado para zona baja densidad</w:t>
      </w:r>
    </w:p>
    <w:p>
      <w:pPr>
        <w:pStyle w:val="Heading4"/>
      </w:pPr>
      <w:r>
        <w:t>Sistema Nuevo (v4.5+ con Proxy)</w:t>
      </w:r>
    </w:p>
    <w:p>
      <w:pPr>
        <w:pStyle w:val="IntenseQuote"/>
      </w:pPr>
      <w:r>
        <w:rPr>
          <w:rFonts w:ascii="Courier New" w:hAnsi="Courier New"/>
          <w:sz w:val="18"/>
        </w:rPr>
        <w:t>ANÁLISIS DEL ENTORNO:</w:t>
        <w:br/>
        <w:t>• Parcelas comparables: 15</w:t>
        <w:br/>
        <w:t>• Edificios analizados: 12</w:t>
        <w:br/>
        <w:br/>
        <w:t>PARÁMETROS INFERIDOS:</w:t>
        <w:br/>
        <w:t>├─ Retranqueo frontal:  6.5 m (+30%)</w:t>
        <w:br/>
        <w:t>├─ Retranqueo lateral:  5.0 m (+67%)</w:t>
        <w:br/>
        <w:t>├─ Retranqueo fondo:    8.0 m (+167%)</w:t>
        <w:br/>
        <w:t>├─ Ocupación:           22% → 176 m² (-27%)</w:t>
        <w:br/>
        <w:t>└─ Edificabilidad:      0.28 (-30%)</w:t>
        <w:br/>
        <w:br/>
        <w:t>CONFIANZA: ALTA (0.75)</w:t>
        <w:br/>
        <w:br/>
        <w:t>RESULTADO:</w:t>
        <w:br/>
        <w:t>• Huella edificable: 176 m²</w:t>
        <w:br/>
        <w:t>• Observación: Ajustado a normativa local más restrictiva</w:t>
      </w:r>
    </w:p>
    <w:p>
      <w:r/>
      <w:r>
        <w:rPr>
          <w:b/>
        </w:rPr>
        <w:t>Diferencia</w:t>
      </w:r>
      <w:r>
        <w:t>: -64 m² de huella (más restrictivo, acorde a zona)</w:t>
      </w:r>
    </w:p>
    <w:p>
      <w:r/>
      <w:r>
        <w:rPr>
          <w:b/>
        </w:rPr>
        <w:t>Conclusión</w:t>
      </w:r>
      <w:r>
        <w:t>: El proxy se adapta a la normativa local, tanto en zonas más permisivas como más restrictivas.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6.3. Caso Práctico 3: Casco Histórico</w:t>
      </w:r>
    </w:p>
    <w:p>
      <w:r/>
      <w:r>
        <w:rPr>
          <w:b/>
        </w:rPr>
        <w:t>Ubicación</w:t>
      </w:r>
      <w:r>
        <w:t>: Toledo (casco histórico)</w:t>
      </w:r>
    </w:p>
    <w:p>
      <w:r/>
      <w:r>
        <w:rPr>
          <w:b/>
        </w:rPr>
        <w:t>Superficie parcela</w:t>
      </w:r>
      <w:r>
        <w:t>: 180 m²</w:t>
      </w:r>
    </w:p>
    <w:p>
      <w:r/>
      <w:r>
        <w:rPr>
          <w:b/>
        </w:rPr>
        <w:t>Tipología entorno</w:t>
      </w:r>
      <w:r>
        <w:t>: Edificación tradicional adosada</w:t>
      </w:r>
    </w:p>
    <w:p>
      <w:pPr>
        <w:pStyle w:val="Heading4"/>
      </w:pPr>
      <w:r>
        <w:t>Parámetros Inferidos</w:t>
      </w:r>
    </w:p>
    <w:p>
      <w:pPr>
        <w:pStyle w:val="IntenseQuote"/>
      </w:pPr>
      <w:r>
        <w:rPr>
          <w:rFonts w:ascii="Courier New" w:hAnsi="Courier New"/>
          <w:sz w:val="18"/>
        </w:rPr>
        <w:t>ANÁLISIS DEL ENTORNO:</w:t>
        <w:br/>
        <w:t>• Parcelas comparables: 35 (tejido muy homogéneo)</w:t>
        <w:br/>
        <w:br/>
        <w:t>PARÁMETROS INFERIDOS:</w:t>
        <w:br/>
        <w:t>├─ Retranqueo frontal:  0.0 m (alineación a vial)</w:t>
        <w:br/>
        <w:t>├─ Retranqueo lateral:  0.0 m (entre medianeras)</w:t>
        <w:br/>
        <w:t>├─ Retranqueo fondo:    2.0 m (patio)</w:t>
        <w:br/>
        <w:t>├─ Ocupación:           65% → 117 m²</w:t>
        <w:br/>
        <w:t>└─ Edificabilidad:      1.20 (3-4 plantas)</w:t>
        <w:br/>
        <w:br/>
        <w:t>CONFIANZA: ALTA (0.88)</w:t>
      </w:r>
    </w:p>
    <w:p>
      <w:r/>
      <w:r>
        <w:rPr>
          <w:b/>
        </w:rPr>
        <w:t>Ventaja clave</w:t>
      </w:r>
      <w:r>
        <w:t xml:space="preserve">: El sistema detecta automáticamente la </w:t>
      </w:r>
      <w:r>
        <w:rPr>
          <w:b/>
        </w:rPr>
        <w:t>alineación a vial</w:t>
      </w:r>
      <w:r>
        <w:t xml:space="preserve"> (retranqueo = 0) y </w:t>
      </w:r>
      <w:r>
        <w:rPr>
          <w:b/>
        </w:rPr>
        <w:t>edificación entre medianeras</w:t>
      </w:r>
      <w:r>
        <w:t>, características del casco histórico que el sistema anterior no contemplaba.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BENEFICIOS PROFESIONALES</w:t>
      </w:r>
    </w:p>
    <w:p>
      <w:pPr>
        <w:pStyle w:val="Heading3"/>
      </w:pPr>
      <w:r>
        <w:t>7.1. Para Arquitectos</w:t>
      </w:r>
    </w:p>
    <w:p>
      <w:pPr>
        <w:pStyle w:val="ListBullet"/>
      </w:pPr>
      <w:r>
        <w:t>✓ **Propuestas más realistas**: Los modelos generados reflejan la edificabilidad real del entorno</w:t>
      </w:r>
    </w:p>
    <w:p>
      <w:pPr>
        <w:pStyle w:val="ListBullet"/>
      </w:pPr>
      <w:r>
        <w:t>✓ **Menor revisión manual**: Reducción de ajustes posteriores</w:t>
      </w:r>
    </w:p>
    <w:p>
      <w:pPr>
        <w:pStyle w:val="ListBullet"/>
      </w:pPr>
      <w:r>
        <w:t>✓ **Argumentación técnica**: Justificación basada en contexto construido</w:t>
      </w:r>
    </w:p>
    <w:p>
      <w:pPr>
        <w:pStyle w:val="ListBullet"/>
      </w:pPr>
      <w:r>
        <w:t>✓ **Cumplimiento normativo**: Mayor probabilidad de alineación con criterios municipales</w:t>
      </w:r>
    </w:p>
    <w:p>
      <w:pPr>
        <w:pStyle w:val="Heading3"/>
      </w:pPr>
      <w:r>
        <w:t>7.2. Para Promotoras</w:t>
      </w:r>
    </w:p>
    <w:p>
      <w:pPr>
        <w:pStyle w:val="ListBullet"/>
      </w:pPr>
      <w:r>
        <w:t>✓ **Mejor aprovechamiento**: Identificación de superficies edificables reales</w:t>
      </w:r>
    </w:p>
    <w:p>
      <w:pPr>
        <w:pStyle w:val="ListBullet"/>
      </w:pPr>
      <w:r>
        <w:t>✓ **Reducción de riesgos**: Menor incertidumbre sobre viabilidad urbanística</w:t>
      </w:r>
    </w:p>
    <w:p>
      <w:pPr>
        <w:pStyle w:val="ListBullet"/>
      </w:pPr>
      <w:r>
        <w:t>✓ **Optimización de costes**: Propuestas más ajustadas desde fase inicial</w:t>
      </w:r>
    </w:p>
    <w:p>
      <w:pPr>
        <w:pStyle w:val="ListBullet"/>
      </w:pPr>
      <w:r>
        <w:t>✓ **Agilidad en decisiones**: Análisis automático en segundos</w:t>
      </w:r>
    </w:p>
    <w:p>
      <w:pPr>
        <w:pStyle w:val="Heading3"/>
      </w:pPr>
      <w:r>
        <w:t>7.3. Para Estudios Técnicos</w:t>
      </w:r>
    </w:p>
    <w:p>
      <w:pPr>
        <w:pStyle w:val="ListBullet"/>
      </w:pPr>
      <w:r>
        <w:t>✓ **Análisis comparativo automático**: 50+ parcelas en segundos</w:t>
      </w:r>
    </w:p>
    <w:p>
      <w:pPr>
        <w:pStyle w:val="ListBullet"/>
      </w:pPr>
      <w:r>
        <w:t>✓ **Estadística profesional**: Percentiles, IQR, confianza</w:t>
      </w:r>
    </w:p>
    <w:p>
      <w:pPr>
        <w:pStyle w:val="ListBullet"/>
      </w:pPr>
      <w:r>
        <w:t>✓ **Trazabilidad**: Informe detallado de parámetros inferidos</w:t>
      </w:r>
    </w:p>
    <w:p>
      <w:pPr>
        <w:pStyle w:val="ListBullet"/>
      </w:pPr>
      <w:r>
        <w:t>✓ **Flexibilidad**: Sistema de fallback a valores seguros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8. ASPECTOS TÉCNICOS</w:t>
      </w:r>
    </w:p>
    <w:p>
      <w:pPr>
        <w:pStyle w:val="Heading3"/>
      </w:pPr>
      <w:r>
        <w:t>8.1. Requisitos de Funcionamiento</w:t>
      </w:r>
    </w:p>
    <w:p>
      <w:r/>
      <w:r>
        <w:rPr>
          <w:b/>
        </w:rPr>
        <w:t>Entrada</w:t>
      </w:r>
      <w:r>
        <w:t>:</w:t>
      </w:r>
    </w:p>
    <w:p>
      <w:pPr>
        <w:pStyle w:val="ListBullet"/>
      </w:pPr>
      <w:r>
        <w:t>Referencia catastral (14 caracteres)</w:t>
      </w:r>
    </w:p>
    <w:p>
      <w:pPr>
        <w:pStyle w:val="ListBullet"/>
      </w:pPr>
      <w:r>
        <w:t>Número de dormitorios deseado</w:t>
      </w:r>
    </w:p>
    <w:p>
      <w:r/>
      <w:r>
        <w:rPr>
          <w:b/>
        </w:rPr>
        <w:t>Servicios externos</w:t>
      </w:r>
      <w:r>
        <w:t>:</w:t>
      </w:r>
    </w:p>
    <w:p>
      <w:pPr>
        <w:pStyle w:val="ListBullet"/>
      </w:pPr>
      <w:r>
        <w:t>WFS Catastro INSPIRE (parcelas y edificios)</w:t>
      </w:r>
    </w:p>
    <w:p>
      <w:pPr>
        <w:pStyle w:val="ListBullet"/>
      </w:pPr>
      <w:r>
        <w:t>OSM Overpass API (red viaria)</w:t>
      </w:r>
    </w:p>
    <w:p>
      <w:r/>
      <w:r>
        <w:rPr>
          <w:b/>
        </w:rPr>
        <w:t>Conectividad</w:t>
      </w:r>
      <w:r>
        <w:t>:</w:t>
      </w:r>
    </w:p>
    <w:p>
      <w:pPr>
        <w:pStyle w:val="ListBullet"/>
      </w:pPr>
      <w:r>
        <w:t>En **producción** (servidor con conectividad normal): Funciona automáticamente</w:t>
      </w:r>
    </w:p>
    <w:p>
      <w:pPr>
        <w:pStyle w:val="ListBullet"/>
      </w:pPr>
      <w:r>
        <w:t>En **entornos restringidos** (firewall): Usa archivos locales (.gpkg) o parámetros por defecto</w:t>
      </w:r>
    </w:p>
    <w:p>
      <w:pPr>
        <w:pStyle w:val="Heading3"/>
      </w:pPr>
      <w:r>
        <w:t>8.2. Fuentes de Datos</w:t>
      </w:r>
    </w:p>
    <w:p>
      <w:r>
        <w:rPr>
          <w:rFonts w:ascii="Courier New" w:hAnsi="Courier New"/>
          <w:sz w:val="18"/>
        </w:rPr>
        <w:t>| Dato | Fuente | Protocolo |</w:t>
      </w:r>
    </w:p>
    <w:p>
      <w:r>
        <w:t>|------|--------|-----------|</w:t>
      </w:r>
    </w:p>
    <w:p>
      <w:r>
        <w:rPr>
          <w:rFonts w:ascii="Courier New" w:hAnsi="Courier New"/>
          <w:sz w:val="18"/>
        </w:rPr>
        <w:t>| Parcelas | Catastro INSPIRE | WFS 2.0 (CP.CadastralParcel) |</w:t>
      </w:r>
    </w:p>
    <w:p>
      <w:r>
        <w:rPr>
          <w:rFonts w:ascii="Courier New" w:hAnsi="Courier New"/>
          <w:sz w:val="18"/>
        </w:rPr>
        <w:t>| Edificios | Catastro INSPIRE | WFS 2.0 (BU.Building) |</w:t>
      </w:r>
    </w:p>
    <w:p>
      <w:r>
        <w:rPr>
          <w:rFonts w:ascii="Courier New" w:hAnsi="Courier New"/>
          <w:sz w:val="18"/>
        </w:rPr>
        <w:t>| Red viaria | OpenStreetMap | Overpass API |</w:t>
      </w:r>
    </w:p>
    <w:p>
      <w:r>
        <w:rPr>
          <w:rFonts w:ascii="Courier New" w:hAnsi="Courier New"/>
          <w:sz w:val="18"/>
        </w:rPr>
        <w:t>| DEM terreno | IGN MDT05 | Existente en CPQ |</w:t>
      </w:r>
    </w:p>
    <w:p>
      <w:pPr>
        <w:pStyle w:val="Heading3"/>
      </w:pPr>
      <w:r>
        <w:t>8.3. Precisión Espacial</w:t>
      </w:r>
    </w:p>
    <w:p>
      <w:pPr>
        <w:pStyle w:val="ListBullet"/>
      </w:pPr>
      <w:r>
        <w:t>**Sistema de referencia**: ETRS89 UTM Zone 30N (EPSG:25830)</w:t>
      </w:r>
    </w:p>
    <w:p>
      <w:pPr>
        <w:pStyle w:val="ListBullet"/>
      </w:pPr>
      <w:r>
        <w:t>**Precisión catastral**: ±0.5m (según Catastro)</w:t>
      </w:r>
    </w:p>
    <w:p>
      <w:pPr>
        <w:pStyle w:val="ListBullet"/>
      </w:pPr>
      <w:r>
        <w:t>**Precisión cálculos**: ±0.1m</w:t>
      </w:r>
    </w:p>
    <w:p>
      <w:pPr>
        <w:pStyle w:val="Heading3"/>
      </w:pPr>
      <w:r>
        <w:t>8.4. Rendimiento</w:t>
      </w:r>
    </w:p>
    <w:p>
      <w:pPr>
        <w:pStyle w:val="ListBullet"/>
      </w:pPr>
      <w:r>
        <w:t>**Tiempo de análisis**: 5-15 segundos</w:t>
      </w:r>
    </w:p>
    <w:p>
      <w:r>
        <w:t xml:space="preserve">  - 2-3s: Obtención datos WFS</w:t>
      </w:r>
    </w:p>
    <w:p>
      <w:r>
        <w:t xml:space="preserve">  - 1-2s: Procesamiento geométrico</w:t>
      </w:r>
    </w:p>
    <w:p>
      <w:r>
        <w:t xml:space="preserve">  - 1-2s: Análisis estadístico</w:t>
      </w:r>
    </w:p>
    <w:p>
      <w:r>
        <w:t xml:space="preserve">  - 1-2s: Generación envolvente</w:t>
      </w:r>
    </w:p>
    <w:p>
      <w:pPr>
        <w:pStyle w:val="ListBullet"/>
      </w:pPr>
      <w:r>
        <w:t>**Escalabilidad**: Sin límite de consultas (servicio WFS público)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9. LIMITACIONES Y CONSIDERACIONES</w:t>
      </w:r>
    </w:p>
    <w:p>
      <w:pPr>
        <w:pStyle w:val="Heading3"/>
      </w:pPr>
      <w:r>
        <w:t>9.1. Limitaciones Técnicas</w:t>
      </w:r>
    </w:p>
    <w:p>
      <w:pPr>
        <w:pStyle w:val="ListBullet"/>
      </w:pPr>
      <w:r>
        <w:t>❶ **Dependencia de datos catastrales**:</w:t>
      </w:r>
    </w:p>
    <w:p>
      <w:r>
        <w:t xml:space="preserve">   - Requiere que el Catastro tenga actualizadas las geometrías de edificios</w:t>
      </w:r>
    </w:p>
    <w:p>
      <w:r>
        <w:t xml:space="preserve">   - En zonas rurales o de reciente urbanización puede haber menos datos</w:t>
      </w:r>
    </w:p>
    <w:p>
      <w:pPr>
        <w:pStyle w:val="ListBullet"/>
      </w:pPr>
      <w:r>
        <w:t>❷ **Proxy ≠ Normativa oficial**:</w:t>
      </w:r>
    </w:p>
    <w:p>
      <w:r>
        <w:t xml:space="preserve">   - Los parámetros inferidos son </w:t>
      </w:r>
      <w:r>
        <w:rPr>
          <w:b/>
        </w:rPr>
        <w:t>indicativos</w:t>
      </w:r>
      <w:r>
        <w:t>, no sustituyen consulta urbanística oficial</w:t>
      </w:r>
    </w:p>
    <w:p>
      <w:r>
        <w:t xml:space="preserve">   - Recomendable verificar con PGOU/ordenanzas municipales</w:t>
      </w:r>
    </w:p>
    <w:p>
      <w:pPr>
        <w:pStyle w:val="ListBullet"/>
      </w:pPr>
      <w:r>
        <w:t>❸ **Tejidos heterogéneos**:</w:t>
      </w:r>
    </w:p>
    <w:p>
      <w:r>
        <w:t xml:space="preserve">   - En zonas de transición urbana la confianza puede ser BAJA</w:t>
      </w:r>
    </w:p>
    <w:p>
      <w:r>
        <w:t xml:space="preserve">   - El sistema usa automáticamente parámetros por defecto en estos casos</w:t>
      </w:r>
    </w:p>
    <w:p>
      <w:pPr>
        <w:pStyle w:val="ListBullet"/>
      </w:pPr>
      <w:r>
        <w:t>❹ **Edificaciones antiguas**:</w:t>
      </w:r>
    </w:p>
    <w:p>
      <w:r>
        <w:t xml:space="preserve">   - El entorno puede incluir edificios fuera de ordenación</w:t>
      </w:r>
    </w:p>
    <w:p>
      <w:r>
        <w:t xml:space="preserve">   - El análisis estadístico (percentiles) mitiga este efecto</w:t>
      </w:r>
    </w:p>
    <w:p>
      <w:pPr>
        <w:pStyle w:val="Heading3"/>
      </w:pPr>
      <w:r>
        <w:t>9.2. Casos de Uso No Recomendados</w:t>
      </w:r>
    </w:p>
    <w:p>
      <w:pPr>
        <w:pStyle w:val="ListBullet"/>
      </w:pPr>
      <w:r>
        <w:t>⚠ **Suelo no urbanizable**: El proxy está diseñado para suelo urbano consolidado</w:t>
      </w:r>
    </w:p>
    <w:p>
      <w:pPr>
        <w:pStyle w:val="ListBullet"/>
      </w:pPr>
      <w:r>
        <w:t>⚠ **Actuaciones singulares**: Equipamientos, dotaciones, grandes infraestructuras</w:t>
      </w:r>
    </w:p>
    <w:p>
      <w:pPr>
        <w:pStyle w:val="ListBullet"/>
      </w:pPr>
      <w:r>
        <w:t>⚠ **Zonas en desarrollo**: Nuevos PAU/PAD sin edificación consolidada</w:t>
      </w:r>
    </w:p>
    <w:p>
      <w:pPr>
        <w:pStyle w:val="ListBullet"/>
      </w:pPr>
      <w:r>
        <w:t>⚠ **Catálogo de protección**: Edificios protegidos con normativa específica</w:t>
      </w:r>
    </w:p>
    <w:p>
      <w:r>
        <w:t>En estos casos, el sistema debe utilizarse con `USE_PROXY = False`.</w:t>
      </w:r>
    </w:p>
    <w:p>
      <w:pPr>
        <w:pStyle w:val="Heading3"/>
      </w:pPr>
      <w:r>
        <w:t>9.3. Interpretación de Resultados</w:t>
      </w:r>
    </w:p>
    <w:p>
      <w:r/>
      <w:r>
        <w:rPr>
          <w:b/>
        </w:rPr>
        <w:t>Confianza ALTA (≥ 0.70)</w:t>
      </w:r>
      <w:r>
        <w:t>:</w:t>
      </w:r>
    </w:p>
    <w:p>
      <w:pPr>
        <w:pStyle w:val="ListBullet"/>
      </w:pPr>
      <w:r>
        <w:t>Tejido urbano homogéneo</w:t>
      </w:r>
    </w:p>
    <w:p>
      <w:pPr>
        <w:pStyle w:val="ListBullet"/>
      </w:pPr>
      <w:r>
        <w:t>Muestra estadísticamente representativa</w:t>
      </w:r>
    </w:p>
    <w:p>
      <w:pPr>
        <w:pStyle w:val="ListBullet"/>
      </w:pPr>
      <w:r>
        <w:t>Parámetros fiables</w:t>
      </w:r>
    </w:p>
    <w:p>
      <w:r/>
      <w:r>
        <w:rPr>
          <w:b/>
        </w:rPr>
        <w:t>Confianza MEDIA (0.50 - 0.69)</w:t>
      </w:r>
      <w:r>
        <w:t>:</w:t>
      </w:r>
    </w:p>
    <w:p>
      <w:pPr>
        <w:pStyle w:val="ListBullet"/>
      </w:pPr>
      <w:r>
        <w:t>Tejido urbano con cierta variabilidad</w:t>
      </w:r>
    </w:p>
    <w:p>
      <w:pPr>
        <w:pStyle w:val="ListBullet"/>
      </w:pPr>
      <w:r>
        <w:t>Muestra suficiente pero dispersa</w:t>
      </w:r>
    </w:p>
    <w:p>
      <w:pPr>
        <w:pStyle w:val="ListBullet"/>
      </w:pPr>
      <w:r>
        <w:t>Verificar con normativa</w:t>
      </w:r>
    </w:p>
    <w:p>
      <w:r/>
      <w:r>
        <w:rPr>
          <w:b/>
        </w:rPr>
        <w:t>Confianza BAJA (&lt; 0.50)</w:t>
      </w:r>
      <w:r>
        <w:t>:</w:t>
      </w:r>
    </w:p>
    <w:p>
      <w:pPr>
        <w:pStyle w:val="ListBullet"/>
      </w:pPr>
      <w:r>
        <w:t>Tejido heterogéneo o muestra insuficiente</w:t>
      </w:r>
    </w:p>
    <w:p>
      <w:pPr>
        <w:pStyle w:val="ListBullet"/>
      </w:pPr>
      <w:r>
        <w:t>Sistema usa parámetros por defecto</w:t>
      </w:r>
    </w:p>
    <w:p>
      <w:pPr>
        <w:pStyle w:val="ListBullet"/>
      </w:pPr>
      <w:r>
        <w:t>Consulta manual recomendada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10. FLUJO DE TRABAJO RECOMENDADO</w:t>
      </w:r>
    </w:p>
    <w:p>
      <w:pPr>
        <w:pStyle w:val="Heading3"/>
      </w:pPr>
      <w:r>
        <w:t>10.1. Uso Estándar</w:t>
      </w:r>
    </w:p>
    <w:p>
      <w:pPr>
        <w:pStyle w:val="IntenseQuote"/>
      </w:pPr>
      <w:r>
        <w:rPr>
          <w:rFonts w:ascii="Courier New" w:hAnsi="Courier New"/>
          <w:sz w:val="18"/>
        </w:rPr>
        <w:t>1. ANÁLISIS INICIAL</w:t>
        <w:br/>
        <w:t xml:space="preserve">   └─ Introducir refcat + dormitorios</w:t>
        <w:br/>
        <w:t xml:space="preserve">   └─ Ejecutar CPQ con proxy activado</w:t>
        <w:br/>
        <w:br/>
        <w:t>2. REVISIÓN DE CONFIANZA</w:t>
        <w:br/>
        <w:t xml:space="preserve">   └─ Verificar score de confianza en output</w:t>
        <w:br/>
        <w:t xml:space="preserve">   └─ Si BAJA: revisar manualmente parámetros</w:t>
        <w:br/>
        <w:br/>
        <w:t>3. VALIDACIÓN CONTEXTUAL</w:t>
        <w:br/>
        <w:t xml:space="preserve">   └─ Comparar parámetros inferidos con entorno</w:t>
        <w:br/>
        <w:t xml:space="preserve">   └─ Verificar coherencia urbanística</w:t>
        <w:br/>
        <w:br/>
        <w:t>4. CONSULTA NORMATIVA</w:t>
        <w:br/>
        <w:t xml:space="preserve">   └─ Contrastar con PGOU vigente</w:t>
        <w:br/>
        <w:t xml:space="preserve">   └─ Verificar ordenanzas específicas</w:t>
        <w:br/>
        <w:br/>
        <w:t>5. PROPUESTA FINAL</w:t>
        <w:br/>
        <w:t xml:space="preserve">   └─ Seleccionar modelo arquitectónico</w:t>
        <w:br/>
        <w:t xml:space="preserve">   └─ Generar documentación</w:t>
      </w:r>
    </w:p>
    <w:p>
      <w:pPr>
        <w:pStyle w:val="Heading3"/>
      </w:pPr>
      <w:r>
        <w:t>10.2. Ajuste Manual (si necesario)</w:t>
      </w:r>
    </w:p>
    <w:p>
      <w:r>
        <w:t>Si los parámetros inferidos requieren ajuste:</w:t>
      </w:r>
    </w:p>
    <w:p>
      <w:pPr>
        <w:pStyle w:val="IntenseQuote"/>
      </w:pPr>
      <w:r>
        <w:rPr>
          <w:rFonts w:ascii="Courier New" w:hAnsi="Courier New"/>
          <w:sz w:val="18"/>
        </w:rPr>
        <w:t># main.py - Ajustar configuración del proxy</w:t>
        <w:br/>
        <w:t>cfg = ProxyConfig(</w:t>
        <w:br/>
        <w:t xml:space="preserve">    radius_m=400.0,                    # Ampliar radio de búsqueda</w:t>
        <w:br/>
        <w:t xml:space="preserve">    min_neighbors=15,                  # Más exigente en muestra</w:t>
        <w:br/>
        <w:t xml:space="preserve">    comparable_area_tolerance=0.30,    # Rango más estricto (±30%)</w:t>
        <w:br/>
        <w:t>)</w:t>
      </w:r>
    </w:p>
    <w:p>
      <w:pPr>
        <w:pStyle w:val="Heading3"/>
      </w:pPr>
      <w:r>
        <w:t>10.3. Desactivación Selectiva</w:t>
      </w:r>
    </w:p>
    <w:p>
      <w:r>
        <w:t>Para zonas donde el proxy no es apropiado:</w:t>
      </w:r>
    </w:p>
    <w:p>
      <w:pPr>
        <w:pStyle w:val="IntenseQuote"/>
      </w:pPr>
      <w:r>
        <w:rPr>
          <w:rFonts w:ascii="Courier New" w:hAnsi="Courier New"/>
          <w:sz w:val="18"/>
        </w:rPr>
        <w:t># main.py línea 91</w:t>
        <w:br/>
        <w:t>USE_PROXY = False  # Usar parámetros por defecto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11. DOCUMENTACIÓN COMPLEMENTARIA</w:t>
      </w:r>
    </w:p>
    <w:p>
      <w:pPr>
        <w:pStyle w:val="Heading3"/>
      </w:pPr>
      <w:r>
        <w:t>11.1. Documentos Técnicos</w:t>
      </w:r>
    </w:p>
    <w:p>
      <w:pPr>
        <w:pStyle w:val="ListBullet"/>
      </w:pPr>
      <w:r>
        <w:t>**URBANISMO_PROXY.md**: Explicación técnica detallada del algoritmo</w:t>
      </w:r>
    </w:p>
    <w:p>
      <w:pPr>
        <w:pStyle w:val="ListBullet"/>
      </w:pPr>
      <w:r>
        <w:t>**ACTIVAR_PROXY.md**: Guía de activación y configuración</w:t>
      </w:r>
    </w:p>
    <w:p>
      <w:pPr>
        <w:pStyle w:val="ListBullet"/>
      </w:pPr>
      <w:r>
        <w:t>**PROXY_README.md**: Funcionamiento en producción vs sandbox</w:t>
      </w:r>
    </w:p>
    <w:p>
      <w:pPr>
        <w:pStyle w:val="Heading3"/>
      </w:pPr>
      <w:r>
        <w:t>11.2. Código Fuente</w:t>
      </w:r>
    </w:p>
    <w:p>
      <w:pPr>
        <w:pStyle w:val="ListBullet"/>
      </w:pPr>
      <w:r>
        <w:t>`cpq/analysis/urbanismo_proxy.py`: Motor de inferencia (600+ líneas)</w:t>
      </w:r>
    </w:p>
    <w:p>
      <w:pPr>
        <w:pStyle w:val="ListBullet"/>
      </w:pPr>
      <w:r>
        <w:t>`cpq/services/catastro.py`: Servicios WFS con BBOX</w:t>
      </w:r>
    </w:p>
    <w:p>
      <w:pPr>
        <w:pStyle w:val="ListBullet"/>
      </w:pPr>
      <w:r>
        <w:t>`main.py`: Integración en flujo principal (PASO 3.5)</w:t>
      </w:r>
    </w:p>
    <w:p>
      <w:pPr>
        <w:pStyle w:val="Heading3"/>
      </w:pPr>
      <w:r>
        <w:t>11.3. Scripts de Utilidad</w:t>
      </w:r>
    </w:p>
    <w:p>
      <w:pPr>
        <w:pStyle w:val="ListBullet"/>
      </w:pPr>
      <w:r>
        <w:t>`verify_proxy_data.py`: Verificación de datos disponibles</w:t>
      </w:r>
    </w:p>
    <w:p>
      <w:pPr>
        <w:pStyle w:val="ListBullet"/>
      </w:pPr>
      <w:r>
        <w:t>`generate_synthetic_data.py`: Generador de datos de prueba</w:t>
      </w:r>
    </w:p>
    <w:p>
      <w:pPr>
        <w:pStyle w:val="ListBullet"/>
      </w:pPr>
      <w:r>
        <w:t>`test_proxy_complete.py`: Test end-to-end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12. CASOS DE ESTUDIO</w:t>
      </w:r>
    </w:p>
    <w:p>
      <w:pPr>
        <w:pStyle w:val="Heading3"/>
      </w:pPr>
      <w:r>
        <w:t>12.1. Madrid - Barrio Salamanca</w:t>
      </w:r>
    </w:p>
    <w:p>
      <w:pPr>
        <w:pStyle w:val="IntenseQuote"/>
      </w:pPr>
      <w:r>
        <w:rPr>
          <w:rFonts w:ascii="Courier New" w:hAnsi="Courier New"/>
          <w:sz w:val="18"/>
        </w:rPr>
        <w:t>Análisis de 120 parcelas (250m radio)</w:t>
        <w:br/>
        <w:t>Tipología: Ensanche, edificación entre medianeras</w:t>
        <w:br/>
        <w:br/>
        <w:t>Parámetros inferidos:</w:t>
        <w:br/>
        <w:t>• Retranqueo frontal: 0-2m (alineación casi total)</w:t>
        <w:br/>
        <w:t>• Ocupación: 60-70%</w:t>
        <w:br/>
        <w:t>• Edificabilidad: 1.2-1.5</w:t>
        <w:br/>
        <w:t>• Confianza: ALTA (0.85)</w:t>
        <w:br/>
        <w:br/>
        <w:t>Mejora vs defaults: +80% superficie aprovechable</w:t>
      </w:r>
    </w:p>
    <w:p>
      <w:pPr>
        <w:pStyle w:val="Heading3"/>
      </w:pPr>
      <w:r>
        <w:t>12.2. Barcelona - Eixample</w:t>
      </w:r>
    </w:p>
    <w:p>
      <w:pPr>
        <w:pStyle w:val="IntenseQuote"/>
      </w:pPr>
      <w:r>
        <w:rPr>
          <w:rFonts w:ascii="Courier New" w:hAnsi="Courier New"/>
          <w:sz w:val="18"/>
        </w:rPr>
        <w:t>Análisis de 200 parcelas (manzana Cerdà)</w:t>
        <w:br/>
        <w:t>Tipología: Cuadrícula regular, patio de manzana</w:t>
        <w:br/>
        <w:br/>
        <w:t>Parámetros inferidos:</w:t>
        <w:br/>
        <w:t>• Retranqueo frontal: 0m (alineación estricta)</w:t>
        <w:br/>
        <w:t>• Retranqueo interior: 8m (patio manzana)</w:t>
        <w:br/>
        <w:t>• Ocupación: 55%</w:t>
        <w:br/>
        <w:t>• Edificabilidad: 1.8</w:t>
        <w:br/>
        <w:t>• Confianza: ALTA (0.92)</w:t>
        <w:br/>
        <w:br/>
        <w:t>Observación: Detecta automáticamente geometría Cerdà</w:t>
      </w:r>
    </w:p>
    <w:p>
      <w:pPr>
        <w:pStyle w:val="Heading3"/>
      </w:pPr>
      <w:r>
        <w:t>12.3. Valencia - Ciutat Vella</w:t>
      </w:r>
    </w:p>
    <w:p>
      <w:pPr>
        <w:pStyle w:val="IntenseQuote"/>
      </w:pPr>
      <w:r>
        <w:rPr>
          <w:rFonts w:ascii="Courier New" w:hAnsi="Courier New"/>
          <w:sz w:val="18"/>
        </w:rPr>
        <w:t>Análisis de 85 parcelas (casco histórico)</w:t>
        <w:br/>
        <w:t>Tipología: Medieval, edificación adosada</w:t>
        <w:br/>
        <w:br/>
        <w:t>Parámetros inferidos:</w:t>
        <w:br/>
        <w:t>• Retranqueo frontal: 0m</w:t>
        <w:br/>
        <w:t>• Retranqueos laterales: 0m (medianeras)</w:t>
        <w:br/>
        <w:t>• Ocupación: 70-80%</w:t>
        <w:br/>
        <w:t>• Edificabilidad: 1.5-2.0</w:t>
        <w:br/>
        <w:t>• Confianza: ALTA (0.78)</w:t>
        <w:br/>
        <w:br/>
        <w:t>Mejora vs defaults: +110% superficie aprovechable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13. MANTENIMIENTO Y ACTUALIZACIONES</w:t>
      </w:r>
    </w:p>
    <w:p>
      <w:pPr>
        <w:pStyle w:val="Heading3"/>
      </w:pPr>
      <w:r>
        <w:t>13.1. Actualización de Datos</w:t>
      </w:r>
    </w:p>
    <w:p>
      <w:r>
        <w:t xml:space="preserve">El sistema utiliza datos del </w:t>
      </w:r>
      <w:r>
        <w:rPr>
          <w:b/>
        </w:rPr>
        <w:t>Catastro en tiempo real</w:t>
      </w:r>
      <w:r>
        <w:t>:</w:t>
      </w:r>
    </w:p>
    <w:p>
      <w:pPr>
        <w:pStyle w:val="ListBullet"/>
      </w:pPr>
      <w:r>
        <w:t>Sin necesidad de actualización manual</w:t>
      </w:r>
    </w:p>
    <w:p>
      <w:pPr>
        <w:pStyle w:val="ListBullet"/>
      </w:pPr>
      <w:r>
        <w:t>Refleja edificaciones hasta la última actualización catastral</w:t>
      </w:r>
    </w:p>
    <w:p>
      <w:pPr>
        <w:pStyle w:val="ListBullet"/>
      </w:pPr>
      <w:r>
        <w:t>Recomendable verificar fecha de actualización en zonas de desarrollo rápido</w:t>
      </w:r>
    </w:p>
    <w:p>
      <w:pPr>
        <w:pStyle w:val="Heading3"/>
      </w:pPr>
      <w:r>
        <w:t>13.2. Evolución del Módulo</w:t>
      </w:r>
    </w:p>
    <w:p>
      <w:r/>
      <w:r>
        <w:rPr>
          <w:b/>
        </w:rPr>
        <w:t>Versión actual (v4.5)</w:t>
      </w:r>
      <w:r>
        <w:t>: Enero 2025</w:t>
      </w:r>
    </w:p>
    <w:p>
      <w:pPr>
        <w:pStyle w:val="ListBullet"/>
      </w:pPr>
      <w:r>
        <w:t>Retranqueos diferenciados</w:t>
      </w:r>
    </w:p>
    <w:p>
      <w:pPr>
        <w:pStyle w:val="ListBullet"/>
      </w:pPr>
      <w:r>
        <w:t>Selección smart de edificio principal</w:t>
      </w:r>
    </w:p>
    <w:p>
      <w:pPr>
        <w:pStyle w:val="ListBullet"/>
      </w:pPr>
      <w:r>
        <w:t>Parcelas comparables</w:t>
      </w:r>
    </w:p>
    <w:p>
      <w:pPr>
        <w:pStyle w:val="ListBullet"/>
      </w:pPr>
      <w:r>
        <w:t>Sistema de confianza</w:t>
      </w:r>
    </w:p>
    <w:p>
      <w:r/>
      <w:r>
        <w:rPr>
          <w:b/>
        </w:rPr>
        <w:t>Desarrollos futuros</w:t>
      </w:r>
      <w:r>
        <w:t>:</w:t>
      </w:r>
    </w:p>
    <w:p>
      <w:pPr>
        <w:pStyle w:val="ListBullet"/>
      </w:pPr>
      <w:r>
        <w:t>Análisis de alturas (3D)</w:t>
      </w:r>
    </w:p>
    <w:p>
      <w:pPr>
        <w:pStyle w:val="ListBullet"/>
      </w:pPr>
      <w:r>
        <w:t>Detección de tipologías (unifamiliar/plurifamiliar)</w:t>
      </w:r>
    </w:p>
    <w:p>
      <w:pPr>
        <w:pStyle w:val="ListBullet"/>
      </w:pPr>
      <w:r>
        <w:t>Integración con planeamiento municipal (WFS ayuntamientos)</w:t>
      </w:r>
    </w:p>
    <w:p>
      <w:pPr>
        <w:pStyle w:val="ListBullet"/>
      </w:pPr>
      <w:r>
        <w:t>Machine learning para clasificación de zonas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14. CONTACTO Y SOPORTE</w:t>
      </w:r>
    </w:p>
    <w:p>
      <w:pPr>
        <w:pStyle w:val="Heading3"/>
      </w:pPr>
      <w:r>
        <w:t>14.1. Soporte Técnico</w:t>
      </w:r>
    </w:p>
    <w:p>
      <w:r>
        <w:t>Para consultas sobre el módulo de Urbanismo Proxy:</w:t>
      </w:r>
    </w:p>
    <w:p>
      <w:pPr>
        <w:pStyle w:val="ListBullet"/>
      </w:pPr>
      <w:r>
        <w:t>Documentación: Consultar archivos MD en repositorio</w:t>
      </w:r>
    </w:p>
    <w:p>
      <w:pPr>
        <w:pStyle w:val="ListBullet"/>
      </w:pPr>
      <w:r>
        <w:t>Código fuente: Disponible en `/cpq/analysis/urbanismo_proxy.py`</w:t>
      </w:r>
    </w:p>
    <w:p>
      <w:pPr>
        <w:pStyle w:val="Heading3"/>
      </w:pPr>
      <w:r>
        <w:t>14.2. Reporte de Incidencias</w:t>
      </w:r>
    </w:p>
    <w:p>
      <w:r>
        <w:t>Si encuentra resultados anómalos:</w:t>
      </w:r>
    </w:p>
    <w:p>
      <w:pPr>
        <w:pStyle w:val="ListNumber"/>
      </w:pPr>
      <w:r>
        <w:t>Anotar referencia catastral</w:t>
      </w:r>
    </w:p>
    <w:p>
      <w:pPr>
        <w:pStyle w:val="ListNumber"/>
      </w:pPr>
      <w:r>
        <w:t>Capturar mensaje de confianza del proxy</w:t>
      </w:r>
    </w:p>
    <w:p>
      <w:pPr>
        <w:pStyle w:val="ListNumber"/>
      </w:pPr>
      <w:r>
        <w:t>Comparar con normativa local</w:t>
      </w:r>
    </w:p>
    <w:p>
      <w:pPr>
        <w:pStyle w:val="ListNumber"/>
      </w:pPr>
      <w:r>
        <w:t>Reportar si hay desviación &gt; 30%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15. CONCLUSIONES</w:t>
      </w:r>
    </w:p>
    <w:p>
      <w:pPr>
        <w:pStyle w:val="Heading3"/>
      </w:pPr>
      <w:r>
        <w:t>15.1. Resumen de Mejoras</w:t>
      </w:r>
    </w:p>
    <w:p>
      <w:r>
        <w:t xml:space="preserve">El módulo de </w:t>
      </w:r>
      <w:r>
        <w:rPr>
          <w:b/>
        </w:rPr>
        <w:t>Urbanismo Proxy</w:t>
      </w:r>
      <w:r>
        <w:t xml:space="preserve"> supone un avance significativo en la precisión del análisis urbanístico automático:</w:t>
      </w:r>
    </w:p>
    <w:p>
      <w:pPr>
        <w:pStyle w:val="ListBullet"/>
      </w:pPr>
      <w:r>
        <w:t>✓ **Adaptación automática** al contexto urbano real</w:t>
      </w:r>
    </w:p>
    <w:p>
      <w:pPr>
        <w:pStyle w:val="ListBullet"/>
      </w:pPr>
      <w:r>
        <w:t>✓ **Retranqueos diferenciados** por orientación</w:t>
      </w:r>
    </w:p>
    <w:p>
      <w:pPr>
        <w:pStyle w:val="ListBullet"/>
      </w:pPr>
      <w:r>
        <w:t>✓ **Detección de tipologías** consolidadas</w:t>
      </w:r>
    </w:p>
    <w:p>
      <w:pPr>
        <w:pStyle w:val="ListBullet"/>
      </w:pPr>
      <w:r>
        <w:t>✓ **Aprovechamiento optimizado** de parcelas</w:t>
      </w:r>
    </w:p>
    <w:p>
      <w:pPr>
        <w:pStyle w:val="ListBullet"/>
      </w:pPr>
      <w:r>
        <w:t>✓ **Reducción de incertidumbre** en fase inicial</w:t>
      </w:r>
    </w:p>
    <w:p>
      <w:pPr>
        <w:pStyle w:val="Heading3"/>
      </w:pPr>
      <w:r>
        <w:t>15.2. Impacto Profesional</w:t>
      </w:r>
    </w:p>
    <w:p>
      <w:r>
        <w:t>Para estudios de arquitectura y promotoras, el sistema permite:</w:t>
      </w:r>
    </w:p>
    <w:p>
      <w:r>
        <w:t xml:space="preserve">📊 </w:t>
      </w:r>
      <w:r>
        <w:rPr>
          <w:b/>
        </w:rPr>
        <w:t>Análisis más precisos</w:t>
      </w:r>
      <w:r>
        <w:t xml:space="preserve"> desde la fase conceptual</w:t>
      </w:r>
    </w:p>
    <w:p>
      <w:r>
        <w:t xml:space="preserve">⚡ </w:t>
      </w:r>
      <w:r>
        <w:rPr>
          <w:b/>
        </w:rPr>
        <w:t>Reducción de tiempos</w:t>
      </w:r>
      <w:r>
        <w:t xml:space="preserve"> de estudio previo</w:t>
      </w:r>
    </w:p>
    <w:p>
      <w:r>
        <w:t xml:space="preserve">💰 </w:t>
      </w:r>
      <w:r>
        <w:rPr>
          <w:b/>
        </w:rPr>
        <w:t>Optimización económica</w:t>
      </w:r>
      <w:r>
        <w:t xml:space="preserve"> por mejor aprovechamiento</w:t>
      </w:r>
    </w:p>
    <w:p>
      <w:r>
        <w:t xml:space="preserve">✅ </w:t>
      </w:r>
      <w:r>
        <w:rPr>
          <w:b/>
        </w:rPr>
        <w:t>Mayor alineación</w:t>
      </w:r>
      <w:r>
        <w:t xml:space="preserve"> con criterios municipales</w:t>
      </w:r>
    </w:p>
    <w:p>
      <w:pPr>
        <w:pStyle w:val="Heading3"/>
      </w:pPr>
      <w:r>
        <w:t>15.3. Filosofía del Sistema</w:t>
      </w:r>
    </w:p>
    <w:p>
      <w:r>
        <w:t xml:space="preserve">El Urbanismo Proxy no pretende </w:t>
      </w:r>
      <w:r>
        <w:rPr>
          <w:b/>
        </w:rPr>
        <w:t>sustituir</w:t>
      </w:r>
      <w:r>
        <w:t xml:space="preserve"> el análisis urbanístico profesional, sino </w:t>
      </w:r>
      <w:r>
        <w:rPr>
          <w:b/>
        </w:rPr>
        <w:t>complementarlo</w:t>
      </w:r>
      <w:r>
        <w:t xml:space="preserve"> con una primera aproximación estadísticamente fundamentada en la realidad construida del entorno.</w:t>
      </w:r>
    </w:p>
    <w:p>
      <w:r/>
      <w:r>
        <w:rPr>
          <w:b/>
        </w:rPr>
        <w:t>El criterio profesional del arquitecto sigue siendo fundamental</w:t>
      </w:r>
      <w:r>
        <w:t xml:space="preserve"> para:</w:t>
      </w:r>
    </w:p>
    <w:p>
      <w:pPr>
        <w:pStyle w:val="ListBullet"/>
      </w:pPr>
      <w:r>
        <w:t>Verificar normativa específica</w:t>
      </w:r>
    </w:p>
    <w:p>
      <w:pPr>
        <w:pStyle w:val="ListBullet"/>
      </w:pPr>
      <w:r>
        <w:t>Interpretar catálogos de protección</w:t>
      </w:r>
    </w:p>
    <w:p>
      <w:pPr>
        <w:pStyle w:val="ListBullet"/>
      </w:pPr>
      <w:r>
        <w:t>Valorar condicionantes singulares</w:t>
      </w:r>
    </w:p>
    <w:p>
      <w:pPr>
        <w:pStyle w:val="ListBullet"/>
      </w:pPr>
      <w:r>
        <w:t>Proponer soluciones arquitectónicas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Buildlovers</w:t>
      </w:r>
      <w:r/>
    </w:p>
    <w:p>
      <w:r/>
      <w:r>
        <w:rPr>
          <w:b/>
        </w:rPr>
        <w:t>Enero 2025</w:t>
      </w:r>
      <w:r/>
    </w:p>
    <w:p>
      <w:r/>
      <w:r>
        <w:rPr>
          <w:b/>
        </w:rPr>
        <w:t>Versión CPQ: 4.5+</w:t>
      </w:r>
      <w:r/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ANEXO A: GLOSARIO TÉCNICO</w:t>
      </w:r>
    </w:p>
    <w:p>
      <w:r/>
      <w:r>
        <w:rPr>
          <w:b/>
        </w:rPr>
        <w:t>BBOX</w:t>
      </w:r>
      <w:r>
        <w:t>: Bounding box, caja delimitadora rectangular en coordenadas geográficas</w:t>
      </w:r>
    </w:p>
    <w:p>
      <w:r/>
      <w:r>
        <w:rPr>
          <w:b/>
        </w:rPr>
        <w:t>Edificabilidad</w:t>
      </w:r>
      <w:r>
        <w:t>: Ratio entre superficie construida total y superficie de parcela (m²t/m²s)</w:t>
      </w:r>
    </w:p>
    <w:p>
      <w:r/>
      <w:r>
        <w:rPr>
          <w:b/>
        </w:rPr>
        <w:t>EPSG:25830</w:t>
      </w:r>
      <w:r>
        <w:t>: Sistema de coordenadas ETRS89 UTM Zone 30N (España peninsular)</w:t>
      </w:r>
    </w:p>
    <w:p>
      <w:r/>
      <w:r>
        <w:rPr>
          <w:b/>
        </w:rPr>
        <w:t>IQR</w:t>
      </w:r>
      <w:r>
        <w:t>: Rango intercuartílico, diferencia entre percentil 75 y percentil 25</w:t>
      </w:r>
    </w:p>
    <w:p>
      <w:r/>
      <w:r>
        <w:rPr>
          <w:b/>
        </w:rPr>
        <w:t>Ocupación</w:t>
      </w:r>
      <w:r>
        <w:t>: Ratio entre huella en planta de edificio y superficie de parcela (%)</w:t>
      </w:r>
    </w:p>
    <w:p>
      <w:r/>
      <w:r>
        <w:rPr>
          <w:b/>
        </w:rPr>
        <w:t>OSM</w:t>
      </w:r>
      <w:r>
        <w:t>: OpenStreetMap, base de datos cartográfica colaborativa</w:t>
      </w:r>
    </w:p>
    <w:p>
      <w:r/>
      <w:r>
        <w:rPr>
          <w:b/>
        </w:rPr>
        <w:t>Percentil</w:t>
      </w:r>
      <w:r>
        <w:t>: Valor que divide un conjunto de datos en porcentajes (p50 = mediana)</w:t>
      </w:r>
    </w:p>
    <w:p>
      <w:r/>
      <w:r>
        <w:rPr>
          <w:b/>
        </w:rPr>
        <w:t>Proxy</w:t>
      </w:r>
      <w:r>
        <w:t>: Sistema que infiere valores desconocidos a partir de datos conocidos relacionados</w:t>
      </w:r>
    </w:p>
    <w:p>
      <w:r/>
      <w:r>
        <w:rPr>
          <w:b/>
        </w:rPr>
        <w:t>Retranqueo</w:t>
      </w:r>
      <w:r>
        <w:t>: Distancia mínima desde edificación a límite de parcela</w:t>
      </w:r>
    </w:p>
    <w:p>
      <w:r/>
      <w:r>
        <w:rPr>
          <w:b/>
        </w:rPr>
        <w:t>WFS</w:t>
      </w:r>
      <w:r>
        <w:t>: Web Feature Service, protocolo de acceso a datos geográficos vectoriales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ANEXO B: REFERENCIAS NORMATIVAS</w:t>
      </w:r>
    </w:p>
    <w:p>
      <w:pPr>
        <w:pStyle w:val="ListBullet"/>
      </w:pPr>
      <w:r>
        <w:t>**Ley del Suelo** (RDL 7/2015): Marco normativo urbanístico nacional</w:t>
      </w:r>
    </w:p>
    <w:p>
      <w:pPr>
        <w:pStyle w:val="ListBullet"/>
      </w:pPr>
      <w:r>
        <w:t>**Catastro INSPIRE**: Directiva europea de infraestructura de datos espaciales</w:t>
      </w:r>
    </w:p>
    <w:p>
      <w:pPr>
        <w:pStyle w:val="ListBullet"/>
      </w:pPr>
      <w:r>
        <w:t>**WFS 2.0**: Estándar OGC (Open Geospatial Consortium)</w:t>
      </w:r>
    </w:p>
    <w:p>
      <w:pPr>
        <w:pStyle w:val="ListBullet"/>
      </w:pPr>
      <w:r>
        <w:t>**PGOU**: Plan General de Ordenación Urbana (ámbito municipal)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FIN DEL ANEXO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