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80000"/>
          <w:sz w:val="20"/>
          <w:szCs w:val="20"/>
        </w:rPr>
        <w:t xml:space="preserve">NexHRIS Manuscript</w:t>
      </w:r>
    </w:p>
    <w:p>
      <w:pPr>
        <w:spacing w:after="120"/>
      </w:pPr>
      <w:r>
        <w:rPr>
          <w:rFonts w:ascii="Arial" w:cs="Arial" w:eastAsia="Arial" w:hAnsi="Arial"/>
          <w:b/>
          <w:bCs/>
          <w:sz w:val="40"/>
          <w:szCs w:val="40"/>
        </w:rPr>
        <w:t xml:space="preserve">Revisions for the On-Screen Personal Data Sheet</w:t>
      </w:r>
    </w:p>
    <w:p>
      <w:pPr>
        <w:spacing w:after="240"/>
      </w:pPr>
      <w:r>
        <w:rPr>
          <w:rFonts w:ascii="Arial" w:cs="Arial" w:eastAsia="Arial" w:hAnsi="Arial"/>
          <w:color w:val="555555"/>
          <w:sz w:val="22"/>
          <w:szCs w:val="22"/>
        </w:rPr>
        <w:t xml:space="preserve">Changes to Chapters 1 to 3 of “Nexhris Manus Semi” (PDF of 28 September 2026)</w:t>
      </w:r>
    </w:p>
    <w:p>
      <w:pPr>
        <w:spacing w:after="120" w:before="60" w:line="276"/>
      </w:pPr>
      <w:r>
        <w:rPr>
          <w:rFonts w:ascii="Arial" w:cs="Arial" w:eastAsia="Arial" w:hAnsi="Arial"/>
          <w:color w:val="555555"/>
          <w:sz w:val="19"/>
          <w:szCs w:val="19"/>
        </w:rPr>
        <w:t xml:space="preserve">Since the manuscript was exported, NexHRIS gained a second way to complete the Personal Data Sheet: employees may now answer it on screen, and the system prints their answers into the official CS Form No. 212. This document lists every passage of Chapters 1 to 3 that this affects. For each, it gives the page, the current text, and the replacement text, written in the manuscript’s voice and set in its style (Times New Roman 12, double-spaced, justified) so it can be pasted into the Word file directly.</w:t>
      </w:r>
    </w:p>
    <w:p>
      <w:pPr>
        <w:spacing w:after="120" w:before="60" w:line="276"/>
      </w:pPr>
      <w:r>
        <w:rPr>
          <w:rFonts w:ascii="Arial" w:cs="Arial" w:eastAsia="Arial" w:hAnsi="Arial"/>
          <w:color w:val="555555"/>
          <w:sz w:val="19"/>
          <w:szCs w:val="19"/>
        </w:rPr>
        <w:t xml:space="preserve">Page numbers are the printed page numbers of the manuscript (not the PDF page count). Where only part of a paragraph changes, the replacement covers that part only.</w:t>
      </w:r>
    </w:p>
    <w:p>
      <w:pPr>
        <w:pStyle w:val="Heading1"/>
        <w:keepNext/>
        <w:pBdr>
          <w:bottom w:val="single" w:color="780000" w:sz="6" w:space="4"/>
        </w:pBdr>
        <w:spacing w:after="120" w:before="480"/>
      </w:pPr>
      <w:r>
        <w:rPr>
          <w:rFonts w:ascii="Arial" w:cs="Arial" w:eastAsia="Arial" w:hAnsi="Arial"/>
          <w:b/>
          <w:bCs/>
          <w:color w:val="222222"/>
          <w:sz w:val="30"/>
          <w:szCs w:val="30"/>
        </w:rPr>
        <w:t xml:space="preserve">Summary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226"/>
      </w:tblGrid>
      <w:tr>
        <w:trPr>
          <w:cantSplit/>
          <w:tblHeader/>
        </w:trPr>
        <w:tc>
          <w:tcPr>
            <w:tcW w:type="dxa" w:w="15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Page</w:t>
            </w:r>
          </w:p>
        </w:tc>
        <w:tc>
          <w:tcPr>
            <w:tcW w:type="dxa" w:w="23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Section</w:t>
            </w:r>
          </w:p>
        </w:tc>
        <w:tc>
          <w:tcPr>
            <w:tcW w:type="dxa" w:w="5226"/>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Change</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5</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1 · Background of the Study</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The fourth point of difference now states that NexHRIS generates the PDS itself.</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8–9</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1 · Scope and Limitation</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Two ways to complete the PDS; limits of the on-screen form.</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10</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1 · Importance of the Study</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Employees may complete the PDS on screen.</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13</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2 · Software Model</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The on-screen PDS as a requirement added through a RAD iteration; how it was built; the test count.</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24–26</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3 · Tables 5, 6 and 7</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Updated Personal Data Sheet, Document Fidelity, Reliability and Spreadsheet Application rows.</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31</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3 · Dashboards</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The employee dashboard now lists returned items under “Needs Your Attention.”</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35</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3 · Publication of the Official Forms</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The PDS template must follow the 2026 layout for on-screen filling.</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35–36</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3 · Personal Data Sheet</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Section rewritten for both options.</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36–37</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3 · Plates</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Three new plates for the on-screen PDS; later plates renumbered.</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50</w:t>
            </w:r>
          </w:p>
        </w:tc>
        <w:tc>
          <w:tcPr>
            <w:tcW w:type="dxa" w:w="2300"/>
            <w:tcMar>
              <w:top w:type="dxa" w:w="80"/>
              <w:left w:type="dxa" w:w="120"/>
              <w:bottom w:type="dxa" w:w="80"/>
              <w:right w:type="dxa" w:w="120"/>
            </w:tcMar>
          </w:tcPr>
          <w:p>
            <w:pPr>
              <w:spacing w:line="264"/>
            </w:pPr>
            <w:r>
              <w:rPr>
                <w:rFonts w:ascii="Arial" w:cs="Arial" w:eastAsia="Arial" w:hAnsi="Arial"/>
                <w:b w:val="false"/>
                <w:bCs w:val="false"/>
                <w:sz w:val="19"/>
                <w:szCs w:val="19"/>
              </w:rPr>
              <w:t xml:space="preserve">Ch. 3 · Activity Log; Data Security</w:t>
            </w:r>
          </w:p>
        </w:tc>
        <w:tc>
          <w:tcPr>
            <w:tcW w:type="dxa" w:w="5226"/>
            <w:tcMar>
              <w:top w:type="dxa" w:w="80"/>
              <w:left w:type="dxa" w:w="120"/>
              <w:bottom w:type="dxa" w:w="80"/>
              <w:right w:type="dxa" w:w="120"/>
            </w:tcMar>
          </w:tcPr>
          <w:p>
            <w:pPr>
              <w:spacing w:line="264"/>
            </w:pPr>
            <w:r>
              <w:rPr>
                <w:rFonts w:ascii="Arial" w:cs="Arial" w:eastAsia="Arial" w:hAnsi="Arial"/>
                <w:b w:val="false"/>
                <w:bCs w:val="false"/>
                <w:sz w:val="19"/>
                <w:szCs w:val="19"/>
              </w:rPr>
              <w:t xml:space="preserve">New logged action; deactivated accounts and Deans without a college.</w:t>
            </w:r>
          </w:p>
        </w:tc>
      </w:tr>
    </w:tbl>
    <w:p>
      <w:pPr>
        <w:pStyle w:val="Heading1"/>
        <w:keepNext/>
        <w:pBdr>
          <w:bottom w:val="single" w:color="780000" w:sz="6" w:space="4"/>
        </w:pBdr>
        <w:spacing w:after="120" w:before="480"/>
      </w:pPr>
      <w:r>
        <w:rPr>
          <w:rFonts w:ascii="Arial" w:cs="Arial" w:eastAsia="Arial" w:hAnsi="Arial"/>
          <w:b/>
          <w:bCs/>
          <w:color w:val="222222"/>
          <w:sz w:val="30"/>
          <w:szCs w:val="30"/>
        </w:rPr>
        <w:t xml:space="preserve">Chapter 1 · Introduction</w:t>
      </w:r>
    </w:p>
    <w:p>
      <w:pPr>
        <w:pStyle w:val="Heading2"/>
        <w:keepNext/>
        <w:spacing w:after="60" w:before="360"/>
      </w:pPr>
      <w:r>
        <w:rPr>
          <w:rFonts w:ascii="Arial" w:cs="Arial" w:eastAsia="Arial" w:hAnsi="Arial"/>
          <w:b/>
          <w:bCs/>
          <w:color w:val="780000"/>
          <w:sz w:val="24"/>
          <w:szCs w:val="24"/>
        </w:rPr>
        <w:t xml:space="preserve">Background of the Study</w:t>
      </w:r>
      <w:r>
        <w:rPr>
          <w:rFonts w:ascii="Arial" w:cs="Arial" w:eastAsia="Arial" w:hAnsi="Arial"/>
          <w:color w:val="555555"/>
          <w:sz w:val="22"/>
          <w:szCs w:val="22"/>
        </w:rPr>
        <w:t xml:space="preserve">  ·  page 5, fourth point of difference</w:t>
      </w:r>
    </w:p>
    <w:p>
      <w:pPr>
        <w:keepNext/>
        <w:spacing w:after="80" w:before="200"/>
      </w:pPr>
      <w:r>
        <w:rPr>
          <w:rFonts w:ascii="Arial" w:cs="Arial" w:eastAsia="Arial" w:hAnsi="Arial"/>
          <w:b/>
          <w:bCs/>
          <w:color w:val="888888"/>
          <w:spacing w:val="20"/>
          <w:sz w:val="16"/>
          <w:szCs w:val="16"/>
        </w:rPr>
        <w:t xml:space="preserve">CURRENT TEXT</w:t>
      </w:r>
    </w:p>
    <w:p>
      <w:pPr>
        <w:keepNext/>
        <w:pBdr>
          <w:left w:val="single" w:color="BBBBBB" w:sz="12" w:space="8"/>
        </w:pBdr>
        <w:spacing w:after="120" w:line="300"/>
        <w:ind w:left="240"/>
      </w:pPr>
      <w:r>
        <w:rPr>
          <w:rFonts w:ascii="Times New Roman" w:cs="Times New Roman" w:eastAsia="Times New Roman" w:hAnsi="Times New Roman"/>
          <w:i/>
          <w:iCs/>
          <w:color w:val="666666"/>
          <w:sz w:val="22"/>
          <w:szCs w:val="22"/>
        </w:rPr>
        <w:t xml:space="preserve">Fourth, none of them is concerned with preserving the exact printed format of an official government form, because a document management system stores the file that the user uploaded and never has to regenerate it.</w:t>
      </w:r>
    </w:p>
    <w:p>
      <w:pPr>
        <w:keepNext/>
        <w:spacing w:after="80" w:before="200"/>
      </w:pPr>
      <w:r>
        <w:rPr>
          <w:rFonts w:ascii="Arial" w:cs="Arial" w:eastAsia="Arial" w:hAnsi="Arial"/>
          <w:b/>
          <w:bCs/>
          <w:color w:val="780000"/>
          <w:spacing w:val="20"/>
          <w:sz w:val="16"/>
          <w:szCs w:val="16"/>
        </w:rPr>
        <w:t xml:space="preserve">REPLACE WITH</w:t>
      </w:r>
    </w:p>
    <w:p>
      <w:pPr>
        <w:spacing w:after="0" w:line="480"/>
        <w:ind w:firstLine="720"/>
        <w:jc w:val="both"/>
      </w:pPr>
      <w:r>
        <w:rPr>
          <w:rFonts w:ascii="Times New Roman" w:cs="Times New Roman" w:eastAsia="Times New Roman" w:hAnsi="Times New Roman"/>
          <w:sz w:val="24"/>
          <w:szCs w:val="24"/>
        </w:rPr>
        <w:t xml:space="preserve">Fourth, none of them is concerned with preserving the exact printed format of an official government form, because a document management system stores the file that the user uploaded and never has to regenerate it. NexHRIS, in contrast, can produce the Personal Data Sheet itself: an employee may answer the form on screen, and the system writes the answers into the official CS Form No. 212 so that it prints in the format prescribed by the Civil Service Commission.</w:t>
      </w:r>
    </w:p>
    <w:p>
      <w:pPr>
        <w:pStyle w:val="Heading2"/>
        <w:keepNext/>
        <w:spacing w:after="60" w:before="360"/>
      </w:pPr>
      <w:r>
        <w:rPr>
          <w:rFonts w:ascii="Arial" w:cs="Arial" w:eastAsia="Arial" w:hAnsi="Arial"/>
          <w:b/>
          <w:bCs/>
          <w:color w:val="780000"/>
          <w:sz w:val="24"/>
          <w:szCs w:val="24"/>
        </w:rPr>
        <w:t xml:space="preserve">Scope and Limitation of the Study</w:t>
      </w:r>
      <w:r>
        <w:rPr>
          <w:rFonts w:ascii="Arial" w:cs="Arial" w:eastAsia="Arial" w:hAnsi="Arial"/>
          <w:color w:val="555555"/>
          <w:sz w:val="22"/>
          <w:szCs w:val="22"/>
        </w:rPr>
        <w:t xml:space="preserve">  ·  pages 8–9, first paragraph</w:t>
      </w:r>
    </w:p>
    <w:p>
      <w:pPr>
        <w:keepNext/>
        <w:spacing w:after="80" w:before="200"/>
      </w:pPr>
      <w:r>
        <w:rPr>
          <w:rFonts w:ascii="Arial" w:cs="Arial" w:eastAsia="Arial" w:hAnsi="Arial"/>
          <w:b/>
          <w:bCs/>
          <w:color w:val="888888"/>
          <w:spacing w:val="20"/>
          <w:sz w:val="16"/>
          <w:szCs w:val="16"/>
        </w:rPr>
        <w:t xml:space="preserve">CURRENT TEXT</w:t>
      </w:r>
    </w:p>
    <w:p>
      <w:pPr>
        <w:keepNext/>
        <w:pBdr>
          <w:left w:val="single" w:color="BBBBBB" w:sz="12" w:space="8"/>
        </w:pBdr>
        <w:spacing w:after="120" w:line="300"/>
        <w:ind w:left="240"/>
      </w:pPr>
      <w:r>
        <w:rPr>
          <w:rFonts w:ascii="Times New Roman" w:cs="Times New Roman" w:eastAsia="Times New Roman" w:hAnsi="Times New Roman"/>
          <w:i/>
          <w:iCs/>
          <w:color w:val="666666"/>
          <w:sz w:val="22"/>
          <w:szCs w:val="22"/>
        </w:rPr>
        <w:t xml:space="preserve">The HR Administrator publishes numbered official blank forms, including the PDS (CS Form No. 212), Application for Leave (CS Form No. 6), and leave ledger card, which employees download, complete, and upload for review.</w:t>
      </w:r>
    </w:p>
    <w:p>
      <w:pPr>
        <w:keepNext/>
        <w:spacing w:after="80" w:before="200"/>
      </w:pPr>
      <w:r>
        <w:rPr>
          <w:rFonts w:ascii="Arial" w:cs="Arial" w:eastAsia="Arial" w:hAnsi="Arial"/>
          <w:b/>
          <w:bCs/>
          <w:color w:val="780000"/>
          <w:spacing w:val="20"/>
          <w:sz w:val="16"/>
          <w:szCs w:val="16"/>
        </w:rPr>
        <w:t xml:space="preserve">REPLACE WITH</w:t>
      </w:r>
    </w:p>
    <w:p>
      <w:pPr>
        <w:spacing w:after="0" w:line="480"/>
        <w:ind w:firstLine="720"/>
        <w:jc w:val="both"/>
      </w:pPr>
      <w:r>
        <w:rPr>
          <w:rFonts w:ascii="Times New Roman" w:cs="Times New Roman" w:eastAsia="Times New Roman" w:hAnsi="Times New Roman"/>
          <w:sz w:val="24"/>
          <w:szCs w:val="24"/>
        </w:rPr>
        <w:t xml:space="preserve">The HR Administrator publishes numbered official blank forms, including the PDS (CS Form No. 212), Application for Leave (CS Form No. 6), and leave ledger card. Employees may complete the PDS in either of two ways: on screen, section by section, in which case the system prints their answers into the official CS Form No. 212 as a PDF file or an Excel workbook; or by downloading the blank form, completing it in a spreadsheet application, and uploading it. The Application for Leave is downloaded, completed, and uploaded for review.</w:t>
      </w:r>
    </w:p>
    <w:p>
      <w:pPr>
        <w:spacing w:after="120" w:before="60" w:line="276"/>
      </w:pPr>
      <w:r>
        <w:rPr>
          <w:rFonts w:ascii="Arial" w:cs="Arial" w:eastAsia="Arial" w:hAnsi="Arial"/>
          <w:color w:val="555555"/>
          <w:sz w:val="19"/>
          <w:szCs w:val="19"/>
        </w:rPr>
        <w:t xml:space="preserve">The rest of the paragraph, from “The HR Administrator may approve or return PDS submissions…”, stays as it is.</w:t>
      </w:r>
    </w:p>
    <w:p>
      <w:pPr>
        <w:pStyle w:val="Heading2"/>
        <w:keepNext/>
        <w:spacing w:after="60" w:before="360"/>
      </w:pPr>
      <w:r>
        <w:rPr>
          <w:rFonts w:ascii="Arial" w:cs="Arial" w:eastAsia="Arial" w:hAnsi="Arial"/>
          <w:b/>
          <w:bCs/>
          <w:color w:val="780000"/>
          <w:sz w:val="24"/>
          <w:szCs w:val="24"/>
        </w:rPr>
        <w:t xml:space="preserve">Scope and Limitation of the Study</w:t>
      </w:r>
      <w:r>
        <w:rPr>
          <w:rFonts w:ascii="Arial" w:cs="Arial" w:eastAsia="Arial" w:hAnsi="Arial"/>
          <w:color w:val="555555"/>
          <w:sz w:val="22"/>
          <w:szCs w:val="22"/>
        </w:rPr>
        <w:t xml:space="preserve">  ·  page 9, second paragraph</w:t>
      </w:r>
    </w:p>
    <w:p>
      <w:pPr>
        <w:keepNext/>
        <w:spacing w:after="80" w:before="200"/>
      </w:pPr>
      <w:r>
        <w:rPr>
          <w:rFonts w:ascii="Arial" w:cs="Arial" w:eastAsia="Arial" w:hAnsi="Arial"/>
          <w:b/>
          <w:bCs/>
          <w:color w:val="888888"/>
          <w:spacing w:val="20"/>
          <w:sz w:val="16"/>
          <w:szCs w:val="16"/>
        </w:rPr>
        <w:t xml:space="preserve">CURRENT TEXT</w:t>
      </w:r>
    </w:p>
    <w:p>
      <w:pPr>
        <w:keepNext/>
        <w:pBdr>
          <w:left w:val="single" w:color="BBBBBB" w:sz="12" w:space="8"/>
        </w:pBdr>
        <w:spacing w:after="120" w:line="300"/>
        <w:ind w:left="240"/>
      </w:pPr>
      <w:r>
        <w:rPr>
          <w:rFonts w:ascii="Times New Roman" w:cs="Times New Roman" w:eastAsia="Times New Roman" w:hAnsi="Times New Roman"/>
          <w:i/>
          <w:iCs/>
          <w:color w:val="666666"/>
          <w:sz w:val="22"/>
          <w:szCs w:val="22"/>
        </w:rPr>
        <w:t xml:space="preserve">Official forms must be completed using Microsoft Excel or LibreOffice Calc, while documents are converted to PDF through server-side LibreOffice or a built-in renderer when necessary.</w:t>
      </w:r>
    </w:p>
    <w:p>
      <w:pPr>
        <w:keepNext/>
        <w:spacing w:after="80" w:before="200"/>
      </w:pPr>
      <w:r>
        <w:rPr>
          <w:rFonts w:ascii="Arial" w:cs="Arial" w:eastAsia="Arial" w:hAnsi="Arial"/>
          <w:b/>
          <w:bCs/>
          <w:color w:val="780000"/>
          <w:spacing w:val="20"/>
          <w:sz w:val="16"/>
          <w:szCs w:val="16"/>
        </w:rPr>
        <w:t xml:space="preserve">REPLACE WITH</w:t>
      </w:r>
    </w:p>
    <w:p>
      <w:pPr>
        <w:spacing w:after="0" w:line="480"/>
        <w:ind w:firstLine="720"/>
        <w:jc w:val="both"/>
      </w:pPr>
      <w:r>
        <w:rPr>
          <w:rFonts w:ascii="Times New Roman" w:cs="Times New Roman" w:eastAsia="Times New Roman" w:hAnsi="Times New Roman"/>
          <w:sz w:val="24"/>
          <w:szCs w:val="24"/>
        </w:rPr>
        <w:t xml:space="preserve">The on-screen PDS prints only into the CS Form No. 212 (Revised 2026) layout; a template of a different layout may still be downloaded and uploaded but cannot be completed on screen. The photograph, signature, right thumbmark, date accomplished, and oath of the PDS are completed by hand on the printed form. The Application for Leave, and a PDS that is not completed on screen, must be completed using Microsoft Excel or LibreOffice Calc, while documents are converted to PDF through server-side LibreOffice or a built-in renderer when necessary.</w:t>
      </w:r>
    </w:p>
    <w:p>
      <w:pPr>
        <w:pStyle w:val="Heading2"/>
        <w:keepNext/>
        <w:spacing w:after="60" w:before="360"/>
      </w:pPr>
      <w:r>
        <w:rPr>
          <w:rFonts w:ascii="Arial" w:cs="Arial" w:eastAsia="Arial" w:hAnsi="Arial"/>
          <w:b/>
          <w:bCs/>
          <w:color w:val="780000"/>
          <w:sz w:val="24"/>
          <w:szCs w:val="24"/>
        </w:rPr>
        <w:t xml:space="preserve">Importance of the Study</w:t>
      </w:r>
      <w:r>
        <w:rPr>
          <w:rFonts w:ascii="Arial" w:cs="Arial" w:eastAsia="Arial" w:hAnsi="Arial"/>
          <w:color w:val="555555"/>
          <w:sz w:val="22"/>
          <w:szCs w:val="22"/>
        </w:rPr>
        <w:t xml:space="preserve">  ·  page 10, To the Employees of ISPSC Tagudin Campus</w:t>
      </w:r>
    </w:p>
    <w:p>
      <w:pPr>
        <w:keepNext/>
        <w:spacing w:after="80" w:before="200"/>
      </w:pPr>
      <w:r>
        <w:rPr>
          <w:rFonts w:ascii="Arial" w:cs="Arial" w:eastAsia="Arial" w:hAnsi="Arial"/>
          <w:b/>
          <w:bCs/>
          <w:color w:val="888888"/>
          <w:spacing w:val="20"/>
          <w:sz w:val="16"/>
          <w:szCs w:val="16"/>
        </w:rPr>
        <w:t xml:space="preserve">CURRENT TEXT</w:t>
      </w:r>
    </w:p>
    <w:p>
      <w:pPr>
        <w:keepNext/>
        <w:pBdr>
          <w:left w:val="single" w:color="BBBBBB" w:sz="12" w:space="8"/>
        </w:pBdr>
        <w:spacing w:after="120" w:line="300"/>
        <w:ind w:left="240"/>
      </w:pPr>
      <w:r>
        <w:rPr>
          <w:rFonts w:ascii="Times New Roman" w:cs="Times New Roman" w:eastAsia="Times New Roman" w:hAnsi="Times New Roman"/>
          <w:i/>
          <w:iCs/>
          <w:color w:val="666666"/>
          <w:sz w:val="22"/>
          <w:szCs w:val="22"/>
        </w:rPr>
        <w:t xml:space="preserve">The system provides an accessible platform for submitting and printing their PDS, filing and monitoring leave applications, viewing ledger cards, and accessing personal information, reducing the need for routine visits to the HR Office.</w:t>
      </w:r>
    </w:p>
    <w:p>
      <w:pPr>
        <w:keepNext/>
        <w:spacing w:after="80" w:before="200"/>
      </w:pPr>
      <w:r>
        <w:rPr>
          <w:rFonts w:ascii="Arial" w:cs="Arial" w:eastAsia="Arial" w:hAnsi="Arial"/>
          <w:b/>
          <w:bCs/>
          <w:color w:val="780000"/>
          <w:spacing w:val="20"/>
          <w:sz w:val="16"/>
          <w:szCs w:val="16"/>
        </w:rPr>
        <w:t xml:space="preserve">REPLACE WITH</w:t>
      </w:r>
    </w:p>
    <w:p>
      <w:pPr>
        <w:spacing w:after="0" w:line="480"/>
        <w:ind w:firstLine="720"/>
        <w:jc w:val="both"/>
      </w:pPr>
      <w:r>
        <w:rPr>
          <w:rFonts w:ascii="Times New Roman" w:cs="Times New Roman" w:eastAsia="Times New Roman" w:hAnsi="Times New Roman"/>
          <w:b/>
          <w:bCs/>
          <w:sz w:val="24"/>
          <w:szCs w:val="24"/>
        </w:rPr>
        <w:t xml:space="preserve">To the Employees of ISPSC Tagudin Campus. </w:t>
      </w:r>
      <w:r>
        <w:rPr>
          <w:rFonts w:ascii="Times New Roman" w:cs="Times New Roman" w:eastAsia="Times New Roman" w:hAnsi="Times New Roman"/>
          <w:sz w:val="24"/>
          <w:szCs w:val="24"/>
        </w:rPr>
        <w:t xml:space="preserve">The system provides an accessible platform for completing their PDS on screen or by upload, printing it in the official format, filing and monitoring leave applications, viewing ledger cards, and accessing personal information, reducing the need for routine visits to the HR Office.</w:t>
      </w:r>
    </w:p>
    <w:p>
      <w:pPr>
        <w:pStyle w:val="Heading1"/>
        <w:keepNext/>
        <w:pBdr>
          <w:bottom w:val="single" w:color="780000" w:sz="6" w:space="4"/>
        </w:pBdr>
        <w:spacing w:after="120" w:before="480"/>
      </w:pPr>
      <w:r>
        <w:rPr>
          <w:rFonts w:ascii="Arial" w:cs="Arial" w:eastAsia="Arial" w:hAnsi="Arial"/>
          <w:b/>
          <w:bCs/>
          <w:color w:val="222222"/>
          <w:sz w:val="30"/>
          <w:szCs w:val="30"/>
        </w:rPr>
        <w:t xml:space="preserve">Chapter 2 · Methodology</w:t>
      </w:r>
    </w:p>
    <w:p>
      <w:pPr>
        <w:pStyle w:val="Heading2"/>
        <w:keepNext/>
        <w:spacing w:after="60" w:before="360"/>
      </w:pPr>
      <w:r>
        <w:rPr>
          <w:rFonts w:ascii="Arial" w:cs="Arial" w:eastAsia="Arial" w:hAnsi="Arial"/>
          <w:b/>
          <w:bCs/>
          <w:color w:val="780000"/>
          <w:sz w:val="24"/>
          <w:szCs w:val="24"/>
        </w:rPr>
        <w:t xml:space="preserve">Software Model</w:t>
      </w:r>
      <w:r>
        <w:rPr>
          <w:rFonts w:ascii="Arial" w:cs="Arial" w:eastAsia="Arial" w:hAnsi="Arial"/>
          <w:color w:val="555555"/>
          <w:sz w:val="22"/>
          <w:szCs w:val="22"/>
        </w:rPr>
        <w:t xml:space="preserve">  ·  page 13, Requirements Planning</w:t>
      </w:r>
    </w:p>
    <w:p>
      <w:pPr>
        <w:keepNext/>
        <w:spacing w:after="80" w:before="200"/>
      </w:pPr>
      <w:r>
        <w:rPr>
          <w:rFonts w:ascii="Arial" w:cs="Arial" w:eastAsia="Arial" w:hAnsi="Arial"/>
          <w:b/>
          <w:bCs/>
          <w:color w:val="780000"/>
          <w:spacing w:val="20"/>
          <w:sz w:val="16"/>
          <w:szCs w:val="16"/>
        </w:rPr>
        <w:t xml:space="preserve">ADD AT THE END OF THE PARAGRAPH</w:t>
      </w:r>
    </w:p>
    <w:p>
      <w:pPr>
        <w:spacing w:after="0" w:line="480"/>
        <w:ind w:firstLine="720"/>
        <w:jc w:val="both"/>
      </w:pPr>
      <w:r>
        <w:rPr>
          <w:rFonts w:ascii="Times New Roman" w:cs="Times New Roman" w:eastAsia="Times New Roman" w:hAnsi="Times New Roman"/>
          <w:sz w:val="24"/>
          <w:szCs w:val="24"/>
        </w:rPr>
        <w:t xml:space="preserve">During construction, the client further requested that employees be able to complete the Personal Data Sheet within the system rather than only by downloading and uploading the form. This requirement was added through a further iteration of the RAD cycle, with the HR Administrator reviewing the printed output until it matched the official form.</w:t>
      </w:r>
    </w:p>
    <w:p>
      <w:pPr>
        <w:pStyle w:val="Heading2"/>
        <w:keepNext/>
        <w:spacing w:after="60" w:before="360"/>
      </w:pPr>
      <w:r>
        <w:rPr>
          <w:rFonts w:ascii="Arial" w:cs="Arial" w:eastAsia="Arial" w:hAnsi="Arial"/>
          <w:b/>
          <w:bCs/>
          <w:color w:val="780000"/>
          <w:sz w:val="24"/>
          <w:szCs w:val="24"/>
        </w:rPr>
        <w:t xml:space="preserve">Software Model</w:t>
      </w:r>
      <w:r>
        <w:rPr>
          <w:rFonts w:ascii="Arial" w:cs="Arial" w:eastAsia="Arial" w:hAnsi="Arial"/>
          <w:color w:val="555555"/>
          <w:sz w:val="22"/>
          <w:szCs w:val="22"/>
        </w:rPr>
        <w:t xml:space="preserve">  ·  page 13, User Design</w:t>
      </w:r>
    </w:p>
    <w:p>
      <w:pPr>
        <w:keepNext/>
        <w:spacing w:after="80" w:before="200"/>
      </w:pPr>
      <w:r>
        <w:rPr>
          <w:rFonts w:ascii="Arial" w:cs="Arial" w:eastAsia="Arial" w:hAnsi="Arial"/>
          <w:b/>
          <w:bCs/>
          <w:color w:val="888888"/>
          <w:spacing w:val="20"/>
          <w:sz w:val="16"/>
          <w:szCs w:val="16"/>
        </w:rPr>
        <w:t xml:space="preserve">CURRENT TEXT</w:t>
      </w:r>
    </w:p>
    <w:p>
      <w:pPr>
        <w:keepNext/>
        <w:pBdr>
          <w:left w:val="single" w:color="BBBBBB" w:sz="12" w:space="8"/>
        </w:pBdr>
        <w:spacing w:after="120" w:line="300"/>
        <w:ind w:left="240"/>
      </w:pPr>
      <w:r>
        <w:rPr>
          <w:rFonts w:ascii="Times New Roman" w:cs="Times New Roman" w:eastAsia="Times New Roman" w:hAnsi="Times New Roman"/>
          <w:i/>
          <w:iCs/>
          <w:color w:val="666666"/>
          <w:sz w:val="22"/>
          <w:szCs w:val="22"/>
        </w:rPr>
        <w:t xml:space="preserve">…while employee experience informed the PDS workspace, leave filing and tracking, and profile and identification card screens.</w:t>
      </w:r>
    </w:p>
    <w:p>
      <w:pPr>
        <w:keepNext/>
        <w:spacing w:after="80" w:before="200"/>
      </w:pPr>
      <w:r>
        <w:rPr>
          <w:rFonts w:ascii="Arial" w:cs="Arial" w:eastAsia="Arial" w:hAnsi="Arial"/>
          <w:b/>
          <w:bCs/>
          <w:color w:val="780000"/>
          <w:spacing w:val="20"/>
          <w:sz w:val="16"/>
          <w:szCs w:val="16"/>
        </w:rPr>
        <w:t xml:space="preserve">REPLACE WITH</w:t>
      </w:r>
    </w:p>
    <w:p>
      <w:pPr>
        <w:spacing w:after="0" w:line="480"/>
        <w:ind w:firstLine="0"/>
        <w:jc w:val="both"/>
      </w:pPr>
      <w:r>
        <w:rPr>
          <w:rFonts w:ascii="Times New Roman" w:cs="Times New Roman" w:eastAsia="Times New Roman" w:hAnsi="Times New Roman"/>
          <w:sz w:val="24"/>
          <w:szCs w:val="24"/>
        </w:rPr>
        <w:t xml:space="preserve">…while employee experience informed the PDS workspace, including the section-by-section on-screen PDS form, leave filing and tracking, and profile and identification card screens.</w:t>
      </w:r>
    </w:p>
    <w:p>
      <w:pPr>
        <w:pStyle w:val="Heading2"/>
        <w:keepNext/>
        <w:spacing w:after="60" w:before="360"/>
      </w:pPr>
      <w:r>
        <w:rPr>
          <w:rFonts w:ascii="Arial" w:cs="Arial" w:eastAsia="Arial" w:hAnsi="Arial"/>
          <w:b/>
          <w:bCs/>
          <w:color w:val="780000"/>
          <w:sz w:val="24"/>
          <w:szCs w:val="24"/>
        </w:rPr>
        <w:t xml:space="preserve">Software Model</w:t>
      </w:r>
      <w:r>
        <w:rPr>
          <w:rFonts w:ascii="Arial" w:cs="Arial" w:eastAsia="Arial" w:hAnsi="Arial"/>
          <w:color w:val="555555"/>
          <w:sz w:val="22"/>
          <w:szCs w:val="22"/>
        </w:rPr>
        <w:t xml:space="preserve">  ·  pages 13–14, Construction</w:t>
      </w:r>
    </w:p>
    <w:p>
      <w:pPr>
        <w:keepNext/>
        <w:spacing w:after="80" w:before="200"/>
      </w:pPr>
      <w:r>
        <w:rPr>
          <w:rFonts w:ascii="Arial" w:cs="Arial" w:eastAsia="Arial" w:hAnsi="Arial"/>
          <w:b/>
          <w:bCs/>
          <w:color w:val="888888"/>
          <w:spacing w:val="20"/>
          <w:sz w:val="16"/>
          <w:szCs w:val="16"/>
        </w:rPr>
        <w:t xml:space="preserve">CURRENT TEXT</w:t>
      </w:r>
    </w:p>
    <w:p>
      <w:pPr>
        <w:keepNext/>
        <w:pBdr>
          <w:left w:val="single" w:color="BBBBBB" w:sz="12" w:space="8"/>
        </w:pBdr>
        <w:spacing w:after="120" w:line="300"/>
        <w:ind w:left="240"/>
      </w:pPr>
      <w:r>
        <w:rPr>
          <w:rFonts w:ascii="Times New Roman" w:cs="Times New Roman" w:eastAsia="Times New Roman" w:hAnsi="Times New Roman"/>
          <w:i/>
          <w:iCs/>
          <w:color w:val="666666"/>
          <w:sz w:val="22"/>
          <w:szCs w:val="22"/>
        </w:rPr>
        <w:t xml:space="preserve">PhpSpreadsheet validates uploaded Civil Service workbooks, while LibreOffice converts them to PDF, with PhpSpreadsheet and Dompdf providing a fallback renderer. … An automated test suite was executed after each change and ultimately comprised 530 tests covering authentication, role boundaries, approval workflows, ledger calculations, document conversion, policy sanitization, and personnel-record confidentiality, all of which passed.</w:t>
      </w:r>
    </w:p>
    <w:p>
      <w:pPr>
        <w:keepNext/>
        <w:spacing w:after="80" w:before="200"/>
      </w:pPr>
      <w:r>
        <w:rPr>
          <w:rFonts w:ascii="Arial" w:cs="Arial" w:eastAsia="Arial" w:hAnsi="Arial"/>
          <w:b/>
          <w:bCs/>
          <w:color w:val="780000"/>
          <w:spacing w:val="20"/>
          <w:sz w:val="16"/>
          <w:szCs w:val="16"/>
        </w:rPr>
        <w:t xml:space="preserve">REPLACE WITH</w:t>
      </w:r>
    </w:p>
    <w:p>
      <w:pPr>
        <w:spacing w:after="0" w:line="480"/>
        <w:ind w:firstLine="720"/>
        <w:jc w:val="both"/>
      </w:pPr>
      <w:r>
        <w:rPr>
          <w:rFonts w:ascii="Times New Roman" w:cs="Times New Roman" w:eastAsia="Times New Roman" w:hAnsi="Times New Roman"/>
          <w:sz w:val="24"/>
          <w:szCs w:val="24"/>
        </w:rPr>
        <w:t xml:space="preserve">PhpSpreadsheet validates uploaded Civil Service workbooks. For the on-screen Personal Data Sheet, a purpose-built template filler writes the employee’s answers directly into the official CS Form No. 212 workbook, preserving its layout, form controls, and tick boxes, and sets every answer in one consistent style. LibreOffice converts workbooks to PDF, with PhpSpreadsheet and Dompdf providing a fallback renderer. … An automated test suite was executed after each change and ultimately comprised 610 tests covering authentication, role boundaries, approval workflows, ledger calculations, document conversion, on-screen PDS generation, policy sanitization, and personnel-record confidentiality. All of them passed, except one that applies only to a MySQL database and was therefore skipped in the test environment.</w:t>
      </w:r>
    </w:p>
    <w:p>
      <w:pPr>
        <w:spacing w:after="120" w:before="60" w:line="276"/>
      </w:pPr>
      <w:r>
        <w:rPr>
          <w:rFonts w:ascii="Arial" w:cs="Arial" w:eastAsia="Arial" w:hAnsi="Arial"/>
          <w:color w:val="555555"/>
          <w:sz w:val="19"/>
          <w:szCs w:val="19"/>
        </w:rPr>
        <w:t xml:space="preserve">The sentences marked “…” in between (Dompdf, Simple QrCode, Symfony HTML Sanitizer, and “Modules were developed sequentially…”) stay as they are.</w:t>
      </w:r>
    </w:p>
    <w:p>
      <w:pPr>
        <w:pStyle w:val="Heading1"/>
        <w:keepNext/>
        <w:pBdr>
          <w:bottom w:val="single" w:color="780000" w:sz="6" w:space="4"/>
        </w:pBdr>
        <w:spacing w:after="120" w:before="480"/>
      </w:pPr>
      <w:r>
        <w:rPr>
          <w:rFonts w:ascii="Arial" w:cs="Arial" w:eastAsia="Arial" w:hAnsi="Arial"/>
          <w:b/>
          <w:bCs/>
          <w:color w:val="222222"/>
          <w:sz w:val="30"/>
          <w:szCs w:val="30"/>
        </w:rPr>
        <w:t xml:space="preserve">Chapter 3 · Results and Discussion</w:t>
      </w:r>
    </w:p>
    <w:p>
      <w:pPr>
        <w:pStyle w:val="Heading2"/>
        <w:keepNext/>
        <w:spacing w:after="60" w:before="360"/>
      </w:pPr>
      <w:r>
        <w:rPr>
          <w:rFonts w:ascii="Arial" w:cs="Arial" w:eastAsia="Arial" w:hAnsi="Arial"/>
          <w:b/>
          <w:bCs/>
          <w:color w:val="780000"/>
          <w:sz w:val="24"/>
          <w:szCs w:val="24"/>
        </w:rPr>
        <w:t xml:space="preserve">Table 5. Functional Requirements of NexHRIS</w:t>
      </w:r>
      <w:r>
        <w:rPr>
          <w:rFonts w:ascii="Arial" w:cs="Arial" w:eastAsia="Arial" w:hAnsi="Arial"/>
          <w:color w:val="555555"/>
          <w:sz w:val="22"/>
          <w:szCs w:val="22"/>
        </w:rPr>
        <w:t xml:space="preserve">  ·  page 24, Personal Data Sheet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cantSplit/>
          <w:tblHeader/>
        </w:trPr>
        <w:tc>
          <w:tcPr>
            <w:tcW w:type="dxa" w:w="22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Module</w:t>
            </w:r>
          </w:p>
        </w:tc>
        <w:tc>
          <w:tcPr>
            <w:tcW w:type="dxa" w:w="43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Functional Requirement</w:t>
            </w:r>
          </w:p>
        </w:tc>
        <w:tc>
          <w:tcPr>
            <w:tcW w:type="dxa" w:w="2526"/>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User Roles</w:t>
            </w:r>
          </w:p>
        </w:tc>
      </w:tr>
      <w:tr>
        <w:trPr>
          <w:cantSplit/>
          <w:tblHeader w:val="off"/>
        </w:trPr>
        <w:tc>
          <w:tcPr>
            <w:tcW w:type="dxa" w:w="2200"/>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Personal Data Sheet</w:t>
            </w:r>
          </w:p>
        </w:tc>
        <w:tc>
          <w:tcPr>
            <w:tcW w:type="dxa" w:w="4300"/>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Fill in on screen or download and upload; preview as PDF or download as Excel; submit, review, approve/return, and retain PDS versions.</w:t>
            </w:r>
          </w:p>
        </w:tc>
        <w:tc>
          <w:tcPr>
            <w:tcW w:type="dxa" w:w="2526"/>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Employee, Dean, Campus Director; HR Administrator (review/approval)</w:t>
            </w:r>
          </w:p>
        </w:tc>
      </w:tr>
    </w:tbl>
    <w:p>
      <w:pPr>
        <w:pStyle w:val="Heading2"/>
        <w:keepNext/>
        <w:spacing w:after="60" w:before="360"/>
      </w:pPr>
      <w:r>
        <w:rPr>
          <w:rFonts w:ascii="Arial" w:cs="Arial" w:eastAsia="Arial" w:hAnsi="Arial"/>
          <w:b/>
          <w:bCs/>
          <w:color w:val="780000"/>
          <w:sz w:val="24"/>
          <w:szCs w:val="24"/>
        </w:rPr>
        <w:t xml:space="preserve">Table 6. Non-Functional Requirements of NexHRIS</w:t>
      </w:r>
      <w:r>
        <w:rPr>
          <w:rFonts w:ascii="Arial" w:cs="Arial" w:eastAsia="Arial" w:hAnsi="Arial"/>
          <w:color w:val="555555"/>
          <w:sz w:val="22"/>
          <w:szCs w:val="22"/>
        </w:rPr>
        <w:t xml:space="preserve">  ·  page 25, two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Attribute</w:t>
            </w:r>
          </w:p>
        </w:tc>
        <w:tc>
          <w:tcPr>
            <w:tcW w:type="dxa" w:w="30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Requirement</w:t>
            </w:r>
          </w:p>
        </w:tc>
        <w:tc>
          <w:tcPr>
            <w:tcW w:type="dxa" w:w="4126"/>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Implementation in NexHRIS</w:t>
            </w:r>
          </w:p>
        </w:tc>
      </w:tr>
      <w:tr>
        <w:trPr>
          <w:cantSplit/>
          <w:tblHeader w:val="off"/>
        </w:trPr>
        <w:tc>
          <w:tcPr>
            <w:tcW w:type="dxa" w:w="1900"/>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Document Fidelity</w:t>
            </w:r>
          </w:p>
        </w:tc>
        <w:tc>
          <w:tcPr>
            <w:tcW w:type="dxa" w:w="3000"/>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Official forms must retain their required format.</w:t>
            </w:r>
          </w:p>
        </w:tc>
        <w:tc>
          <w:tcPr>
            <w:tcW w:type="dxa" w:w="4126"/>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LibreOffice converts workbooks to A4 PDF; the on-screen PDS is written into the official template, its tick boxes print as in Excel, and every page has the same margins.</w:t>
            </w:r>
          </w:p>
        </w:tc>
      </w:tr>
      <w:tr>
        <w:trPr>
          <w:cantSplit/>
          <w:tblHeader w:val="off"/>
        </w:trPr>
        <w:tc>
          <w:tcPr>
            <w:tcW w:type="dxa" w:w="1900"/>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Reliability</w:t>
            </w:r>
          </w:p>
        </w:tc>
        <w:tc>
          <w:tcPr>
            <w:tcW w:type="dxa" w:w="3000"/>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Approval routing and ledger balances must be accurate.</w:t>
            </w:r>
          </w:p>
        </w:tc>
        <w:tc>
          <w:tcPr>
            <w:tcW w:type="dxa" w:w="4126"/>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Role-based routing, automatic recalculation, and 610 automated tests.</w:t>
            </w:r>
          </w:p>
        </w:tc>
      </w:tr>
    </w:tbl>
    <w:p>
      <w:pPr>
        <w:pStyle w:val="Heading2"/>
        <w:keepNext/>
        <w:spacing w:after="60" w:before="360"/>
      </w:pPr>
      <w:r>
        <w:rPr>
          <w:rFonts w:ascii="Arial" w:cs="Arial" w:eastAsia="Arial" w:hAnsi="Arial"/>
          <w:b/>
          <w:bCs/>
          <w:color w:val="780000"/>
          <w:sz w:val="24"/>
          <w:szCs w:val="24"/>
        </w:rPr>
        <w:t xml:space="preserve">Table 7. Hardware and Software Requirements of NexHRIS</w:t>
      </w:r>
      <w:r>
        <w:rPr>
          <w:rFonts w:ascii="Arial" w:cs="Arial" w:eastAsia="Arial" w:hAnsi="Arial"/>
          <w:color w:val="555555"/>
          <w:sz w:val="22"/>
          <w:szCs w:val="22"/>
        </w:rPr>
        <w:t xml:space="preserve">  ·  page 26, Spreadsheet Application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Category</w:t>
            </w:r>
          </w:p>
        </w:tc>
        <w:tc>
          <w:tcPr>
            <w:tcW w:type="dxa" w:w="6026"/>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Requirement</w:t>
            </w:r>
          </w:p>
        </w:tc>
      </w:tr>
      <w:tr>
        <w:trPr>
          <w:cantSplit/>
          <w:tblHeader w:val="off"/>
        </w:trPr>
        <w:tc>
          <w:tcPr>
            <w:tcW w:type="dxa" w:w="3000"/>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Spreadsheet Application</w:t>
            </w:r>
          </w:p>
        </w:tc>
        <w:tc>
          <w:tcPr>
            <w:tcW w:type="dxa" w:w="6026"/>
            <w:tcMar>
              <w:top w:type="dxa" w:w="80"/>
              <w:left w:type="dxa" w:w="120"/>
              <w:bottom w:type="dxa" w:w="80"/>
              <w:right w:type="dxa" w:w="120"/>
            </w:tcMar>
          </w:tcPr>
          <w:p>
            <w:pPr>
              <w:spacing w:line="264"/>
            </w:pPr>
            <w:r>
              <w:rPr>
                <w:rFonts w:ascii="Times New Roman" w:cs="Times New Roman" w:eastAsia="Times New Roman" w:hAnsi="Times New Roman"/>
                <w:b w:val="false"/>
                <w:bCs w:val="false"/>
                <w:sz w:val="22"/>
                <w:szCs w:val="22"/>
              </w:rPr>
              <w:t xml:space="preserve">Microsoft Excel (desktop) or LibreOffice Calc for completing the Application for Leave, and the PDS when it is not completed on screen</w:t>
            </w:r>
          </w:p>
        </w:tc>
      </w:tr>
    </w:tbl>
    <w:p>
      <w:pPr>
        <w:pStyle w:val="Heading2"/>
        <w:keepNext/>
        <w:spacing w:after="60" w:before="360"/>
      </w:pPr>
      <w:r>
        <w:rPr>
          <w:rFonts w:ascii="Arial" w:cs="Arial" w:eastAsia="Arial" w:hAnsi="Arial"/>
          <w:b/>
          <w:bCs/>
          <w:color w:val="780000"/>
          <w:sz w:val="24"/>
          <w:szCs w:val="24"/>
        </w:rPr>
        <w:t xml:space="preserve">Dashboards</w:t>
      </w:r>
      <w:r>
        <w:rPr>
          <w:rFonts w:ascii="Arial" w:cs="Arial" w:eastAsia="Arial" w:hAnsi="Arial"/>
          <w:color w:val="555555"/>
          <w:sz w:val="22"/>
          <w:szCs w:val="22"/>
        </w:rPr>
        <w:t xml:space="preserve">  ·  page 31, end of the paragraph</w:t>
      </w:r>
    </w:p>
    <w:p>
      <w:pPr>
        <w:keepNext/>
        <w:spacing w:after="80" w:before="200"/>
      </w:pPr>
      <w:r>
        <w:rPr>
          <w:rFonts w:ascii="Arial" w:cs="Arial" w:eastAsia="Arial" w:hAnsi="Arial"/>
          <w:b/>
          <w:bCs/>
          <w:color w:val="888888"/>
          <w:spacing w:val="20"/>
          <w:sz w:val="16"/>
          <w:szCs w:val="16"/>
        </w:rPr>
        <w:t xml:space="preserve">CURRENT TEXT</w:t>
      </w:r>
    </w:p>
    <w:p>
      <w:pPr>
        <w:keepNext/>
        <w:pBdr>
          <w:left w:val="single" w:color="BBBBBB" w:sz="12" w:space="8"/>
        </w:pBdr>
        <w:spacing w:after="120" w:line="300"/>
        <w:ind w:left="240"/>
      </w:pPr>
      <w:r>
        <w:rPr>
          <w:rFonts w:ascii="Times New Roman" w:cs="Times New Roman" w:eastAsia="Times New Roman" w:hAnsi="Times New Roman"/>
          <w:i/>
          <w:iCs/>
          <w:color w:val="666666"/>
          <w:sz w:val="22"/>
          <w:szCs w:val="22"/>
        </w:rPr>
        <w:t xml:space="preserve">The Employee sees his or her vacation leave, sick leave, and service credit balances, the leave used during the year, the status of his or her latest leave application and records, and the latest announcements.</w:t>
      </w:r>
    </w:p>
    <w:p>
      <w:pPr>
        <w:keepNext/>
        <w:spacing w:after="80" w:before="200"/>
      </w:pPr>
      <w:r>
        <w:rPr>
          <w:rFonts w:ascii="Arial" w:cs="Arial" w:eastAsia="Arial" w:hAnsi="Arial"/>
          <w:b/>
          <w:bCs/>
          <w:color w:val="780000"/>
          <w:spacing w:val="20"/>
          <w:sz w:val="16"/>
          <w:szCs w:val="16"/>
        </w:rPr>
        <w:t xml:space="preserve">REPLACE WITH</w:t>
      </w:r>
    </w:p>
    <w:p>
      <w:pPr>
        <w:spacing w:after="0" w:line="480"/>
        <w:ind w:firstLine="0"/>
        <w:jc w:val="both"/>
      </w:pPr>
      <w:r>
        <w:rPr>
          <w:rFonts w:ascii="Times New Roman" w:cs="Times New Roman" w:eastAsia="Times New Roman" w:hAnsi="Times New Roman"/>
          <w:sz w:val="24"/>
          <w:szCs w:val="24"/>
        </w:rPr>
        <w:t xml:space="preserve">The Employee sees his or her vacation leave, sick leave, and service credit balances, the leave used during the year, the status of his or her latest leave application and records, and the latest announcements. Any leave application or Personal Data Sheet returned for correction is listed at the top of the dashboard under Needs Your Attention, together with the reviewer who returned it, the remarks, and a button to correct it.</w:t>
      </w:r>
    </w:p>
    <w:p>
      <w:pPr>
        <w:spacing w:after="120" w:before="60" w:line="276"/>
      </w:pPr>
      <w:r>
        <w:rPr>
          <w:rFonts w:ascii="Arial" w:cs="Arial" w:eastAsia="Arial" w:hAnsi="Arial"/>
          <w:color w:val="555555"/>
          <w:sz w:val="19"/>
          <w:szCs w:val="19"/>
        </w:rPr>
        <w:t xml:space="preserve">Plate 10 (Employee Dashboard) should be retaken so it shows this section.</w:t>
      </w:r>
    </w:p>
    <w:p>
      <w:pPr>
        <w:pStyle w:val="Heading2"/>
        <w:keepNext/>
        <w:spacing w:after="60" w:before="360"/>
      </w:pPr>
      <w:r>
        <w:rPr>
          <w:rFonts w:ascii="Arial" w:cs="Arial" w:eastAsia="Arial" w:hAnsi="Arial"/>
          <w:b/>
          <w:bCs/>
          <w:color w:val="780000"/>
          <w:sz w:val="24"/>
          <w:szCs w:val="24"/>
        </w:rPr>
        <w:t xml:space="preserve">Publication of the Official Forms</w:t>
      </w:r>
      <w:r>
        <w:rPr>
          <w:rFonts w:ascii="Arial" w:cs="Arial" w:eastAsia="Arial" w:hAnsi="Arial"/>
          <w:color w:val="555555"/>
          <w:sz w:val="22"/>
          <w:szCs w:val="22"/>
        </w:rPr>
        <w:t xml:space="preserve">  ·  page 35, end of the paragraph</w:t>
      </w:r>
    </w:p>
    <w:p>
      <w:pPr>
        <w:keepNext/>
        <w:spacing w:after="80" w:before="200"/>
      </w:pPr>
      <w:r>
        <w:rPr>
          <w:rFonts w:ascii="Arial" w:cs="Arial" w:eastAsia="Arial" w:hAnsi="Arial"/>
          <w:b/>
          <w:bCs/>
          <w:color w:val="780000"/>
          <w:spacing w:val="20"/>
          <w:sz w:val="16"/>
          <w:szCs w:val="16"/>
        </w:rPr>
        <w:t xml:space="preserve">ADD AT THE END OF THE PARAGRAPH</w:t>
      </w:r>
    </w:p>
    <w:p>
      <w:pPr>
        <w:spacing w:after="0" w:line="480"/>
        <w:ind w:firstLine="720"/>
        <w:jc w:val="both"/>
      </w:pPr>
      <w:r>
        <w:rPr>
          <w:rFonts w:ascii="Times New Roman" w:cs="Times New Roman" w:eastAsia="Times New Roman" w:hAnsi="Times New Roman"/>
          <w:sz w:val="24"/>
          <w:szCs w:val="24"/>
        </w:rPr>
        <w:t xml:space="preserve">The on-screen Personal Data Sheet is printed into the active PDS version, which must follow the CS Form No. 212 (Revised 2026) layout. Before filling it, the system checks the published template for the labels of that layout and refuses a template of any other layout rather than print answers into the wrong boxes.</w:t>
      </w:r>
    </w:p>
    <w:p>
      <w:pPr>
        <w:pStyle w:val="Heading2"/>
        <w:keepNext/>
        <w:spacing w:after="60" w:before="360"/>
      </w:pPr>
      <w:r>
        <w:rPr>
          <w:rFonts w:ascii="Arial" w:cs="Arial" w:eastAsia="Arial" w:hAnsi="Arial"/>
          <w:b/>
          <w:bCs/>
          <w:color w:val="780000"/>
          <w:sz w:val="24"/>
          <w:szCs w:val="24"/>
        </w:rPr>
        <w:t xml:space="preserve">Personal Data Sheet</w:t>
      </w:r>
      <w:r>
        <w:rPr>
          <w:rFonts w:ascii="Arial" w:cs="Arial" w:eastAsia="Arial" w:hAnsi="Arial"/>
          <w:color w:val="555555"/>
          <w:sz w:val="22"/>
          <w:szCs w:val="22"/>
        </w:rPr>
        <w:t xml:space="preserve">  ·  pages 35–36, replace the whole section</w:t>
      </w:r>
    </w:p>
    <w:p>
      <w:pPr>
        <w:spacing w:after="120" w:before="60" w:line="276"/>
      </w:pPr>
      <w:r>
        <w:rPr>
          <w:rFonts w:ascii="Arial" w:cs="Arial" w:eastAsia="Arial" w:hAnsi="Arial"/>
          <w:color w:val="555555"/>
          <w:sz w:val="19"/>
          <w:szCs w:val="19"/>
        </w:rPr>
        <w:t xml:space="preserve">Replace everything from “From My Personal Data Sheet, an employee downloads…” to “…named after the employee and the year it covers.” with the four paragraphs below.</w:t>
      </w:r>
    </w:p>
    <w:p>
      <w:pPr>
        <w:spacing w:after="0" w:line="480"/>
        <w:ind w:firstLine="720"/>
        <w:jc w:val="both"/>
      </w:pPr>
      <w:r>
        <w:rPr>
          <w:rFonts w:ascii="Times New Roman" w:cs="Times New Roman" w:eastAsia="Times New Roman" w:hAnsi="Times New Roman"/>
          <w:sz w:val="24"/>
          <w:szCs w:val="24"/>
        </w:rPr>
        <w:t xml:space="preserve">From My Personal Data Sheet, an employee chooses one of two ways to complete the Personal Data Sheet (CS Form No. 212). In the first and recommended option, the employee answers the form on screen in ten sections that follow the numbering of the official form: Personal Information, Family Background, Educational Background, Civil Service Eligibility, Work Experience, Voluntary Work, Learning and Development, Other Information, Questions 34 to 40, and References and Government-Issued ID. Each section is saved as it is completed, so the form may be finished over several sittings. A new form begins with the details already held in the employee’s account, and in the following year it begins with the previous year’s answers. Anything that does not apply may be left blank or entered as N/A, and it is printed as N/A as the form instructs.</w:t>
      </w:r>
    </w:p>
    <w:p>
      <w:pPr>
        <w:spacing w:after="0" w:line="480"/>
        <w:ind w:firstLine="720"/>
        <w:jc w:val="both"/>
      </w:pPr>
      <w:r>
        <w:rPr>
          <w:rFonts w:ascii="Times New Roman" w:cs="Times New Roman" w:eastAsia="Times New Roman" w:hAnsi="Times New Roman"/>
          <w:sz w:val="24"/>
          <w:szCs w:val="24"/>
        </w:rPr>
        <w:t xml:space="preserve">At any time, the employee may preview the form as a PDF file or download it as an Excel workbook. The system writes the answers into the official CS Form No. 212 published by the HR Administrator, so the printed sheet keeps the layout, borders, and wording of the Civil Service form, and every answer is set in one consistent style. The tick boxes for sex, civil status, citizenship, and questions 34 to 40 are marked on the form itself. A table with more entries than its page holds, such as a long work experience, continues on an additional sheet as the form permits, and work experience and training are listed from the most recent. When the employee submits, the system checks that the personal information and all of questions 34 to 40 have been answered, then prints the form and files it with the HR Office. The photograph, signature, right thumbmark, and date accomplished are completed by hand on the printed copy.</w:t>
      </w:r>
    </w:p>
    <w:p>
      <w:pPr>
        <w:spacing w:after="0" w:line="480"/>
        <w:ind w:firstLine="720"/>
        <w:jc w:val="both"/>
      </w:pPr>
      <w:r>
        <w:rPr>
          <w:rFonts w:ascii="Times New Roman" w:cs="Times New Roman" w:eastAsia="Times New Roman" w:hAnsi="Times New Roman"/>
          <w:sz w:val="24"/>
          <w:szCs w:val="24"/>
        </w:rPr>
        <w:t xml:space="preserve">In the second option, the employee downloads the active CS Form No. 212, completes it in Microsoft Excel or LibreOffice Calc, and uploads the completed workbook. The system accepts only a workbook based on the official template, and the employee may view the converted PDF before submitting it to the HR Office.</w:t>
      </w:r>
    </w:p>
    <w:p>
      <w:pPr>
        <w:spacing w:after="0" w:line="480"/>
        <w:ind w:firstLine="720"/>
        <w:jc w:val="both"/>
      </w:pPr>
      <w:r>
        <w:rPr>
          <w:rFonts w:ascii="Times New Roman" w:cs="Times New Roman" w:eastAsia="Times New Roman" w:hAnsi="Times New Roman"/>
          <w:sz w:val="24"/>
          <w:szCs w:val="24"/>
        </w:rPr>
        <w:t xml:space="preserve">Whichever option is used, the HR Administrator reviews each submission from PDS Requests, where the navigation menu shows the number of sheets awaiting review. The HR Administrator reads each sheet as a PDF in the browser or downloads the workbook, and either approves it or returns it with remarks. A returned sheet displays the remarks to the employee, who corrects it by either option and submits it again, and every earlier version is retained. The employee is notified of each decision by email and through the notification bell. Deans and the Campus Director submit their own Personal Data Sheets through the same screens. Because the exported PDF is a conversion of the official workbook, whether uploaded by the employee or filled in by the system, rather than a form redrawn from stored values, the printed sheet is the official form of the campus, named after the employee and the year it covers.</w:t>
      </w:r>
    </w:p>
    <w:p>
      <w:pPr>
        <w:pStyle w:val="Heading2"/>
        <w:keepNext/>
        <w:spacing w:after="60" w:before="360"/>
      </w:pPr>
      <w:r>
        <w:rPr>
          <w:rFonts w:ascii="Arial" w:cs="Arial" w:eastAsia="Arial" w:hAnsi="Arial"/>
          <w:b/>
          <w:bCs/>
          <w:color w:val="780000"/>
          <w:sz w:val="24"/>
          <w:szCs w:val="24"/>
        </w:rPr>
        <w:t xml:space="preserve">Plates of the Personal Data Sheet</w:t>
      </w:r>
      <w:r>
        <w:rPr>
          <w:rFonts w:ascii="Arial" w:cs="Arial" w:eastAsia="Arial" w:hAnsi="Arial"/>
          <w:color w:val="555555"/>
          <w:sz w:val="22"/>
          <w:szCs w:val="22"/>
        </w:rPr>
        <w:t xml:space="preserve">  ·  pages 36–37</w:t>
      </w:r>
    </w:p>
    <w:p>
      <w:pPr>
        <w:spacing w:after="120" w:before="60" w:line="276"/>
      </w:pPr>
      <w:r>
        <w:rPr>
          <w:rFonts w:ascii="Arial" w:cs="Arial" w:eastAsia="Arial" w:hAnsi="Arial"/>
          <w:color w:val="555555"/>
          <w:sz w:val="19"/>
          <w:szCs w:val="19"/>
        </w:rPr>
        <w:t xml:space="preserve">Retake Plate 17 so that it shows the two options. Insert three new plates after it, and add three to the number of every later plate (the current Plates 18 to 46 become Plates 21 to 49). Remember to update the List of Plates as well.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cantSplit/>
          <w:tblHeader/>
        </w:trPr>
        <w:tc>
          <w:tcPr>
            <w:tcW w:type="dxa" w:w="15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Plate</w:t>
            </w:r>
          </w:p>
        </w:tc>
        <w:tc>
          <w:tcPr>
            <w:tcW w:type="dxa" w:w="3700"/>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Caption</w:t>
            </w:r>
          </w:p>
        </w:tc>
        <w:tc>
          <w:tcPr>
            <w:tcW w:type="dxa" w:w="3826"/>
            <w:shd w:fill="F2E6E6" w:color="auto" w:val="clear"/>
            <w:tcMar>
              <w:top w:type="dxa" w:w="80"/>
              <w:left w:type="dxa" w:w="120"/>
              <w:bottom w:type="dxa" w:w="80"/>
              <w:right w:type="dxa" w:w="120"/>
            </w:tcMar>
          </w:tcPr>
          <w:p>
            <w:pPr>
              <w:spacing w:line="264"/>
            </w:pPr>
            <w:r>
              <w:rPr>
                <w:rFonts w:ascii="Arial" w:cs="Arial" w:eastAsia="Arial" w:hAnsi="Arial"/>
                <w:b/>
                <w:bCs/>
                <w:sz w:val="19"/>
                <w:szCs w:val="19"/>
              </w:rPr>
              <w:t xml:space="preserve">What to capture</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17</w:t>
            </w:r>
          </w:p>
        </w:tc>
        <w:tc>
          <w:tcPr>
            <w:tcW w:type="dxa" w:w="3700"/>
            <w:tcMar>
              <w:top w:type="dxa" w:w="80"/>
              <w:left w:type="dxa" w:w="120"/>
              <w:bottom w:type="dxa" w:w="80"/>
              <w:right w:type="dxa" w:w="120"/>
            </w:tcMar>
          </w:tcPr>
          <w:p>
            <w:pPr>
              <w:spacing w:line="264"/>
            </w:pPr>
            <w:r>
              <w:rPr>
                <w:rFonts w:ascii="Arial" w:cs="Arial" w:eastAsia="Arial" w:hAnsi="Arial"/>
                <w:b w:val="false"/>
                <w:bCs w:val="false"/>
                <w:sz w:val="19"/>
                <w:szCs w:val="19"/>
              </w:rPr>
              <w:t xml:space="preserve">My Personal Data Sheet</w:t>
            </w:r>
          </w:p>
        </w:tc>
        <w:tc>
          <w:tcPr>
            <w:tcW w:type="dxa" w:w="3826"/>
            <w:tcMar>
              <w:top w:type="dxa" w:w="80"/>
              <w:left w:type="dxa" w:w="120"/>
              <w:bottom w:type="dxa" w:w="80"/>
              <w:right w:type="dxa" w:w="120"/>
            </w:tcMar>
          </w:tcPr>
          <w:p>
            <w:pPr>
              <w:spacing w:line="264"/>
            </w:pPr>
            <w:r>
              <w:rPr>
                <w:rFonts w:ascii="Arial" w:cs="Arial" w:eastAsia="Arial" w:hAnsi="Arial"/>
                <w:b w:val="false"/>
                <w:bCs w:val="false"/>
                <w:sz w:val="19"/>
                <w:szCs w:val="19"/>
              </w:rPr>
              <w:t xml:space="preserve">Retake: the “Choose how to fill in your PDS” page with both options.</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18 (new)</w:t>
            </w:r>
          </w:p>
        </w:tc>
        <w:tc>
          <w:tcPr>
            <w:tcW w:type="dxa" w:w="3700"/>
            <w:tcMar>
              <w:top w:type="dxa" w:w="80"/>
              <w:left w:type="dxa" w:w="120"/>
              <w:bottom w:type="dxa" w:w="80"/>
              <w:right w:type="dxa" w:w="120"/>
            </w:tcMar>
          </w:tcPr>
          <w:p>
            <w:pPr>
              <w:spacing w:line="264"/>
            </w:pPr>
            <w:r>
              <w:rPr>
                <w:rFonts w:ascii="Arial" w:cs="Arial" w:eastAsia="Arial" w:hAnsi="Arial"/>
                <w:b w:val="false"/>
                <w:bCs w:val="false"/>
                <w:sz w:val="19"/>
                <w:szCs w:val="19"/>
              </w:rPr>
              <w:t xml:space="preserve">Filling In the Personal Data Sheet on Screen</w:t>
            </w:r>
          </w:p>
        </w:tc>
        <w:tc>
          <w:tcPr>
            <w:tcW w:type="dxa" w:w="3826"/>
            <w:tcMar>
              <w:top w:type="dxa" w:w="80"/>
              <w:left w:type="dxa" w:w="120"/>
              <w:bottom w:type="dxa" w:w="80"/>
              <w:right w:type="dxa" w:w="120"/>
            </w:tcMar>
          </w:tcPr>
          <w:p>
            <w:pPr>
              <w:spacing w:line="264"/>
            </w:pPr>
            <w:r>
              <w:rPr>
                <w:rFonts w:ascii="Arial" w:cs="Arial" w:eastAsia="Arial" w:hAnsi="Arial"/>
                <w:b w:val="false"/>
                <w:bCs w:val="false"/>
                <w:sz w:val="19"/>
                <w:szCs w:val="19"/>
              </w:rPr>
              <w:t xml:space="preserve">The Personal Information section, with the list of ten sections at the left.</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19 (new)</w:t>
            </w:r>
          </w:p>
        </w:tc>
        <w:tc>
          <w:tcPr>
            <w:tcW w:type="dxa" w:w="3700"/>
            <w:tcMar>
              <w:top w:type="dxa" w:w="80"/>
              <w:left w:type="dxa" w:w="120"/>
              <w:bottom w:type="dxa" w:w="80"/>
              <w:right w:type="dxa" w:w="120"/>
            </w:tcMar>
          </w:tcPr>
          <w:p>
            <w:pPr>
              <w:spacing w:line="264"/>
            </w:pPr>
            <w:r>
              <w:rPr>
                <w:rFonts w:ascii="Arial" w:cs="Arial" w:eastAsia="Arial" w:hAnsi="Arial"/>
                <w:b w:val="false"/>
                <w:bCs w:val="false"/>
                <w:sz w:val="19"/>
                <w:szCs w:val="19"/>
              </w:rPr>
              <w:t xml:space="preserve">Answering Questions 34 to 40</w:t>
            </w:r>
          </w:p>
        </w:tc>
        <w:tc>
          <w:tcPr>
            <w:tcW w:type="dxa" w:w="3826"/>
            <w:tcMar>
              <w:top w:type="dxa" w:w="80"/>
              <w:left w:type="dxa" w:w="120"/>
              <w:bottom w:type="dxa" w:w="80"/>
              <w:right w:type="dxa" w:w="120"/>
            </w:tcMar>
          </w:tcPr>
          <w:p>
            <w:pPr>
              <w:spacing w:line="264"/>
            </w:pPr>
            <w:r>
              <w:rPr>
                <w:rFonts w:ascii="Arial" w:cs="Arial" w:eastAsia="Arial" w:hAnsi="Arial"/>
                <w:b w:val="false"/>
                <w:bCs w:val="false"/>
                <w:sz w:val="19"/>
                <w:szCs w:val="19"/>
              </w:rPr>
              <w:t xml:space="preserve">The Questions 34 to 40 section, with one question answered YES and its details shown.</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20 (new)</w:t>
            </w:r>
          </w:p>
        </w:tc>
        <w:tc>
          <w:tcPr>
            <w:tcW w:type="dxa" w:w="3700"/>
            <w:tcMar>
              <w:top w:type="dxa" w:w="80"/>
              <w:left w:type="dxa" w:w="120"/>
              <w:bottom w:type="dxa" w:w="80"/>
              <w:right w:type="dxa" w:w="120"/>
            </w:tcMar>
          </w:tcPr>
          <w:p>
            <w:pPr>
              <w:spacing w:line="264"/>
            </w:pPr>
            <w:r>
              <w:rPr>
                <w:rFonts w:ascii="Arial" w:cs="Arial" w:eastAsia="Arial" w:hAnsi="Arial"/>
                <w:b w:val="false"/>
                <w:bCs w:val="false"/>
                <w:sz w:val="19"/>
                <w:szCs w:val="19"/>
              </w:rPr>
              <w:t xml:space="preserve">Personal Data Sheet Printed by the System</w:t>
            </w:r>
          </w:p>
        </w:tc>
        <w:tc>
          <w:tcPr>
            <w:tcW w:type="dxa" w:w="3826"/>
            <w:tcMar>
              <w:top w:type="dxa" w:w="80"/>
              <w:left w:type="dxa" w:w="120"/>
              <w:bottom w:type="dxa" w:w="80"/>
              <w:right w:type="dxa" w:w="120"/>
            </w:tcMar>
          </w:tcPr>
          <w:p>
            <w:pPr>
              <w:spacing w:line="264"/>
            </w:pPr>
            <w:r>
              <w:rPr>
                <w:rFonts w:ascii="Arial" w:cs="Arial" w:eastAsia="Arial" w:hAnsi="Arial"/>
                <w:b w:val="false"/>
                <w:bCs w:val="false"/>
                <w:sz w:val="19"/>
                <w:szCs w:val="19"/>
              </w:rPr>
              <w:t xml:space="preserve">Page 1 of the preview PDF, showing the answers in the official form.</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21</w:t>
            </w:r>
          </w:p>
        </w:tc>
        <w:tc>
          <w:tcPr>
            <w:tcW w:type="dxa" w:w="3700"/>
            <w:tcMar>
              <w:top w:type="dxa" w:w="80"/>
              <w:left w:type="dxa" w:w="120"/>
              <w:bottom w:type="dxa" w:w="80"/>
              <w:right w:type="dxa" w:w="120"/>
            </w:tcMar>
          </w:tcPr>
          <w:p>
            <w:pPr>
              <w:spacing w:line="264"/>
            </w:pPr>
            <w:r>
              <w:rPr>
                <w:rFonts w:ascii="Arial" w:cs="Arial" w:eastAsia="Arial" w:hAnsi="Arial"/>
                <w:b w:val="false"/>
                <w:bCs w:val="false"/>
                <w:sz w:val="19"/>
                <w:szCs w:val="19"/>
              </w:rPr>
              <w:t xml:space="preserve">PDS Requests</w:t>
            </w:r>
          </w:p>
        </w:tc>
        <w:tc>
          <w:tcPr>
            <w:tcW w:type="dxa" w:w="3826"/>
            <w:tcMar>
              <w:top w:type="dxa" w:w="80"/>
              <w:left w:type="dxa" w:w="120"/>
              <w:bottom w:type="dxa" w:w="80"/>
              <w:right w:type="dxa" w:w="120"/>
            </w:tcMar>
          </w:tcPr>
          <w:p>
            <w:pPr>
              <w:spacing w:line="264"/>
            </w:pPr>
            <w:r>
              <w:rPr>
                <w:rFonts w:ascii="Arial" w:cs="Arial" w:eastAsia="Arial" w:hAnsi="Arial"/>
                <w:b w:val="false"/>
                <w:bCs w:val="false"/>
                <w:sz w:val="19"/>
                <w:szCs w:val="19"/>
              </w:rPr>
              <w:t xml:space="preserve">Formerly Plate 18; unchanged, or retaken to show the count beside PDS Requests in the menu.</w:t>
            </w:r>
          </w:p>
        </w:tc>
      </w:tr>
      <w:tr>
        <w:trPr>
          <w:cantSplit/>
          <w:tblHeader w:val="off"/>
        </w:trPr>
        <w:tc>
          <w:tcPr>
            <w:tcW w:type="dxa" w:w="1500"/>
            <w:tcMar>
              <w:top w:type="dxa" w:w="80"/>
              <w:left w:type="dxa" w:w="120"/>
              <w:bottom w:type="dxa" w:w="80"/>
              <w:right w:type="dxa" w:w="120"/>
            </w:tcMar>
          </w:tcPr>
          <w:p>
            <w:pPr>
              <w:spacing w:line="264"/>
            </w:pPr>
            <w:r>
              <w:rPr>
                <w:rFonts w:ascii="Arial" w:cs="Arial" w:eastAsia="Arial" w:hAnsi="Arial"/>
                <w:b w:val="false"/>
                <w:bCs w:val="false"/>
                <w:sz w:val="19"/>
                <w:szCs w:val="19"/>
              </w:rPr>
              <w:t xml:space="preserve">22–49</w:t>
            </w:r>
          </w:p>
        </w:tc>
        <w:tc>
          <w:tcPr>
            <w:tcW w:type="dxa" w:w="3700"/>
            <w:tcMar>
              <w:top w:type="dxa" w:w="80"/>
              <w:left w:type="dxa" w:w="120"/>
              <w:bottom w:type="dxa" w:w="80"/>
              <w:right w:type="dxa" w:w="120"/>
            </w:tcMar>
          </w:tcPr>
          <w:p>
            <w:pPr>
              <w:spacing w:line="264"/>
            </w:pPr>
            <w:r>
              <w:rPr>
                <w:rFonts w:ascii="Arial" w:cs="Arial" w:eastAsia="Arial" w:hAnsi="Arial"/>
                <w:b w:val="false"/>
                <w:bCs w:val="false"/>
                <w:sz w:val="19"/>
                <w:szCs w:val="19"/>
              </w:rPr>
              <w:t xml:space="preserve">(as before)</w:t>
            </w:r>
          </w:p>
        </w:tc>
        <w:tc>
          <w:tcPr>
            <w:tcW w:type="dxa" w:w="3826"/>
            <w:tcMar>
              <w:top w:type="dxa" w:w="80"/>
              <w:left w:type="dxa" w:w="120"/>
              <w:bottom w:type="dxa" w:w="80"/>
              <w:right w:type="dxa" w:w="120"/>
            </w:tcMar>
          </w:tcPr>
          <w:p>
            <w:pPr>
              <w:spacing w:line="264"/>
            </w:pPr>
            <w:r>
              <w:rPr>
                <w:rFonts w:ascii="Arial" w:cs="Arial" w:eastAsia="Arial" w:hAnsi="Arial"/>
                <w:b w:val="false"/>
                <w:bCs w:val="false"/>
                <w:sz w:val="19"/>
                <w:szCs w:val="19"/>
              </w:rPr>
              <w:t xml:space="preserve">Formerly Plates 19–46.</w:t>
            </w:r>
          </w:p>
        </w:tc>
      </w:tr>
    </w:tbl>
    <w:p>
      <w:pPr>
        <w:pStyle w:val="Heading2"/>
        <w:keepNext/>
        <w:spacing w:after="60" w:before="360"/>
      </w:pPr>
      <w:r>
        <w:rPr>
          <w:rFonts w:ascii="Arial" w:cs="Arial" w:eastAsia="Arial" w:hAnsi="Arial"/>
          <w:b/>
          <w:bCs/>
          <w:color w:val="780000"/>
          <w:sz w:val="24"/>
          <w:szCs w:val="24"/>
        </w:rPr>
        <w:t xml:space="preserve">Activity Log</w:t>
      </w:r>
      <w:r>
        <w:rPr>
          <w:rFonts w:ascii="Arial" w:cs="Arial" w:eastAsia="Arial" w:hAnsi="Arial"/>
          <w:color w:val="555555"/>
          <w:sz w:val="22"/>
          <w:szCs w:val="22"/>
        </w:rPr>
        <w:t xml:space="preserve">  ·  page 50</w:t>
      </w:r>
    </w:p>
    <w:p>
      <w:pPr>
        <w:keepNext/>
        <w:spacing w:after="80" w:before="200"/>
      </w:pPr>
      <w:r>
        <w:rPr>
          <w:rFonts w:ascii="Arial" w:cs="Arial" w:eastAsia="Arial" w:hAnsi="Arial"/>
          <w:b/>
          <w:bCs/>
          <w:color w:val="888888"/>
          <w:spacing w:val="20"/>
          <w:sz w:val="16"/>
          <w:szCs w:val="16"/>
        </w:rPr>
        <w:t xml:space="preserve">CURRENT TEXT</w:t>
      </w:r>
    </w:p>
    <w:p>
      <w:pPr>
        <w:keepNext/>
        <w:pBdr>
          <w:left w:val="single" w:color="BBBBBB" w:sz="12" w:space="8"/>
        </w:pBdr>
        <w:spacing w:after="120" w:line="300"/>
        <w:ind w:left="240"/>
      </w:pPr>
      <w:r>
        <w:rPr>
          <w:rFonts w:ascii="Times New Roman" w:cs="Times New Roman" w:eastAsia="Times New Roman" w:hAnsi="Times New Roman"/>
          <w:i/>
          <w:iCs/>
          <w:color w:val="666666"/>
          <w:sz w:val="22"/>
          <w:szCs w:val="22"/>
        </w:rPr>
        <w:t xml:space="preserve">Every sign-in, failed sign-in, lockout, decision on a leave application or Personal Data Sheet, publication of a form template or policy, change to an account, and correction of a ledger card is recorded…</w:t>
      </w:r>
    </w:p>
    <w:p>
      <w:pPr>
        <w:keepNext/>
        <w:spacing w:after="80" w:before="200"/>
      </w:pPr>
      <w:r>
        <w:rPr>
          <w:rFonts w:ascii="Arial" w:cs="Arial" w:eastAsia="Arial" w:hAnsi="Arial"/>
          <w:b/>
          <w:bCs/>
          <w:color w:val="780000"/>
          <w:spacing w:val="20"/>
          <w:sz w:val="16"/>
          <w:szCs w:val="16"/>
        </w:rPr>
        <w:t xml:space="preserve">REPLACE WITH</w:t>
      </w:r>
    </w:p>
    <w:p>
      <w:pPr>
        <w:spacing w:after="0" w:line="480"/>
        <w:ind w:firstLine="720"/>
        <w:jc w:val="both"/>
      </w:pPr>
      <w:r>
        <w:rPr>
          <w:rFonts w:ascii="Times New Roman" w:cs="Times New Roman" w:eastAsia="Times New Roman" w:hAnsi="Times New Roman"/>
          <w:sz w:val="24"/>
          <w:szCs w:val="24"/>
        </w:rPr>
        <w:t xml:space="preserve">Every sign-in, failed sign-in, lockout, decision on a leave application or Personal Data Sheet, Personal Data Sheet filed from the on-screen form or by upload, publication of a form template or policy, change to an account, and correction of a ledger card is recorded together with the account, date and time, IP address, and browser behind it.</w:t>
      </w:r>
    </w:p>
    <w:p>
      <w:pPr>
        <w:pStyle w:val="Heading2"/>
        <w:keepNext/>
        <w:spacing w:after="60" w:before="360"/>
      </w:pPr>
      <w:r>
        <w:rPr>
          <w:rFonts w:ascii="Arial" w:cs="Arial" w:eastAsia="Arial" w:hAnsi="Arial"/>
          <w:b/>
          <w:bCs/>
          <w:color w:val="780000"/>
          <w:sz w:val="24"/>
          <w:szCs w:val="24"/>
        </w:rPr>
        <w:t xml:space="preserve">Data Security</w:t>
      </w:r>
      <w:r>
        <w:rPr>
          <w:rFonts w:ascii="Arial" w:cs="Arial" w:eastAsia="Arial" w:hAnsi="Arial"/>
          <w:color w:val="555555"/>
          <w:sz w:val="22"/>
          <w:szCs w:val="22"/>
        </w:rPr>
        <w:t xml:space="preserve">  ·  page 50, first paragraph</w:t>
      </w:r>
    </w:p>
    <w:p>
      <w:pPr>
        <w:keepNext/>
        <w:spacing w:after="80" w:before="200"/>
      </w:pPr>
      <w:r>
        <w:rPr>
          <w:rFonts w:ascii="Arial" w:cs="Arial" w:eastAsia="Arial" w:hAnsi="Arial"/>
          <w:b/>
          <w:bCs/>
          <w:color w:val="780000"/>
          <w:spacing w:val="20"/>
          <w:sz w:val="16"/>
          <w:szCs w:val="16"/>
        </w:rPr>
        <w:t xml:space="preserve">ADD AFTER “…AND ENFORCES THESE BOUNDARIES AT THE QUERY LEVEL.”</w:t>
      </w:r>
    </w:p>
    <w:p>
      <w:pPr>
        <w:spacing w:after="0" w:line="480"/>
        <w:ind w:firstLine="720"/>
        <w:jc w:val="both"/>
      </w:pPr>
      <w:r>
        <w:rPr>
          <w:rFonts w:ascii="Times New Roman" w:cs="Times New Roman" w:eastAsia="Times New Roman" w:hAnsi="Times New Roman"/>
          <w:sz w:val="24"/>
          <w:szCs w:val="24"/>
        </w:rPr>
        <w:t xml:space="preserve">A Dean who has not yet been assigned to a college sees no personnel records until one is assigned, and an account deactivated by the HR Administrator is signed out on its next request rather than when its session expires.</w:t>
      </w:r>
    </w:p>
    <w:p>
      <w:pPr>
        <w:pStyle w:val="Heading1"/>
        <w:keepNext/>
        <w:pBdr>
          <w:bottom w:val="single" w:color="780000" w:sz="6" w:space="4"/>
        </w:pBdr>
        <w:spacing w:after="120" w:before="480"/>
      </w:pPr>
      <w:r>
        <w:rPr>
          <w:rFonts w:ascii="Arial" w:cs="Arial" w:eastAsia="Arial" w:hAnsi="Arial"/>
          <w:b/>
          <w:bCs/>
          <w:color w:val="222222"/>
          <w:sz w:val="30"/>
          <w:szCs w:val="30"/>
        </w:rPr>
        <w:t xml:space="preserve">Other Items to Check</w:t>
      </w:r>
    </w:p>
    <w:p>
      <w:pPr>
        <w:spacing w:after="120" w:before="60" w:line="276"/>
      </w:pPr>
      <w:r>
        <w:rPr>
          <w:rFonts w:ascii="Arial" w:cs="Arial" w:eastAsia="Arial" w:hAnsi="Arial"/>
          <w:color w:val="555555"/>
          <w:sz w:val="19"/>
          <w:szCs w:val="19"/>
        </w:rPr>
        <w:t xml:space="preserve">These are not caused by the new feature, but were noticed while preparing the revisions.</w:t>
      </w:r>
    </w:p>
    <w:p>
      <w:pPr>
        <w:pStyle w:val="ListParagraph"/>
        <w:numPr>
          <w:ilvl w:val="0"/>
          <w:numId w:val="2"/>
        </w:numPr>
        <w:spacing w:after="60" w:line="276"/>
      </w:pPr>
      <w:r>
        <w:rPr>
          <w:rFonts w:ascii="Arial" w:cs="Arial" w:eastAsia="Arial" w:hAnsi="Arial"/>
          <w:sz w:val="20"/>
          <w:szCs w:val="20"/>
        </w:rPr>
        <w:t xml:space="preserve">Page 25: the non-functional requirements table is captioned “Table 2” but is introduced in the text as Table 6.</w:t>
      </w:r>
    </w:p>
    <w:p>
      <w:pPr>
        <w:pStyle w:val="ListParagraph"/>
        <w:numPr>
          <w:ilvl w:val="0"/>
          <w:numId w:val="2"/>
        </w:numPr>
        <w:spacing w:after="60" w:line="276"/>
      </w:pPr>
      <w:r>
        <w:rPr>
          <w:rFonts w:ascii="Arial" w:cs="Arial" w:eastAsia="Arial" w:hAnsi="Arial"/>
          <w:sz w:val="20"/>
          <w:szCs w:val="20"/>
        </w:rPr>
        <w:t xml:space="preserve">Page 26: the hardware and software requirements table is captioned “Table 3” but is introduced in the text as Table 7.</w:t>
      </w:r>
    </w:p>
    <w:p>
      <w:pPr>
        <w:pStyle w:val="ListParagraph"/>
        <w:numPr>
          <w:ilvl w:val="0"/>
          <w:numId w:val="2"/>
        </w:numPr>
        <w:spacing w:after="60" w:line="276"/>
      </w:pPr>
      <w:r>
        <w:rPr>
          <w:rFonts w:ascii="Arial" w:cs="Arial" w:eastAsia="Arial" w:hAnsi="Arial"/>
          <w:sz w:val="20"/>
          <w:szCs w:val="20"/>
        </w:rPr>
        <w:t xml:space="preserve">Appendices D, F and I (use case diagram, Level 1 data flow diagram and IPO chart) show the PDS as download-and-upload only. Consider adding “Fill in PDS on screen” to the Employee’s use cases and to the PDS process of the data flow diagram.</w:t>
      </w:r>
    </w:p>
    <w:p>
      <w:pPr>
        <w:pStyle w:val="ListParagraph"/>
        <w:numPr>
          <w:ilvl w:val="0"/>
          <w:numId w:val="2"/>
        </w:numPr>
        <w:spacing w:after="60" w:line="276"/>
      </w:pPr>
      <w:r>
        <w:rPr>
          <w:rFonts w:ascii="Arial" w:cs="Arial" w:eastAsia="Arial" w:hAnsi="Arial"/>
          <w:sz w:val="20"/>
          <w:szCs w:val="20"/>
        </w:rPr>
        <w:t xml:space="preserve">The Abstract, Conclusions and Recommendations are not in this PDF. If they mention how the PDS is completed, update them in the same way.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NexHRIS manuscript revisions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NexHRIS Manuscript — Revisions for the On-Screen Personal Data Sheet</dc:title>
  <dc:creator>NexHRIS project team</dc:creator>
  <cp:lastModifiedBy>Un-named</cp:lastModifiedBy>
  <cp:revision>1</cp:revision>
  <dcterms:created xsi:type="dcterms:W3CDTF">2026-09-28T06:53:20.335Z</dcterms:created>
  <dcterms:modified xsi:type="dcterms:W3CDTF">2026-09-28T06:53:20.336Z</dcterms:modified>
</cp:coreProperties>
</file>

<file path=docProps/custom.xml><?xml version="1.0" encoding="utf-8"?>
<Properties xmlns="http://schemas.openxmlformats.org/officeDocument/2006/custom-properties" xmlns:vt="http://schemas.openxmlformats.org/officeDocument/2006/docPropsVTypes"/>
</file>