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JunoOS — Sell &amp; Exit Workflow Specification</w:t>
      </w:r>
    </w:p>
    <w:p>
      <w:r>
        <w:rPr>
          <w:i/>
          <w:iCs/>
          <w:color w:val="888888"/>
        </w:rPr>
        <w:t xml:space="preserve">Status: DRAFT — for review and correction by Ed Rudd</w:t>
      </w:r>
    </w:p>
    <w:p>
      <w:r>
        <w:rPr>
          <w:i/>
          <w:iCs/>
          <w:color w:val="888888"/>
        </w:rPr>
        <w:t xml:space="preserve">Date: April 2026</w:t>
      </w:r>
    </w:p>
    <w:p>
      <w:r>
        <w:t xml:space="preserve"/>
      </w:r>
    </w:p>
    <w:p>
      <w:r>
        <w:rPr>
          <w:b/>
          <w:bCs/>
          <w:color w:val="854F0B"/>
        </w:rPr>
        <w:t xml:space="preserve">Instructions: This document is a first draft based on assumptions about the sell workflow. Please correct anything that is wrong, add anything that is missing, and answer the open questions at the end of each section. Your edits will be used to write the final spec.</w:t>
      </w:r>
    </w:p>
    <w:p>
      <w:r>
        <w:t xml:space="preserve"/>
      </w:r>
    </w:p>
    <w:p>
      <w:pPr>
        <w:pStyle w:val="Heading1"/>
      </w:pPr>
      <w:r>
        <w:t xml:space="preserve">Section 1: Overview</w:t>
      </w:r>
    </w:p>
    <w:p>
      <w:r>
        <w:t xml:space="preserve">A sell or exit workflow records the disposal of some or all shares held by an investor in a portfolio company. There are three disposal types:</w:t>
      </w:r>
    </w:p>
    <w:p>
      <w:pPr>
        <w:pStyle w:val="ListParagraph"/>
        <w:numPr>
          <w:ilvl w:val="0"/>
          <w:numId w:val="2"/>
        </w:numPr>
      </w:pPr>
      <w:r>
        <w:t xml:space="preserve">Partial exit — disposal of some shares, retaining a remaining position</w:t>
      </w:r>
    </w:p>
    <w:p>
      <w:pPr>
        <w:pStyle w:val="ListParagraph"/>
        <w:numPr>
          <w:ilvl w:val="0"/>
          <w:numId w:val="2"/>
        </w:numPr>
      </w:pPr>
      <w:r>
        <w:t xml:space="preserve">Full exit — disposal of all shares held in a company by one investor</w:t>
      </w:r>
    </w:p>
    <w:p>
      <w:pPr>
        <w:pStyle w:val="ListParagraph"/>
        <w:numPr>
          <w:ilvl w:val="0"/>
          <w:numId w:val="2"/>
        </w:numPr>
      </w:pPr>
      <w:r>
        <w:t xml:space="preserve">Sell — disposal of shares in a secondary transaction</w:t>
      </w:r>
    </w:p>
    <w:p>
      <w:r>
        <w:t xml:space="preserve"/>
      </w:r>
    </w:p>
    <w:p>
      <w:r>
        <w:t xml:space="preserve">The workflow has four stages:</w:t>
      </w:r>
    </w:p>
    <w:p>
      <w:pPr>
        <w:pStyle w:val="ListParagraph"/>
        <w:numPr>
          <w:ilvl w:val="0"/>
          <w:numId w:val="3"/>
        </w:numPr>
      </w:pPr>
      <w:r>
        <w:t xml:space="preserve">Deal setup — recording the terms of the disposal</w:t>
      </w:r>
    </w:p>
    <w:p>
      <w:pPr>
        <w:pStyle w:val="ListParagraph"/>
        <w:numPr>
          <w:ilvl w:val="0"/>
          <w:numId w:val="3"/>
        </w:numPr>
      </w:pPr>
      <w:r>
        <w:t xml:space="preserve">Consideration structure — recording upfront and deferred payments</w:t>
      </w:r>
    </w:p>
    <w:p>
      <w:pPr>
        <w:pStyle w:val="ListParagraph"/>
        <w:numPr>
          <w:ilvl w:val="0"/>
          <w:numId w:val="3"/>
        </w:numPr>
      </w:pPr>
      <w:r>
        <w:t xml:space="preserve">Transaction recording — writing the disposal to the database</w:t>
      </w:r>
    </w:p>
    <w:p>
      <w:pPr>
        <w:pStyle w:val="ListParagraph"/>
        <w:numPr>
          <w:ilvl w:val="0"/>
          <w:numId w:val="3"/>
        </w:numPr>
      </w:pPr>
      <w:r>
        <w:t xml:space="preserve">Post-completion — transaction statement and deferred payment tracking</w:t>
      </w:r>
    </w:p>
    <w:p>
      <w:r>
        <w:t xml:space="preserve"/>
      </w:r>
    </w:p>
    <w:p>
      <w:r>
        <w:rPr>
          <w:b/>
          <w:bCs/>
          <w:color w:val="185FA5"/>
        </w:rPr>
        <w:t xml:space="preserve">Open questions for Ed:</w:t>
      </w:r>
    </w:p>
    <w:p>
      <w:pPr>
        <w:pStyle w:val="ListParagraph"/>
        <w:numPr>
          <w:ilvl w:val="0"/>
          <w:numId w:val="3"/>
        </w:numPr>
      </w:pPr>
      <w:r>
        <w:rPr>
          <w:color w:val="185FA5"/>
        </w:rPr>
        <w:t xml:space="preserve">Is there a bookbuild equivalent for a sell — i.e. do you track which investors are selling before the deal is finalised, or is a sell always a known single event?</w:t>
      </w:r>
    </w:p>
    <w:p>
      <w:pPr>
        <w:pStyle w:val="ListParagraph"/>
        <w:numPr>
          <w:ilvl w:val="0"/>
          <w:numId w:val="3"/>
        </w:numPr>
      </w:pPr>
      <w:r>
        <w:rPr>
          <w:color w:val="185FA5"/>
        </w:rPr>
        <w:t xml:space="preserve">Who initiates a sale — does the company approach Juno, does an investor request to sell, or does a third party buyer approach?</w:t>
      </w:r>
    </w:p>
    <w:p>
      <w:pPr>
        <w:pStyle w:val="ListParagraph"/>
        <w:numPr>
          <w:ilvl w:val="0"/>
          <w:numId w:val="3"/>
        </w:numPr>
      </w:pPr>
      <w:r>
        <w:rPr>
          <w:color w:val="185FA5"/>
        </w:rPr>
        <w:t xml:space="preserve">Is the sell workflow ever used for a secondary sale — where one Juno investor sells shares to another Juno investor rather than an external buyer?</w:t>
      </w:r>
    </w:p>
    <w:p>
      <w:r>
        <w:t xml:space="preserve"/>
      </w:r>
    </w:p>
    <w:p>
      <w:pPr>
        <w:pStyle w:val="Heading1"/>
      </w:pPr>
      <w:r>
        <w:t xml:space="preserve">Section 2: EIS and SEIS Warnings</w:t>
      </w:r>
    </w:p>
    <w:p>
      <w:r>
        <w:t xml:space="preserve">Before any sell or exit is recorded, the platform checks whether the investment being sold is EIS or SEIS qualifying and whether it is within the 3-year qualifying holding period.</w:t>
      </w:r>
    </w:p>
    <w:p>
      <w:r>
        <w:t xml:space="preserve"/>
      </w:r>
    </w:p>
    <w:p>
      <w:pPr>
        <w:pStyle w:val="Heading2"/>
      </w:pPr>
      <w:r>
        <w:t xml:space="preserve">Warning shown to team</w:t>
      </w:r>
    </w:p>
    <w:p>
      <w:r>
        <w:rPr>
          <w:i/>
          <w:iCs/>
        </w:rPr>
        <w:t xml:space="preserve">"This investment is [EIS/SEIS]-qualifying and was made on [date]. The 3-year qualifying period ends on [date + 3 years]. Disposing of these shares before this date may result in clawback of [EIS/SEIS] relief for this investor. Do you want to continue?"</w:t>
      </w:r>
    </w:p>
    <w:p>
      <w:r>
        <w:t xml:space="preserve"/>
      </w:r>
    </w:p>
    <w:p>
      <w:r>
        <w:t xml:space="preserve">The team must explicitly confirm before the workflow proceeds. The warning and confirmation are logged against the transaction. The platform does not calculate or advise on tax consequences — it flags the situation only.</w:t>
      </w:r>
    </w:p>
    <w:p>
      <w:r>
        <w:t xml:space="preserve"/>
      </w:r>
    </w:p>
    <w:p>
      <w:pPr>
        <w:pStyle w:val="Heading1"/>
      </w:pPr>
      <w:r>
        <w:t xml:space="preserve">Section 3: Stage 1 — Deal Setup</w:t>
      </w:r>
    </w:p>
    <w:p>
      <w:pPr>
        <w:pStyle w:val="Heading2"/>
      </w:pPr>
      <w:r>
        <w:t xml:space="preserve">Data captured</w:t>
      </w:r>
    </w:p>
    <w:p>
      <w:pPr>
        <w:pStyle w:val="ListParagraph"/>
        <w:numPr>
          <w:ilvl w:val="0"/>
          <w:numId w:val="2"/>
        </w:numPr>
      </w:pPr>
      <w:r>
        <w:t xml:space="preserve">Disposal type (partial exit / full exit / sell)</w:t>
      </w:r>
    </w:p>
    <w:p>
      <w:pPr>
        <w:pStyle w:val="ListParagraph"/>
        <w:numPr>
          <w:ilvl w:val="0"/>
          <w:numId w:val="2"/>
        </w:numPr>
      </w:pPr>
      <w:r>
        <w:t xml:space="preserve">Company</w:t>
      </w:r>
    </w:p>
    <w:p>
      <w:pPr>
        <w:pStyle w:val="ListParagraph"/>
        <w:numPr>
          <w:ilvl w:val="0"/>
          <w:numId w:val="2"/>
        </w:numPr>
      </w:pPr>
      <w:r>
        <w:t xml:space="preserve">Investor</w:t>
      </w:r>
    </w:p>
    <w:p>
      <w:pPr>
        <w:pStyle w:val="ListParagraph"/>
        <w:numPr>
          <w:ilvl w:val="0"/>
          <w:numId w:val="2"/>
        </w:numPr>
      </w:pPr>
      <w:r>
        <w:t xml:space="preserve">Share class</w:t>
      </w:r>
    </w:p>
    <w:p>
      <w:pPr>
        <w:pStyle w:val="ListParagraph"/>
        <w:numPr>
          <w:ilvl w:val="0"/>
          <w:numId w:val="2"/>
        </w:numPr>
      </w:pPr>
      <w:r>
        <w:t xml:space="preserve">Number of shares being sold</w:t>
      </w:r>
    </w:p>
    <w:p>
      <w:pPr>
        <w:pStyle w:val="ListParagraph"/>
        <w:numPr>
          <w:ilvl w:val="0"/>
          <w:numId w:val="2"/>
        </w:numPr>
      </w:pPr>
      <w:r>
        <w:t xml:space="preserve">Price per share at disposal</w:t>
      </w:r>
    </w:p>
    <w:p>
      <w:pPr>
        <w:pStyle w:val="ListParagraph"/>
        <w:numPr>
          <w:ilvl w:val="0"/>
          <w:numId w:val="2"/>
        </w:numPr>
      </w:pPr>
      <w:r>
        <w:t xml:space="preserve">Total proceeds (calculated: shares x price)</w:t>
      </w:r>
    </w:p>
    <w:p>
      <w:pPr>
        <w:pStyle w:val="ListParagraph"/>
        <w:numPr>
          <w:ilvl w:val="0"/>
          <w:numId w:val="2"/>
        </w:numPr>
      </w:pPr>
      <w:r>
        <w:t xml:space="preserve">Disposal date</w:t>
      </w:r>
    </w:p>
    <w:p>
      <w:pPr>
        <w:pStyle w:val="ListParagraph"/>
        <w:numPr>
          <w:ilvl w:val="0"/>
          <w:numId w:val="2"/>
        </w:numPr>
      </w:pPr>
      <w:r>
        <w:t xml:space="preserve">Held by (entity)</w:t>
      </w:r>
    </w:p>
    <w:p>
      <w:pPr>
        <w:pStyle w:val="ListParagraph"/>
        <w:numPr>
          <w:ilvl w:val="0"/>
          <w:numId w:val="2"/>
        </w:numPr>
      </w:pPr>
      <w:r>
        <w:t xml:space="preserve">Location (direct or nominee)</w:t>
      </w:r>
    </w:p>
    <w:p>
      <w:pPr>
        <w:pStyle w:val="ListParagraph"/>
        <w:numPr>
          <w:ilvl w:val="0"/>
          <w:numId w:val="2"/>
        </w:numPr>
      </w:pPr>
      <w:r>
        <w:t xml:space="preserve">EIS / SEIS status of shares being sold (pre-populated from investment record)</w:t>
      </w:r>
    </w:p>
    <w:p>
      <w:pPr>
        <w:pStyle w:val="ListParagraph"/>
        <w:numPr>
          <w:ilvl w:val="0"/>
          <w:numId w:val="2"/>
        </w:numPr>
      </w:pPr>
      <w:r>
        <w:t xml:space="preserve">Notes</w:t>
      </w:r>
    </w:p>
    <w:p>
      <w:r>
        <w:t xml:space="preserve"/>
      </w:r>
    </w:p>
    <w:p>
      <w:pPr>
        <w:pStyle w:val="Heading2"/>
      </w:pPr>
      <w:r>
        <w:t xml:space="preserve">FIFO lot matching</w:t>
      </w:r>
    </w:p>
    <w:p>
      <w:r>
        <w:t xml:space="preserve">When an investor has bought shares in the same class at different times and prices, the platform applies FIFO (first in, first out) to determine which lots are being sold. For each lot matched, the platform shows:</w:t>
      </w:r>
    </w:p>
    <w:p>
      <w:pPr>
        <w:pStyle w:val="ListParagraph"/>
        <w:numPr>
          <w:ilvl w:val="0"/>
          <w:numId w:val="2"/>
        </w:numPr>
      </w:pPr>
      <w:r>
        <w:t xml:space="preserve">Original purchase date</w:t>
      </w:r>
    </w:p>
    <w:p>
      <w:pPr>
        <w:pStyle w:val="ListParagraph"/>
        <w:numPr>
          <w:ilvl w:val="0"/>
          <w:numId w:val="2"/>
        </w:numPr>
      </w:pPr>
      <w:r>
        <w:t xml:space="preserve">Original price per share</w:t>
      </w:r>
    </w:p>
    <w:p>
      <w:pPr>
        <w:pStyle w:val="ListParagraph"/>
        <w:numPr>
          <w:ilvl w:val="0"/>
          <w:numId w:val="2"/>
        </w:numPr>
      </w:pPr>
      <w:r>
        <w:t xml:space="preserve">Number of shares from this lot being sold</w:t>
      </w:r>
    </w:p>
    <w:p>
      <w:pPr>
        <w:pStyle w:val="ListParagraph"/>
        <w:numPr>
          <w:ilvl w:val="0"/>
          <w:numId w:val="2"/>
        </w:numPr>
      </w:pPr>
      <w:r>
        <w:t xml:space="preserve">Cost basis for this lot</w:t>
      </w:r>
    </w:p>
    <w:p>
      <w:r>
        <w:t xml:space="preserve"/>
      </w:r>
    </w:p>
    <w:p>
      <w:r>
        <w:t xml:space="preserve">The FIFO matching is shown to the team for review before the transaction is confirmed. The team can override the lot matching manually if required.</w:t>
      </w:r>
    </w:p>
    <w:p>
      <w:r>
        <w:t xml:space="preserve"/>
      </w:r>
    </w:p>
    <w:p>
      <w:pPr>
        <w:pStyle w:val="Heading2"/>
      </w:pPr>
      <w:r>
        <w:t xml:space="preserve">Documents to be signed</w:t>
      </w:r>
    </w:p>
    <w:p>
      <w:r>
        <w:rPr>
          <w:b/>
          <w:bCs/>
          <w:color w:val="854F0B"/>
        </w:rPr>
        <w:t xml:space="preserve">ASSUMPTION: A sell may require documents to be signed (e.g. share transfer form, sale agreement). Please confirm:</w:t>
      </w:r>
    </w:p>
    <w:p>
      <w:pPr>
        <w:pStyle w:val="ListParagraph"/>
        <w:numPr>
          <w:ilvl w:val="0"/>
          <w:numId w:val="2"/>
        </w:numPr>
      </w:pPr>
      <w:r>
        <w:rPr>
          <w:color w:val="185FA5"/>
        </w:rPr>
        <w:t xml:space="preserve">What documents (if any) need to be signed for a sell transaction?</w:t>
      </w:r>
    </w:p>
    <w:p>
      <w:pPr>
        <w:pStyle w:val="ListParagraph"/>
        <w:numPr>
          <w:ilvl w:val="0"/>
          <w:numId w:val="2"/>
        </w:numPr>
      </w:pPr>
      <w:r>
        <w:rPr>
          <w:color w:val="185FA5"/>
        </w:rPr>
        <w:t xml:space="preserve">Does Documenso feature in the sell workflow or are documents handled differently?</w:t>
      </w:r>
    </w:p>
    <w:p>
      <w:pPr>
        <w:pStyle w:val="ListParagraph"/>
        <w:numPr>
          <w:ilvl w:val="0"/>
          <w:numId w:val="2"/>
        </w:numPr>
      </w:pPr>
      <w:r>
        <w:rPr>
          <w:color w:val="185FA5"/>
        </w:rPr>
        <w:t xml:space="preserve">Who signs — the investor, Juno via POA, or a third party buyer?</w:t>
      </w:r>
    </w:p>
    <w:p>
      <w:r>
        <w:t xml:space="preserve"/>
      </w:r>
    </w:p>
    <w:p>
      <w:pPr>
        <w:pStyle w:val="Heading1"/>
      </w:pPr>
      <w:r>
        <w:t xml:space="preserve">Section 4: Stage 2 — Consideration Structure</w:t>
      </w:r>
    </w:p>
    <w:p>
      <w:pPr>
        <w:pStyle w:val="Heading2"/>
      </w:pPr>
      <w:r>
        <w:t xml:space="preserve">Consideration types</w:t>
      </w:r>
    </w:p>
    <w:p>
      <w:pPr>
        <w:pStyle w:val="ListParagraph"/>
        <w:numPr>
          <w:ilvl w:val="0"/>
          <w:numId w:val="2"/>
        </w:numPr>
      </w:pPr>
      <w:r>
        <w:t xml:space="preserve">All upfront — full proceeds received at or shortly after completion</w:t>
      </w:r>
    </w:p>
    <w:p>
      <w:pPr>
        <w:pStyle w:val="ListParagraph"/>
        <w:numPr>
          <w:ilvl w:val="0"/>
          <w:numId w:val="2"/>
        </w:numPr>
      </w:pPr>
      <w:r>
        <w:t xml:space="preserve">Partial upfront with deferred payments — initial payment at completion plus one or more additional payments</w:t>
      </w:r>
    </w:p>
    <w:p>
      <w:r>
        <w:t xml:space="preserve"/>
      </w:r>
    </w:p>
    <w:p>
      <w:pPr>
        <w:pStyle w:val="Heading2"/>
      </w:pPr>
      <w:r>
        <w:t xml:space="preserve">All upfront — data captured</w:t>
      </w:r>
    </w:p>
    <w:p>
      <w:pPr>
        <w:pStyle w:val="ListParagraph"/>
        <w:numPr>
          <w:ilvl w:val="0"/>
          <w:numId w:val="2"/>
        </w:numPr>
      </w:pPr>
      <w:r>
        <w:t xml:space="preserve">Amount (£)</w:t>
      </w:r>
    </w:p>
    <w:p>
      <w:pPr>
        <w:pStyle w:val="ListParagraph"/>
        <w:numPr>
          <w:ilvl w:val="0"/>
          <w:numId w:val="2"/>
        </w:numPr>
      </w:pPr>
      <w:r>
        <w:t xml:space="preserve">Payment date</w:t>
      </w:r>
    </w:p>
    <w:p>
      <w:pPr>
        <w:pStyle w:val="ListParagraph"/>
        <w:numPr>
          <w:ilvl w:val="0"/>
          <w:numId w:val="2"/>
        </w:numPr>
      </w:pPr>
      <w:r>
        <w:t xml:space="preserve">Payment route (direct to investor / via nominee)</w:t>
      </w:r>
    </w:p>
    <w:p>
      <w:r>
        <w:t xml:space="preserve"/>
      </w:r>
    </w:p>
    <w:p>
      <w:pPr>
        <w:pStyle w:val="Heading2"/>
      </w:pPr>
      <w:r>
        <w:t xml:space="preserve">Deferred consideration — data captured</w:t>
      </w:r>
    </w:p>
    <w:p>
      <w:r>
        <w:t xml:space="preserve">Initial payment:</w:t>
      </w:r>
    </w:p>
    <w:p>
      <w:pPr>
        <w:pStyle w:val="ListParagraph"/>
        <w:numPr>
          <w:ilvl w:val="0"/>
          <w:numId w:val="2"/>
        </w:numPr>
      </w:pPr>
      <w:r>
        <w:t xml:space="preserve">Amount (£)</w:t>
      </w:r>
    </w:p>
    <w:p>
      <w:pPr>
        <w:pStyle w:val="ListParagraph"/>
        <w:numPr>
          <w:ilvl w:val="0"/>
          <w:numId w:val="2"/>
        </w:numPr>
      </w:pPr>
      <w:r>
        <w:t xml:space="preserve">Payment date</w:t>
      </w:r>
    </w:p>
    <w:p>
      <w:pPr>
        <w:pStyle w:val="ListParagraph"/>
        <w:numPr>
          <w:ilvl w:val="0"/>
          <w:numId w:val="2"/>
        </w:numPr>
      </w:pPr>
      <w:r>
        <w:t xml:space="preserve">Payment route (direct / nominee)</w:t>
      </w:r>
    </w:p>
    <w:p>
      <w:r>
        <w:t xml:space="preserve"/>
      </w:r>
    </w:p>
    <w:p>
      <w:r>
        <w:t xml:space="preserve">For each deferred payment:</w:t>
      </w:r>
    </w:p>
    <w:p>
      <w:pPr>
        <w:pStyle w:val="ListParagraph"/>
        <w:numPr>
          <w:ilvl w:val="0"/>
          <w:numId w:val="2"/>
        </w:numPr>
      </w:pPr>
      <w:r>
        <w:t xml:space="preserve">Expected amount (£) — can be marked as contingent if not fixed</w:t>
      </w:r>
    </w:p>
    <w:p>
      <w:pPr>
        <w:pStyle w:val="ListParagraph"/>
        <w:numPr>
          <w:ilvl w:val="0"/>
          <w:numId w:val="2"/>
        </w:numPr>
      </w:pPr>
      <w:r>
        <w:t xml:space="preserve">Expected payment date — can be marked as estimated</w:t>
      </w:r>
    </w:p>
    <w:p>
      <w:pPr>
        <w:pStyle w:val="ListParagraph"/>
        <w:numPr>
          <w:ilvl w:val="0"/>
          <w:numId w:val="2"/>
        </w:numPr>
      </w:pPr>
      <w:r>
        <w:t xml:space="preserve">Contingency description (free text) — e.g. subject to earn-out milestone</w:t>
      </w:r>
    </w:p>
    <w:p>
      <w:pPr>
        <w:pStyle w:val="ListParagraph"/>
        <w:numPr>
          <w:ilvl w:val="0"/>
          <w:numId w:val="2"/>
        </w:numPr>
      </w:pPr>
      <w:r>
        <w:t xml:space="preserve">Payment route (direct / nominee)</w:t>
      </w:r>
    </w:p>
    <w:p>
      <w:pPr>
        <w:pStyle w:val="ListParagraph"/>
        <w:numPr>
          <w:ilvl w:val="0"/>
          <w:numId w:val="2"/>
        </w:numPr>
      </w:pPr>
      <w:r>
        <w:t xml:space="preserve">Status: Expected / Received / Overdue / Waived</w:t>
      </w:r>
    </w:p>
    <w:p>
      <w:r>
        <w:t xml:space="preserve"/>
      </w:r>
    </w:p>
    <w:p>
      <w:r>
        <w:t xml:space="preserve">Note: The platform does not calculate or advise on the tax treatment of deferred payments. It records and presents the information only. Tax treatment is a matter for the investor's accountant.</w:t>
      </w:r>
    </w:p>
    <w:p>
      <w:r>
        <w:t xml:space="preserve"/>
      </w:r>
    </w:p>
    <w:p>
      <w:pPr>
        <w:pStyle w:val="Heading1"/>
      </w:pPr>
      <w:r>
        <w:t xml:space="preserve">Section 5: Stage 3 — Transaction Recording</w:t>
      </w:r>
    </w:p>
    <w:p>
      <w:pPr>
        <w:pStyle w:val="Heading2"/>
      </w:pPr>
      <w:r>
        <w:t xml:space="preserve">Share price confirmation</w:t>
      </w:r>
    </w:p>
    <w:p>
      <w:r>
        <w:t xml:space="preserve">Before the transaction is written to the database, the team is shown:</w:t>
      </w:r>
    </w:p>
    <w:p>
      <w:r>
        <w:rPr>
          <w:i/>
          <w:iCs/>
        </w:rPr>
        <w:t xml:space="preserve">"This transaction will update the share price for [Company] to £[disposal price per share]. Is this correct? Yes / No, keep current price / Enter a different price manually"</w:t>
      </w:r>
    </w:p>
    <w:p>
      <w:r>
        <w:t xml:space="preserve"/>
      </w:r>
    </w:p>
    <w:p>
      <w:pPr>
        <w:pStyle w:val="Heading2"/>
      </w:pPr>
      <w:r>
        <w:t xml:space="preserve">On completion</w:t>
      </w:r>
    </w:p>
    <w:p>
      <w:pPr>
        <w:pStyle w:val="ListParagraph"/>
        <w:numPr>
          <w:ilvl w:val="0"/>
          <w:numId w:val="2"/>
        </w:numPr>
      </w:pPr>
      <w:r>
        <w:t xml:space="preserve">Disposal appears on client record immediately</w:t>
      </w:r>
    </w:p>
    <w:p>
      <w:pPr>
        <w:pStyle w:val="ListParagraph"/>
        <w:numPr>
          <w:ilvl w:val="0"/>
          <w:numId w:val="2"/>
        </w:numPr>
      </w:pPr>
      <w:r>
        <w:t xml:space="preserve">Portfolio summary updated immediately — shares removed from holding, proceeds shown</w:t>
      </w:r>
    </w:p>
    <w:p>
      <w:pPr>
        <w:pStyle w:val="ListParagraph"/>
        <w:numPr>
          <w:ilvl w:val="0"/>
          <w:numId w:val="2"/>
        </w:numPr>
      </w:pPr>
      <w:r>
        <w:t xml:space="preserve">Full exit: holding shown as exited, historical record preserved</w:t>
      </w:r>
    </w:p>
    <w:p>
      <w:pPr>
        <w:pStyle w:val="ListParagraph"/>
        <w:numPr>
          <w:ilvl w:val="0"/>
          <w:numId w:val="2"/>
        </w:numPr>
      </w:pPr>
      <w:r>
        <w:t xml:space="preserve">Partial exit: remaining holding updated</w:t>
      </w:r>
    </w:p>
    <w:p>
      <w:r>
        <w:t xml:space="preserve"/>
      </w:r>
    </w:p>
    <w:p>
      <w:r>
        <w:rPr>
          <w:b/>
          <w:bCs/>
          <w:color w:val="185FA5"/>
        </w:rPr>
        <w:t xml:space="preserve">Open question for Ed:</w:t>
      </w:r>
    </w:p>
    <w:p>
      <w:r>
        <w:rPr>
          <w:color w:val="185FA5"/>
        </w:rPr>
        <w:t xml:space="preserve">After a sale completes, what needs to happen at the company level? For example: updating the cap table, notifying HMRC, updating the share register? Who does this — Juno or the company?</w:t>
      </w:r>
    </w:p>
    <w:p>
      <w:r>
        <w:t xml:space="preserve"/>
      </w:r>
    </w:p>
    <w:p>
      <w:pPr>
        <w:pStyle w:val="Heading1"/>
      </w:pPr>
      <w:r>
        <w:t xml:space="preserve">Section 6: Stage 4 — Post-completion</w:t>
      </w:r>
    </w:p>
    <w:p>
      <w:pPr>
        <w:pStyle w:val="Heading2"/>
      </w:pPr>
      <w:r>
        <w:t xml:space="preserve">Transaction statement</w:t>
      </w:r>
    </w:p>
    <w:p>
      <w:r>
        <w:t xml:space="preserve">Generated automatically when a sell transaction is recorded. Contains:</w:t>
      </w:r>
    </w:p>
    <w:p>
      <w:pPr>
        <w:pStyle w:val="ListParagraph"/>
        <w:numPr>
          <w:ilvl w:val="0"/>
          <w:numId w:val="2"/>
        </w:numPr>
      </w:pPr>
      <w:r>
        <w:t xml:space="preserve">Juno branding and contact details</w:t>
      </w:r>
    </w:p>
    <w:p>
      <w:pPr>
        <w:pStyle w:val="ListParagraph"/>
        <w:numPr>
          <w:ilvl w:val="0"/>
          <w:numId w:val="2"/>
        </w:numPr>
      </w:pPr>
      <w:r>
        <w:t xml:space="preserve">Investor name and address</w:t>
      </w:r>
    </w:p>
    <w:p>
      <w:pPr>
        <w:pStyle w:val="ListParagraph"/>
        <w:numPr>
          <w:ilvl w:val="0"/>
          <w:numId w:val="2"/>
        </w:numPr>
      </w:pPr>
      <w:r>
        <w:t xml:space="preserve">Company name</w:t>
      </w:r>
    </w:p>
    <w:p>
      <w:pPr>
        <w:pStyle w:val="ListParagraph"/>
        <w:numPr>
          <w:ilvl w:val="0"/>
          <w:numId w:val="2"/>
        </w:numPr>
      </w:pPr>
      <w:r>
        <w:t xml:space="preserve">Share class</w:t>
      </w:r>
    </w:p>
    <w:p>
      <w:pPr>
        <w:pStyle w:val="ListParagraph"/>
        <w:numPr>
          <w:ilvl w:val="0"/>
          <w:numId w:val="2"/>
        </w:numPr>
      </w:pPr>
      <w:r>
        <w:t xml:space="preserve">Disposal date</w:t>
      </w:r>
    </w:p>
    <w:p>
      <w:pPr>
        <w:pStyle w:val="ListParagraph"/>
        <w:numPr>
          <w:ilvl w:val="0"/>
          <w:numId w:val="2"/>
        </w:numPr>
      </w:pPr>
      <w:r>
        <w:t xml:space="preserve">Number of shares sold</w:t>
      </w:r>
    </w:p>
    <w:p>
      <w:pPr>
        <w:pStyle w:val="ListParagraph"/>
        <w:numPr>
          <w:ilvl w:val="0"/>
          <w:numId w:val="2"/>
        </w:numPr>
      </w:pPr>
      <w:r>
        <w:t xml:space="preserve">Price per share</w:t>
      </w:r>
    </w:p>
    <w:p>
      <w:pPr>
        <w:pStyle w:val="ListParagraph"/>
        <w:numPr>
          <w:ilvl w:val="0"/>
          <w:numId w:val="2"/>
        </w:numPr>
      </w:pPr>
      <w:r>
        <w:t xml:space="preserve">Total proceeds received at completion</w:t>
      </w:r>
    </w:p>
    <w:p>
      <w:pPr>
        <w:pStyle w:val="ListParagraph"/>
        <w:numPr>
          <w:ilvl w:val="0"/>
          <w:numId w:val="2"/>
        </w:numPr>
      </w:pPr>
      <w:r>
        <w:t xml:space="preserve">If deferred consideration: note that additional payments are expected, with schedule</w:t>
      </w:r>
    </w:p>
    <w:p>
      <w:pPr>
        <w:pStyle w:val="ListParagraph"/>
        <w:numPr>
          <w:ilvl w:val="0"/>
          <w:numId w:val="2"/>
        </w:numPr>
      </w:pPr>
      <w:r>
        <w:t xml:space="preserve">Cost basis (FIFO)</w:t>
      </w:r>
    </w:p>
    <w:p>
      <w:pPr>
        <w:pStyle w:val="ListParagraph"/>
        <w:numPr>
          <w:ilvl w:val="0"/>
          <w:numId w:val="2"/>
        </w:numPr>
      </w:pPr>
      <w:r>
        <w:t xml:space="preserve">Provisional gain/loss</w:t>
      </w:r>
    </w:p>
    <w:p>
      <w:pPr>
        <w:pStyle w:val="ListParagraph"/>
        <w:numPr>
          <w:ilvl w:val="0"/>
          <w:numId w:val="2"/>
        </w:numPr>
      </w:pPr>
      <w:r>
        <w:t xml:space="preserve">EIS/SEIS status and whether qualifying period was met</w:t>
      </w:r>
    </w:p>
    <w:p>
      <w:pPr>
        <w:pStyle w:val="ListParagraph"/>
        <w:numPr>
          <w:ilvl w:val="0"/>
          <w:numId w:val="2"/>
        </w:numPr>
      </w:pPr>
      <w:r>
        <w:t xml:space="preserve">Deal reference number</w:t>
      </w:r>
    </w:p>
    <w:p>
      <w:r>
        <w:t xml:space="preserve"/>
      </w:r>
    </w:p>
    <w:p>
      <w:r>
        <w:t xml:space="preserve">Sent to investor by email via Outlook. Filed to platform and OneDrive following naming convention.</w:t>
      </w:r>
    </w:p>
    <w:p>
      <w:r>
        <w:t xml:space="preserve"/>
      </w:r>
    </w:p>
    <w:p>
      <w:pPr>
        <w:pStyle w:val="Heading2"/>
      </w:pPr>
      <w:r>
        <w:t xml:space="preserve">Deferred payment statement</w:t>
      </w:r>
    </w:p>
    <w:p>
      <w:r>
        <w:t xml:space="preserve">Generated each time a deferred payment is received and confirmed by the team. Contains:</w:t>
      </w:r>
    </w:p>
    <w:p>
      <w:pPr>
        <w:pStyle w:val="ListParagraph"/>
        <w:numPr>
          <w:ilvl w:val="0"/>
          <w:numId w:val="2"/>
        </w:numPr>
      </w:pPr>
      <w:r>
        <w:t xml:space="preserve">Juno branding</w:t>
      </w:r>
    </w:p>
    <w:p>
      <w:pPr>
        <w:pStyle w:val="ListParagraph"/>
        <w:numPr>
          <w:ilvl w:val="0"/>
          <w:numId w:val="2"/>
        </w:numPr>
      </w:pPr>
      <w:r>
        <w:t xml:space="preserve">Investor name and address</w:t>
      </w:r>
    </w:p>
    <w:p>
      <w:pPr>
        <w:pStyle w:val="ListParagraph"/>
        <w:numPr>
          <w:ilvl w:val="0"/>
          <w:numId w:val="2"/>
        </w:numPr>
      </w:pPr>
      <w:r>
        <w:t xml:space="preserve">Company name</w:t>
      </w:r>
    </w:p>
    <w:p>
      <w:pPr>
        <w:pStyle w:val="ListParagraph"/>
        <w:numPr>
          <w:ilvl w:val="0"/>
          <w:numId w:val="2"/>
        </w:numPr>
      </w:pPr>
      <w:r>
        <w:t xml:space="preserve">Reference to original disposal date and deal reference</w:t>
      </w:r>
    </w:p>
    <w:p>
      <w:pPr>
        <w:pStyle w:val="ListParagraph"/>
        <w:numPr>
          <w:ilvl w:val="0"/>
          <w:numId w:val="2"/>
        </w:numPr>
      </w:pPr>
      <w:r>
        <w:t xml:space="preserve">Payment number (e.g. Deferred Payment 1 of 2)</w:t>
      </w:r>
    </w:p>
    <w:p>
      <w:pPr>
        <w:pStyle w:val="ListParagraph"/>
        <w:numPr>
          <w:ilvl w:val="0"/>
          <w:numId w:val="2"/>
        </w:numPr>
      </w:pPr>
      <w:r>
        <w:t xml:space="preserve">Amount received</w:t>
      </w:r>
    </w:p>
    <w:p>
      <w:pPr>
        <w:pStyle w:val="ListParagraph"/>
        <w:numPr>
          <w:ilvl w:val="0"/>
          <w:numId w:val="2"/>
        </w:numPr>
      </w:pPr>
      <w:r>
        <w:t xml:space="preserve">Payment date</w:t>
      </w:r>
    </w:p>
    <w:p>
      <w:pPr>
        <w:pStyle w:val="ListParagraph"/>
        <w:numPr>
          <w:ilvl w:val="0"/>
          <w:numId w:val="2"/>
        </w:numPr>
      </w:pPr>
      <w:r>
        <w:t xml:space="preserve">Payment route</w:t>
      </w:r>
    </w:p>
    <w:p>
      <w:pPr>
        <w:pStyle w:val="ListParagraph"/>
        <w:numPr>
          <w:ilvl w:val="0"/>
          <w:numId w:val="2"/>
        </w:numPr>
      </w:pPr>
      <w:r>
        <w:t xml:space="preserve">Updated proceeds received to date</w:t>
      </w:r>
    </w:p>
    <w:p>
      <w:pPr>
        <w:pStyle w:val="ListParagraph"/>
        <w:numPr>
          <w:ilvl w:val="0"/>
          <w:numId w:val="2"/>
        </w:numPr>
      </w:pPr>
      <w:r>
        <w:t xml:space="preserve">Updated provisional gain/loss</w:t>
      </w:r>
    </w:p>
    <w:p>
      <w:pPr>
        <w:pStyle w:val="ListParagraph"/>
        <w:numPr>
          <w:ilvl w:val="0"/>
          <w:numId w:val="2"/>
        </w:numPr>
      </w:pPr>
      <w:r>
        <w:t xml:space="preserve">Remaining expected payments if any</w:t>
      </w:r>
    </w:p>
    <w:p>
      <w:r>
        <w:t xml:space="preserve"/>
      </w:r>
    </w:p>
    <w:p>
      <w:r>
        <w:t xml:space="preserve">Sent to investor by email via Outlook. Filed to platform and OneDrive.</w:t>
      </w:r>
    </w:p>
    <w:p>
      <w:r>
        <w:t xml:space="preserve"/>
      </w:r>
    </w:p>
    <w:p>
      <w:pPr>
        <w:pStyle w:val="Heading1"/>
      </w:pPr>
      <w:r>
        <w:t xml:space="preserve">Summary of Open Questions</w:t>
      </w:r>
    </w:p>
    <w:p>
      <w:r>
        <w:rPr>
          <w:b/>
          <w:bCs/>
        </w:rPr>
        <w:t xml:space="preserve">Please answer these questions so the spec can be finalised:</w:t>
      </w:r>
    </w:p>
    <w:p>
      <w:r>
        <w:t xml:space="preserve"/>
      </w:r>
    </w:p>
    <w:p>
      <w:pPr>
        <w:pStyle w:val="ListParagraph"/>
        <w:numPr>
          <w:ilvl w:val="0"/>
          <w:numId w:val="3"/>
        </w:numPr>
      </w:pPr>
      <w:r>
        <w:rPr>
          <w:color w:val="185FA5"/>
        </w:rPr>
        <w:t xml:space="preserve">Is there a bookbuild equivalent for a sell, or is it always a known single event?</w:t>
      </w:r>
    </w:p>
    <w:p>
      <w:pPr>
        <w:pStyle w:val="ListParagraph"/>
        <w:numPr>
          <w:ilvl w:val="0"/>
          <w:numId w:val="3"/>
        </w:numPr>
      </w:pPr>
      <w:r>
        <w:rPr>
          <w:color w:val="185FA5"/>
        </w:rPr>
        <w:t xml:space="preserve">Who initiates a sale — company, investor, or third party buyer?</w:t>
      </w:r>
    </w:p>
    <w:p>
      <w:pPr>
        <w:pStyle w:val="ListParagraph"/>
        <w:numPr>
          <w:ilvl w:val="0"/>
          <w:numId w:val="3"/>
        </w:numPr>
      </w:pPr>
      <w:r>
        <w:rPr>
          <w:color w:val="185FA5"/>
        </w:rPr>
        <w:t xml:space="preserve">Does the sell workflow ever cover a secondary sale between Juno investors?</w:t>
      </w:r>
    </w:p>
    <w:p>
      <w:pPr>
        <w:pStyle w:val="ListParagraph"/>
        <w:numPr>
          <w:ilvl w:val="0"/>
          <w:numId w:val="3"/>
        </w:numPr>
      </w:pPr>
      <w:r>
        <w:rPr>
          <w:color w:val="185FA5"/>
        </w:rPr>
        <w:t xml:space="preserve">What documents (if any) need to be signed for a sell, and does Documenso feature?</w:t>
      </w:r>
    </w:p>
    <w:p>
      <w:pPr>
        <w:pStyle w:val="ListParagraph"/>
        <w:numPr>
          <w:ilvl w:val="0"/>
          <w:numId w:val="3"/>
        </w:numPr>
      </w:pPr>
      <w:r>
        <w:rPr>
          <w:color w:val="185FA5"/>
        </w:rPr>
        <w:t xml:space="preserve">After a sale, what happens at the company level — cap table update, HMRC notification, share register update? Who handles this?</w:t>
      </w:r>
    </w:p>
    <w:p>
      <w:pPr>
        <w:pStyle w:val="ListParagraph"/>
        <w:numPr>
          <w:ilvl w:val="0"/>
          <w:numId w:val="3"/>
        </w:numPr>
      </w:pPr>
      <w:r>
        <w:rPr>
          <w:color w:val="185FA5"/>
        </w:rPr>
        <w:t xml:space="preserve">Is FIFO the correct lot matching method for Juno, or do you use a different approach?</w:t>
      </w:r>
    </w:p>
    <w:p>
      <w:pPr>
        <w:pStyle w:val="ListParagraph"/>
        <w:numPr>
          <w:ilvl w:val="0"/>
          <w:numId w:val="3"/>
        </w:numPr>
      </w:pPr>
      <w:r>
        <w:rPr>
          <w:color w:val="185FA5"/>
        </w:rPr>
        <w:t xml:space="preserve">What does the transaction statement for a sell look like today — can you share an example?</w:t>
      </w:r>
    </w:p>
    <w:p>
      <w:pPr>
        <w:pStyle w:val="ListParagraph"/>
        <w:numPr>
          <w:ilvl w:val="0"/>
          <w:numId w:val="3"/>
        </w:numPr>
      </w:pPr>
      <w:r>
        <w:rPr>
          <w:color w:val="185FA5"/>
        </w:rPr>
        <w:t xml:space="preserve">Anything else missing from this draft?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74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274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2026-04-08T14:13:14.973Z</dcterms:created>
  <dcterms:modified xsi:type="dcterms:W3CDTF">2026-04-08T14:13:14.974Z</dcterms:modified>
</cp:coreProperties>
</file>

<file path=docProps/custom.xml><?xml version="1.0" encoding="utf-8"?>
<Properties xmlns="http://schemas.openxmlformats.org/officeDocument/2006/custom-properties" xmlns:vt="http://schemas.openxmlformats.org/officeDocument/2006/docPropsVTypes"/>
</file>