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5E8E" w:rsidRDefault="00945E8E" w:rsidP="00945E8E">
      <w:pPr>
        <w:pStyle w:val="Ttulo2"/>
      </w:pPr>
      <w:r>
        <w:rPr>
          <w:rFonts w:ascii="Cambria" w:hAnsi="Cambria" w:cs="Cambria"/>
        </w:rPr>
        <w:t>📜</w:t>
      </w:r>
      <w:r>
        <w:t xml:space="preserve"> Documento Técnico Detalhado: Sistema RAG Jurídico (Versão Atualizada)</w:t>
      </w:r>
    </w:p>
    <w:p w:rsidR="00945E8E" w:rsidRDefault="00945E8E" w:rsidP="00945E8E">
      <w:pPr>
        <w:pStyle w:val="Ttulo3"/>
      </w:pPr>
      <w:r>
        <w:t>1. Visão Geral e Arquitetura do Sistema</w:t>
      </w:r>
    </w:p>
    <w:p w:rsidR="00945E8E" w:rsidRDefault="00945E8E" w:rsidP="00945E8E">
      <w:pPr>
        <w:pStyle w:val="NormalWeb"/>
      </w:pPr>
      <w:r>
        <w:rPr>
          <w:rStyle w:val="citation-128"/>
        </w:rPr>
        <w:t xml:space="preserve">O sistema é um </w:t>
      </w:r>
      <w:r>
        <w:rPr>
          <w:rStyle w:val="citation-128"/>
          <w:b/>
          <w:bCs/>
        </w:rPr>
        <w:t>Chatbot de Recuperação Aumentada por Geração (RAG)</w:t>
      </w:r>
      <w:r>
        <w:rPr>
          <w:rStyle w:val="citation-128"/>
        </w:rPr>
        <w:t>, projetado para fornecer respostas precisas, fundamentadas e rastreáveis sobre a legislação do Estado de Santa Catarina</w:t>
      </w:r>
      <w:r>
        <w:rPr>
          <w:rStyle w:val="citation-128"/>
          <w:vertAlign w:val="superscript"/>
        </w:rPr>
        <w:t>1</w:t>
      </w:r>
      <w:r>
        <w:t xml:space="preserve">. </w:t>
      </w:r>
      <w:r>
        <w:rPr>
          <w:rStyle w:val="citation-127"/>
        </w:rPr>
        <w:t xml:space="preserve">A arquitetura divide o fluxo de trabalho em duas fases críticas: </w:t>
      </w:r>
      <w:r>
        <w:rPr>
          <w:rStyle w:val="citation-127"/>
          <w:b/>
          <w:bCs/>
        </w:rPr>
        <w:t>Ingestão (Offline)</w:t>
      </w:r>
      <w:r>
        <w:rPr>
          <w:rStyle w:val="citation-127"/>
        </w:rPr>
        <w:t xml:space="preserve"> e </w:t>
      </w:r>
      <w:r>
        <w:rPr>
          <w:rStyle w:val="citation-127"/>
          <w:b/>
          <w:bCs/>
        </w:rPr>
        <w:t>Consulta (Online)</w:t>
      </w:r>
      <w:r>
        <w:rPr>
          <w:rStyle w:val="citation-127"/>
        </w:rPr>
        <w:t xml:space="preserve">, priorizando a </w:t>
      </w:r>
      <w:r>
        <w:rPr>
          <w:rStyle w:val="citation-127"/>
          <w:b/>
          <w:bCs/>
        </w:rPr>
        <w:t>busca híbrida</w:t>
      </w:r>
      <w:r>
        <w:rPr>
          <w:rStyle w:val="citation-127"/>
        </w:rPr>
        <w:t xml:space="preserve"> para otimizar latência e custo</w:t>
      </w:r>
      <w:r>
        <w:rPr>
          <w:rStyle w:val="citation-127"/>
          <w:vertAlign w:val="superscript"/>
        </w:rPr>
        <w:t>2</w:t>
      </w:r>
      <w:r>
        <w:t>.</w:t>
      </w:r>
    </w:p>
    <w:p w:rsidR="00945E8E" w:rsidRDefault="00945E8E" w:rsidP="00945E8E">
      <w:r>
        <w:pict>
          <v:rect id="_x0000_i1025" style="width:0;height:1.5pt" o:hralign="center" o:hrstd="t" o:hr="t" fillcolor="#a0a0a0" stroked="f"/>
        </w:pict>
      </w:r>
    </w:p>
    <w:p w:rsidR="00945E8E" w:rsidRDefault="00945E8E" w:rsidP="00945E8E">
      <w:pPr>
        <w:pStyle w:val="Ttulo3"/>
      </w:pPr>
      <w:r>
        <w:t xml:space="preserve">2. Fase de Ingestão e Indexação – </w:t>
      </w:r>
      <w:r>
        <w:rPr>
          <w:rStyle w:val="CdigoHTML"/>
        </w:rPr>
        <w:t>src/data_prep.py</w:t>
      </w:r>
      <w:r>
        <w:t xml:space="preserve"> (Antigo </w:t>
      </w:r>
      <w:r>
        <w:rPr>
          <w:rStyle w:val="CdigoHTML"/>
        </w:rPr>
        <w:t>processar_leis.py</w:t>
      </w:r>
      <w:r>
        <w:t>)</w:t>
      </w:r>
    </w:p>
    <w:p w:rsidR="00945E8E" w:rsidRDefault="00945E8E" w:rsidP="00945E8E">
      <w:pPr>
        <w:pStyle w:val="NormalWeb"/>
      </w:pPr>
      <w:r>
        <w:rPr>
          <w:rStyle w:val="citation-126"/>
          <w:rFonts w:eastAsiaTheme="majorEastAsia"/>
        </w:rPr>
        <w:t>Esta fase é um processo ETL (Extract, Transform, Load) que prepara os dados para busca de alta velocidade, executado uma única vez ou a cada atualização do corpus legal</w:t>
      </w:r>
      <w:r>
        <w:rPr>
          <w:rStyle w:val="citation-126"/>
          <w:rFonts w:eastAsiaTheme="majorEastAsia"/>
          <w:vertAlign w:val="superscript"/>
        </w:rPr>
        <w:t>3</w:t>
      </w:r>
      <w:r>
        <w:t>.</w:t>
      </w:r>
    </w:p>
    <w:p w:rsidR="00945E8E" w:rsidRDefault="00945E8E" w:rsidP="00945E8E">
      <w:pPr>
        <w:pStyle w:val="Ttulo4"/>
      </w:pPr>
      <w:r>
        <w:t>2.1. Processamento e Normalização (Limpeza de Dados)</w:t>
      </w:r>
    </w:p>
    <w:p w:rsidR="00945E8E" w:rsidRDefault="00945E8E" w:rsidP="00945E8E">
      <w:pPr>
        <w:pStyle w:val="NormalWeb"/>
      </w:pPr>
      <w:r>
        <w:rPr>
          <w:rStyle w:val="citation-125"/>
        </w:rPr>
        <w:t xml:space="preserve">O script utiliza o </w:t>
      </w:r>
      <w:r>
        <w:rPr>
          <w:rStyle w:val="citation-125"/>
          <w:b/>
          <w:bCs/>
        </w:rPr>
        <w:t>BeautifulSoup</w:t>
      </w:r>
      <w:r>
        <w:rPr>
          <w:rStyle w:val="citation-125"/>
        </w:rPr>
        <w:t xml:space="preserve"> para extrair o texto de arquivos HTML, seguido por uma rotina de normalização</w:t>
      </w:r>
      <w:r>
        <w:rPr>
          <w:rStyle w:val="citation-125"/>
          <w:vertAlign w:val="superscript"/>
        </w:rPr>
        <w:t>4</w:t>
      </w:r>
      <w:r>
        <w:t>:</w:t>
      </w:r>
    </w:p>
    <w:p w:rsidR="00945E8E" w:rsidRDefault="00945E8E" w:rsidP="00945E8E">
      <w:pPr>
        <w:pStyle w:val="NormalWeb"/>
        <w:numPr>
          <w:ilvl w:val="0"/>
          <w:numId w:val="4"/>
        </w:numPr>
      </w:pPr>
      <w:r>
        <w:rPr>
          <w:rStyle w:val="citation-124"/>
          <w:b/>
          <w:bCs/>
        </w:rPr>
        <w:t>Extração de Metadados:</w:t>
      </w:r>
      <w:r>
        <w:rPr>
          <w:rStyle w:val="citation-124"/>
        </w:rPr>
        <w:t xml:space="preserve"> Extração do </w:t>
      </w:r>
      <w:r>
        <w:rPr>
          <w:rStyle w:val="citation-124"/>
          <w:b/>
          <w:bCs/>
        </w:rPr>
        <w:t>Ano de Publicação</w:t>
      </w:r>
      <w:r>
        <w:rPr>
          <w:rStyle w:val="citation-124"/>
        </w:rPr>
        <w:t xml:space="preserve"> e </w:t>
      </w:r>
      <w:r>
        <w:rPr>
          <w:rStyle w:val="citation-124"/>
          <w:b/>
          <w:bCs/>
        </w:rPr>
        <w:t>Nome do Arquivo</w:t>
      </w:r>
      <w:r>
        <w:rPr>
          <w:rStyle w:val="citation-124"/>
          <w:vertAlign w:val="superscript"/>
        </w:rPr>
        <w:t>5</w:t>
      </w:r>
      <w:r>
        <w:t>.</w:t>
      </w:r>
    </w:p>
    <w:p w:rsidR="00945E8E" w:rsidRDefault="00945E8E" w:rsidP="00945E8E">
      <w:pPr>
        <w:pStyle w:val="NormalWeb"/>
        <w:numPr>
          <w:ilvl w:val="0"/>
          <w:numId w:val="4"/>
        </w:numPr>
      </w:pPr>
      <w:r>
        <w:rPr>
          <w:rStyle w:val="citation-123"/>
          <w:b/>
          <w:bCs/>
        </w:rPr>
        <w:t>Remoção de Conteúdo Taxado:</w:t>
      </w:r>
      <w:r>
        <w:rPr>
          <w:rStyle w:val="citation-123"/>
        </w:rPr>
        <w:t xml:space="preserve"> Implementa uma lógica </w:t>
      </w:r>
      <w:r>
        <w:rPr>
          <w:rStyle w:val="citation-123"/>
          <w:b/>
          <w:bCs/>
        </w:rPr>
        <w:t>Regex (Expressão Regular)</w:t>
      </w:r>
      <w:r>
        <w:rPr>
          <w:rStyle w:val="citation-123"/>
        </w:rPr>
        <w:t xml:space="preserve"> para identificar e remover blocos de texto que contenham indicativos de revogação (ex: tags </w:t>
      </w:r>
      <w:r>
        <w:rPr>
          <w:rStyle w:val="citation-123"/>
          <w:rFonts w:ascii="Courier New" w:hAnsi="Courier New" w:cs="Courier New"/>
          <w:sz w:val="20"/>
          <w:szCs w:val="20"/>
        </w:rPr>
        <w:t>&lt;s&gt;</w:t>
      </w:r>
      <w:r>
        <w:rPr>
          <w:rStyle w:val="citation-123"/>
        </w:rPr>
        <w:t xml:space="preserve"> ou notações explícitas de revogação), garantindo que apenas o conteúdo potencialmente vigente seja indexado</w:t>
      </w:r>
      <w:r>
        <w:rPr>
          <w:rStyle w:val="citation-123"/>
          <w:vertAlign w:val="superscript"/>
        </w:rPr>
        <w:t>6</w:t>
      </w:r>
      <w:r>
        <w:t>.</w:t>
      </w:r>
    </w:p>
    <w:p w:rsidR="00945E8E" w:rsidRDefault="00945E8E" w:rsidP="00945E8E">
      <w:pPr>
        <w:pStyle w:val="NormalWeb"/>
        <w:numPr>
          <w:ilvl w:val="0"/>
          <w:numId w:val="4"/>
        </w:numPr>
      </w:pPr>
      <w:r>
        <w:rPr>
          <w:rStyle w:val="citation-122"/>
          <w:b/>
          <w:bCs/>
        </w:rPr>
        <w:t>Chunking Estratégico:</w:t>
      </w:r>
      <w:r>
        <w:rPr>
          <w:rStyle w:val="citation-122"/>
        </w:rPr>
        <w:t xml:space="preserve"> O texto é dividido em </w:t>
      </w:r>
      <w:r>
        <w:rPr>
          <w:rStyle w:val="citation-122"/>
          <w:i/>
          <w:iCs/>
        </w:rPr>
        <w:t>chunks</w:t>
      </w:r>
      <w:r>
        <w:rPr>
          <w:rStyle w:val="citation-122"/>
        </w:rPr>
        <w:t xml:space="preserve"> (pedaços) de aproximadamente </w:t>
      </w:r>
      <w:r>
        <w:rPr>
          <w:rStyle w:val="citation-122"/>
          <w:b/>
          <w:bCs/>
        </w:rPr>
        <w:t>1500 caracteres</w:t>
      </w:r>
      <w:r>
        <w:rPr>
          <w:rStyle w:val="citation-122"/>
        </w:rPr>
        <w:t xml:space="preserve"> (</w:t>
      </w:r>
      <w:r>
        <w:rPr>
          <w:rStyle w:val="citation-122"/>
          <w:rFonts w:ascii="Courier New" w:hAnsi="Courier New" w:cs="Courier New"/>
          <w:sz w:val="20"/>
          <w:szCs w:val="20"/>
        </w:rPr>
        <w:t>CHUNK_SIZE_LIMIT</w:t>
      </w:r>
      <w:r>
        <w:rPr>
          <w:rStyle w:val="citation-122"/>
        </w:rPr>
        <w:t>), com sobreposição de tokens para garantir continuidade semântica entre os pedaços</w:t>
      </w:r>
      <w:r>
        <w:rPr>
          <w:rStyle w:val="citation-122"/>
          <w:vertAlign w:val="superscript"/>
        </w:rPr>
        <w:t>7</w:t>
      </w:r>
      <w:r>
        <w:t>.</w:t>
      </w:r>
    </w:p>
    <w:p w:rsidR="00945E8E" w:rsidRDefault="00945E8E" w:rsidP="00945E8E">
      <w:pPr>
        <w:pStyle w:val="Ttulo4"/>
      </w:pPr>
      <w:r>
        <w:t>2.2. Geração de Embeddings e Gerenciamento da API</w:t>
      </w:r>
    </w:p>
    <w:p w:rsidR="00945E8E" w:rsidRDefault="00945E8E" w:rsidP="00945E8E">
      <w:pPr>
        <w:pStyle w:val="NormalWeb"/>
      </w:pPr>
      <w:r>
        <w:rPr>
          <w:rStyle w:val="citation-121"/>
        </w:rPr>
        <w:t>O script utiliza o SDK do Google para gerar os vetores</w:t>
      </w:r>
      <w:r>
        <w:rPr>
          <w:rStyle w:val="citation-121"/>
          <w:vertAlign w:val="superscript"/>
        </w:rPr>
        <w:t>8</w:t>
      </w:r>
      <w:r>
        <w:t xml:space="preserve">. </w:t>
      </w:r>
      <w:r>
        <w:rPr>
          <w:rStyle w:val="citation-120"/>
        </w:rPr>
        <w:t xml:space="preserve">O processo é isolado na função </w:t>
      </w:r>
      <w:r>
        <w:rPr>
          <w:rStyle w:val="citation-120"/>
          <w:rFonts w:ascii="Courier New" w:hAnsi="Courier New" w:cs="Courier New"/>
          <w:sz w:val="20"/>
          <w:szCs w:val="20"/>
        </w:rPr>
        <w:t>generate_embeddings_batch</w:t>
      </w:r>
      <w:r>
        <w:rPr>
          <w:rStyle w:val="citation-120"/>
        </w:rPr>
        <w:t xml:space="preserve"> para gerenciamento de erros e limites de taxa</w:t>
      </w:r>
      <w:r>
        <w:rPr>
          <w:rStyle w:val="citation-120"/>
          <w:vertAlign w:val="superscript"/>
        </w:rPr>
        <w:t>9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79"/>
        <w:gridCol w:w="3571"/>
        <w:gridCol w:w="3274"/>
      </w:tblGrid>
      <w:tr w:rsidR="00945E8E" w:rsidTr="00945E8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Detalhe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Implementação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Finalidade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t>Endpoint/Método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</w:rPr>
              <w:t>client.models.embed_content()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19"/>
              </w:rPr>
              <w:t xml:space="preserve">Chamada para gerar vetores. </w:t>
            </w:r>
            <w:r>
              <w:rPr>
                <w:rStyle w:val="citation-119"/>
                <w:vertAlign w:val="superscript"/>
              </w:rPr>
              <w:t>10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Modelo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</w:rPr>
              <w:t>"text-embedding-004"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18"/>
              </w:rPr>
              <w:t xml:space="preserve">Modelo otimizado para tarefas de recuperação, de alta precisão </w:t>
            </w:r>
            <w:r>
              <w:rPr>
                <w:rStyle w:val="citation-118"/>
              </w:rPr>
              <w:lastRenderedPageBreak/>
              <w:t xml:space="preserve">do Gemini. </w:t>
            </w:r>
            <w:r>
              <w:rPr>
                <w:rStyle w:val="citation-118"/>
                <w:vertAlign w:val="superscript"/>
              </w:rPr>
              <w:t>11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lastRenderedPageBreak/>
              <w:t xml:space="preserve">Parâmetro </w:t>
            </w:r>
            <w:r>
              <w:rPr>
                <w:rStyle w:val="CdigoHTML"/>
                <w:rFonts w:eastAsiaTheme="minorHAnsi"/>
              </w:rPr>
              <w:t>contents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 xml:space="preserve">Lista de </w:t>
            </w:r>
            <w:r>
              <w:rPr>
                <w:i/>
                <w:iCs/>
              </w:rPr>
              <w:t>strings</w:t>
            </w:r>
            <w:r>
              <w:t xml:space="preserve"> de texto (lote de 100).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17"/>
              </w:rPr>
              <w:t xml:space="preserve">Otimiza a latência ao enviar múltiplos </w:t>
            </w:r>
            <w:r>
              <w:rPr>
                <w:rStyle w:val="citation-117"/>
                <w:i/>
                <w:iCs/>
              </w:rPr>
              <w:t>chunks</w:t>
            </w:r>
            <w:r>
              <w:rPr>
                <w:rStyle w:val="citation-117"/>
              </w:rPr>
              <w:t xml:space="preserve"> em uma única chamada em lote. </w:t>
            </w:r>
            <w:r>
              <w:rPr>
                <w:rStyle w:val="citation-117"/>
                <w:vertAlign w:val="superscript"/>
              </w:rPr>
              <w:t>12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Resiliência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 xml:space="preserve">Biblioteca </w:t>
            </w:r>
            <w:r>
              <w:rPr>
                <w:b/>
                <w:bCs/>
              </w:rPr>
              <w:t>Tenacity</w:t>
            </w:r>
            <w:r>
              <w:t xml:space="preserve"> (</w:t>
            </w:r>
            <w:r>
              <w:rPr>
                <w:rStyle w:val="CdigoHTML"/>
                <w:rFonts w:eastAsiaTheme="minorHAnsi"/>
              </w:rPr>
              <w:t>@retry</w:t>
            </w:r>
            <w: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t xml:space="preserve">Aplica uma estratégia de </w:t>
            </w:r>
            <w:r>
              <w:rPr>
                <w:i/>
                <w:iCs/>
              </w:rPr>
              <w:t>retry</w:t>
            </w:r>
            <w:r>
              <w:t xml:space="preserve"> exponencial. </w:t>
            </w:r>
            <w:r>
              <w:rPr>
                <w:rStyle w:val="citation-116"/>
              </w:rPr>
              <w:t xml:space="preserve">Garante que o processo continue em caso de Rate Limit ou falha temporária da API. </w:t>
            </w:r>
            <w:r>
              <w:rPr>
                <w:rStyle w:val="citation-116"/>
                <w:vertAlign w:val="superscript"/>
              </w:rPr>
              <w:t>13</w:t>
            </w:r>
          </w:p>
        </w:tc>
      </w:tr>
    </w:tbl>
    <w:p w:rsidR="00945E8E" w:rsidRDefault="00945E8E" w:rsidP="00945E8E">
      <w:pPr>
        <w:pStyle w:val="Ttulo4"/>
      </w:pPr>
      <w:r>
        <w:t>2.3. Indexação e Mapeamento</w:t>
      </w:r>
    </w:p>
    <w:p w:rsidR="00945E8E" w:rsidRDefault="00945E8E" w:rsidP="00945E8E">
      <w:pPr>
        <w:pStyle w:val="NormalWeb"/>
        <w:numPr>
          <w:ilvl w:val="0"/>
          <w:numId w:val="5"/>
        </w:numPr>
      </w:pPr>
      <w:r>
        <w:rPr>
          <w:rStyle w:val="citation-115"/>
          <w:b/>
          <w:bCs/>
        </w:rPr>
        <w:t>FAISS Indexing:</w:t>
      </w:r>
      <w:r>
        <w:rPr>
          <w:rStyle w:val="citation-115"/>
        </w:rPr>
        <w:t xml:space="preserve"> Os vetores gerados são armazenados no índice </w:t>
      </w:r>
      <w:r>
        <w:rPr>
          <w:rStyle w:val="citation-115"/>
          <w:b/>
          <w:bCs/>
        </w:rPr>
        <w:t>FAISS</w:t>
      </w:r>
      <w:r>
        <w:rPr>
          <w:rStyle w:val="citation-115"/>
        </w:rPr>
        <w:t xml:space="preserve"> (</w:t>
      </w:r>
      <w:r>
        <w:rPr>
          <w:rStyle w:val="citation-115"/>
          <w:rFonts w:ascii="Courier New" w:hAnsi="Courier New" w:cs="Courier New"/>
          <w:sz w:val="20"/>
          <w:szCs w:val="20"/>
        </w:rPr>
        <w:t>faiss_index.bin</w:t>
      </w:r>
      <w:r>
        <w:rPr>
          <w:rStyle w:val="citation-115"/>
        </w:rPr>
        <w:t>)</w:t>
      </w:r>
      <w:r>
        <w:rPr>
          <w:rStyle w:val="citation-115"/>
          <w:vertAlign w:val="superscript"/>
        </w:rPr>
        <w:t>14</w:t>
      </w:r>
      <w:r>
        <w:t xml:space="preserve">. </w:t>
      </w:r>
      <w:r>
        <w:rPr>
          <w:rStyle w:val="citation-114"/>
        </w:rPr>
        <w:t xml:space="preserve">O FAISS otimiza consultas de Similaridade de Cosseno (ou Distância Euclidiana) para buscar </w:t>
      </w:r>
      <w:r>
        <w:rPr>
          <w:rStyle w:val="citation-114"/>
          <w:i/>
          <w:iCs/>
        </w:rPr>
        <w:t>k</w:t>
      </w:r>
      <w:r>
        <w:rPr>
          <w:rStyle w:val="citation-114"/>
        </w:rPr>
        <w:t xml:space="preserve"> Nearest Neighbors (kNN)</w:t>
      </w:r>
      <w:r>
        <w:rPr>
          <w:rStyle w:val="citation-114"/>
          <w:vertAlign w:val="superscript"/>
        </w:rPr>
        <w:t>15</w:t>
      </w:r>
      <w:r>
        <w:t>.</w:t>
      </w:r>
    </w:p>
    <w:p w:rsidR="00945E8E" w:rsidRDefault="00945E8E" w:rsidP="00945E8E">
      <w:pPr>
        <w:pStyle w:val="NormalWeb"/>
        <w:numPr>
          <w:ilvl w:val="0"/>
          <w:numId w:val="5"/>
        </w:numPr>
      </w:pPr>
      <w:r>
        <w:rPr>
          <w:rStyle w:val="citation-113"/>
          <w:b/>
          <w:bCs/>
        </w:rPr>
        <w:t>Mapeamento de ID (</w:t>
      </w:r>
      <w:r>
        <w:rPr>
          <w:rStyle w:val="citation-113"/>
          <w:rFonts w:ascii="Courier New" w:hAnsi="Courier New" w:cs="Courier New"/>
          <w:b/>
          <w:bCs/>
          <w:sz w:val="20"/>
          <w:szCs w:val="20"/>
        </w:rPr>
        <w:t>documents_map.json</w:t>
      </w:r>
      <w:r>
        <w:rPr>
          <w:rStyle w:val="citation-113"/>
          <w:b/>
          <w:bCs/>
        </w:rPr>
        <w:t>):</w:t>
      </w:r>
      <w:r>
        <w:rPr>
          <w:rStyle w:val="citation-113"/>
        </w:rPr>
        <w:t xml:space="preserve"> Estrutura de busca exata</w:t>
      </w:r>
      <w:r>
        <w:rPr>
          <w:rStyle w:val="citation-113"/>
          <w:vertAlign w:val="superscript"/>
        </w:rPr>
        <w:t>16</w:t>
      </w:r>
      <w:r>
        <w:t xml:space="preserve">. </w:t>
      </w:r>
      <w:r>
        <w:rPr>
          <w:rStyle w:val="citation-112"/>
        </w:rPr>
        <w:t>Associa a chave Regex (</w:t>
      </w:r>
      <w:r>
        <w:rPr>
          <w:rStyle w:val="citation-112"/>
          <w:rFonts w:ascii="Courier New" w:hAnsi="Courier New" w:cs="Courier New"/>
          <w:sz w:val="20"/>
          <w:szCs w:val="20"/>
        </w:rPr>
        <w:t>doc_ID:Art_Numero</w:t>
      </w:r>
      <w:r>
        <w:rPr>
          <w:rStyle w:val="citation-112"/>
        </w:rPr>
        <w:t xml:space="preserve">) ao índice de </w:t>
      </w:r>
      <w:r>
        <w:rPr>
          <w:rStyle w:val="citation-112"/>
          <w:i/>
          <w:iCs/>
        </w:rPr>
        <w:t>chunk</w:t>
      </w:r>
      <w:r>
        <w:rPr>
          <w:rStyle w:val="citation-112"/>
        </w:rPr>
        <w:t xml:space="preserve"> no array de vetores, permitindo acesso direto e rápido</w:t>
      </w:r>
      <w:r>
        <w:rPr>
          <w:rStyle w:val="citation-112"/>
          <w:vertAlign w:val="superscript"/>
        </w:rPr>
        <w:t>17</w:t>
      </w:r>
      <w:r>
        <w:t>.</w:t>
      </w:r>
    </w:p>
    <w:p w:rsidR="00945E8E" w:rsidRDefault="00945E8E" w:rsidP="00945E8E">
      <w:r>
        <w:pict>
          <v:rect id="_x0000_i1026" style="width:0;height:1.5pt" o:hralign="center" o:hrstd="t" o:hr="t" fillcolor="#a0a0a0" stroked="f"/>
        </w:pict>
      </w:r>
    </w:p>
    <w:p w:rsidR="00945E8E" w:rsidRDefault="00945E8E" w:rsidP="00945E8E">
      <w:pPr>
        <w:pStyle w:val="Ttulo3"/>
      </w:pPr>
      <w:r>
        <w:t xml:space="preserve">3. Fase de Consulta (Online) – </w:t>
      </w:r>
      <w:r>
        <w:rPr>
          <w:rStyle w:val="CdigoHTML"/>
        </w:rPr>
        <w:t>src/rag_service.py</w:t>
      </w:r>
      <w:r>
        <w:t xml:space="preserve"> (Antigo </w:t>
      </w:r>
      <w:r>
        <w:rPr>
          <w:rStyle w:val="CdigoHTML"/>
        </w:rPr>
        <w:t>chatbot.py</w:t>
      </w:r>
      <w:r>
        <w:t>)</w:t>
      </w:r>
    </w:p>
    <w:p w:rsidR="00945E8E" w:rsidRDefault="00945E8E" w:rsidP="00945E8E">
      <w:pPr>
        <w:pStyle w:val="NormalWeb"/>
      </w:pPr>
      <w:r>
        <w:rPr>
          <w:rStyle w:val="citation-111"/>
        </w:rPr>
        <w:t xml:space="preserve">O </w:t>
      </w:r>
      <w:r>
        <w:rPr>
          <w:rStyle w:val="citation-111"/>
          <w:rFonts w:ascii="Courier New" w:hAnsi="Courier New" w:cs="Courier New"/>
          <w:b/>
          <w:bCs/>
          <w:sz w:val="20"/>
          <w:szCs w:val="20"/>
        </w:rPr>
        <w:t>src/rag_service.py</w:t>
      </w:r>
      <w:r>
        <w:rPr>
          <w:rStyle w:val="citation-111"/>
        </w:rPr>
        <w:t xml:space="preserve"> </w:t>
      </w:r>
      <w:r>
        <w:rPr>
          <w:rStyle w:val="citation-111"/>
          <w:vertAlign w:val="superscript"/>
        </w:rPr>
        <w:t>18</w:t>
      </w:r>
      <w:r>
        <w:rPr>
          <w:rStyle w:val="citation-110"/>
        </w:rPr>
        <w:t xml:space="preserve">contém o </w:t>
      </w:r>
      <w:r>
        <w:rPr>
          <w:rStyle w:val="citation-110"/>
          <w:i/>
          <w:iCs/>
        </w:rPr>
        <w:t>back-end</w:t>
      </w:r>
      <w:r>
        <w:rPr>
          <w:rStyle w:val="citation-110"/>
        </w:rPr>
        <w:t xml:space="preserve"> lógico do RAG, centralizado na função </w:t>
      </w:r>
      <w:r>
        <w:rPr>
          <w:rStyle w:val="citation-110"/>
          <w:rFonts w:ascii="Courier New" w:hAnsi="Courier New" w:cs="Courier New"/>
          <w:sz w:val="20"/>
          <w:szCs w:val="20"/>
        </w:rPr>
        <w:t>find_document_chunks</w:t>
      </w:r>
      <w:r>
        <w:rPr>
          <w:rStyle w:val="citation-110"/>
        </w:rPr>
        <w:t xml:space="preserve"> (Busca) e </w:t>
      </w:r>
      <w:r>
        <w:rPr>
          <w:rStyle w:val="citation-110"/>
          <w:rFonts w:ascii="Courier New" w:hAnsi="Courier New" w:cs="Courier New"/>
          <w:sz w:val="20"/>
          <w:szCs w:val="20"/>
        </w:rPr>
        <w:t>generate_response</w:t>
      </w:r>
      <w:r>
        <w:rPr>
          <w:rStyle w:val="citation-110"/>
        </w:rPr>
        <w:t xml:space="preserve"> (Geração)</w:t>
      </w:r>
      <w:r>
        <w:rPr>
          <w:rStyle w:val="citation-110"/>
          <w:vertAlign w:val="superscript"/>
        </w:rPr>
        <w:t>19</w:t>
      </w:r>
      <w:r>
        <w:t>.</w:t>
      </w:r>
    </w:p>
    <w:p w:rsidR="00945E8E" w:rsidRDefault="00945E8E" w:rsidP="00945E8E">
      <w:pPr>
        <w:pStyle w:val="Ttulo4"/>
      </w:pPr>
      <w:r>
        <w:t>3.1. Lógica de Busca Híbrida (</w:t>
      </w:r>
      <w:r>
        <w:rPr>
          <w:rStyle w:val="CdigoHTML"/>
          <w:rFonts w:eastAsiaTheme="majorEastAsia"/>
        </w:rPr>
        <w:t>find_document_chunks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95"/>
        <w:gridCol w:w="4270"/>
        <w:gridCol w:w="3359"/>
      </w:tblGrid>
      <w:tr w:rsidR="00945E8E" w:rsidTr="00945E8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Rota de Busca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Lógica de Recuperação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Vantagem/Desvantagem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Rota A: ID Match (Regex)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b/>
                <w:bCs/>
              </w:rPr>
              <w:t>Busca Determinística:</w:t>
            </w:r>
            <w:r>
              <w:t xml:space="preserve"> Utiliza </w:t>
            </w:r>
            <w:r>
              <w:rPr>
                <w:b/>
                <w:bCs/>
              </w:rPr>
              <w:t>Regex sofisticado</w:t>
            </w:r>
            <w:r>
              <w:t xml:space="preserve"> para extrair o ID da Lei/Artigo. </w:t>
            </w:r>
            <w:r>
              <w:rPr>
                <w:rStyle w:val="citation-109"/>
              </w:rPr>
              <w:t xml:space="preserve">Se houver sucesso, ele ignora o FAISS e recupera o </w:t>
            </w:r>
            <w:r>
              <w:rPr>
                <w:rStyle w:val="citation-109"/>
                <w:i/>
                <w:iCs/>
              </w:rPr>
              <w:t>chunk</w:t>
            </w:r>
            <w:r>
              <w:rPr>
                <w:rStyle w:val="citation-109"/>
              </w:rPr>
              <w:t xml:space="preserve"> pelo </w:t>
            </w:r>
            <w:r>
              <w:rPr>
                <w:rStyle w:val="citation-109"/>
                <w:rFonts w:ascii="Courier New" w:hAnsi="Courier New" w:cs="Courier New"/>
                <w:sz w:val="20"/>
                <w:szCs w:val="20"/>
              </w:rPr>
              <w:t>documents_map.json</w:t>
            </w:r>
            <w:r>
              <w:rPr>
                <w:rStyle w:val="citation-109"/>
                <w:vertAlign w:val="superscript"/>
              </w:rPr>
              <w:t>20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b/>
                <w:bCs/>
              </w:rPr>
              <w:t>Vantagem:</w:t>
            </w:r>
            <w:r>
              <w:t xml:space="preserve"> Latência e custo mínimos, precisão de 100% no artigo exato. </w:t>
            </w:r>
            <w:r>
              <w:rPr>
                <w:rStyle w:val="citation-108"/>
                <w:b/>
                <w:bCs/>
              </w:rPr>
              <w:t>Desvantagem:</w:t>
            </w:r>
            <w:r>
              <w:rPr>
                <w:rStyle w:val="citation-108"/>
              </w:rPr>
              <w:t xml:space="preserve"> Não responde a perguntas conceituais. </w:t>
            </w:r>
            <w:r>
              <w:rPr>
                <w:rStyle w:val="citation-108"/>
                <w:vertAlign w:val="superscript"/>
              </w:rPr>
              <w:t>21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Rota B: Fallback FAISS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b/>
                <w:bCs/>
              </w:rPr>
              <w:t>Busca Semântica:</w:t>
            </w:r>
            <w:r>
              <w:t xml:space="preserve"> Ativada por falha na Rota A. A </w:t>
            </w:r>
            <w:r>
              <w:rPr>
                <w:i/>
                <w:iCs/>
              </w:rPr>
              <w:t>query</w:t>
            </w:r>
            <w:r>
              <w:t xml:space="preserve"> é vetorizada. </w:t>
            </w:r>
            <w:r>
              <w:rPr>
                <w:rStyle w:val="citation-107"/>
              </w:rPr>
              <w:t xml:space="preserve">O vetor é usado para consultar o </w:t>
            </w:r>
            <w:r>
              <w:rPr>
                <w:rStyle w:val="citation-107"/>
                <w:rFonts w:ascii="Courier New" w:hAnsi="Courier New" w:cs="Courier New"/>
                <w:sz w:val="20"/>
                <w:szCs w:val="20"/>
              </w:rPr>
              <w:t>faiss_index.bin</w:t>
            </w:r>
            <w:r>
              <w:rPr>
                <w:rStyle w:val="citation-107"/>
              </w:rPr>
              <w:t xml:space="preserve"> para os </w:t>
            </w:r>
            <w:r>
              <w:rPr>
                <w:rStyle w:val="citation-107"/>
                <w:i/>
                <w:iCs/>
              </w:rPr>
              <w:t>top-K chunks</w:t>
            </w:r>
            <w:r>
              <w:rPr>
                <w:rStyle w:val="citation-107"/>
              </w:rPr>
              <w:t xml:space="preserve"> mais similares semanticamente (recuperação por similaridade de cosseno)</w:t>
            </w:r>
            <w:r>
              <w:rPr>
                <w:rStyle w:val="citation-107"/>
                <w:vertAlign w:val="superscript"/>
              </w:rPr>
              <w:t>22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b/>
                <w:bCs/>
              </w:rPr>
              <w:t>Vantagem:</w:t>
            </w:r>
            <w:r>
              <w:t xml:space="preserve"> Responde a perguntas conceituais. </w:t>
            </w:r>
            <w:r>
              <w:rPr>
                <w:rStyle w:val="citation-106"/>
                <w:b/>
                <w:bCs/>
              </w:rPr>
              <w:t>Desvantagem:</w:t>
            </w:r>
            <w:r>
              <w:rPr>
                <w:rStyle w:val="citation-106"/>
              </w:rPr>
              <w:t xml:space="preserve"> Maior latência (duas chamadas de API), custo maior. </w:t>
            </w:r>
            <w:r>
              <w:rPr>
                <w:rStyle w:val="citation-106"/>
                <w:vertAlign w:val="superscript"/>
              </w:rPr>
              <w:t>23</w:t>
            </w:r>
          </w:p>
        </w:tc>
      </w:tr>
    </w:tbl>
    <w:p w:rsidR="00945E8E" w:rsidRDefault="00945E8E" w:rsidP="00945E8E">
      <w:pPr>
        <w:pStyle w:val="Ttulo4"/>
      </w:pPr>
      <w:r>
        <w:lastRenderedPageBreak/>
        <w:t>3.2. Chamadas de API de Geração de Conteúdo</w:t>
      </w:r>
    </w:p>
    <w:p w:rsidR="00945E8E" w:rsidRDefault="00945E8E" w:rsidP="00945E8E">
      <w:pPr>
        <w:pStyle w:val="NormalWeb"/>
      </w:pPr>
      <w:r>
        <w:rPr>
          <w:rStyle w:val="citation-105"/>
        </w:rPr>
        <w:t>A geração da resposta é a chamada final e de maior custo/latência</w:t>
      </w:r>
      <w:r>
        <w:rPr>
          <w:rStyle w:val="citation-105"/>
          <w:vertAlign w:val="superscript"/>
        </w:rPr>
        <w:t>24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10"/>
        <w:gridCol w:w="3643"/>
        <w:gridCol w:w="3971"/>
      </w:tblGrid>
      <w:tr w:rsidR="00945E8E" w:rsidTr="00945E8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Detalhe da Chamada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embed_content (Rota 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generate_content (Rotas A e B)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t>Função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04"/>
                <w:rFonts w:ascii="Courier New" w:hAnsi="Courier New" w:cs="Courier New"/>
                <w:sz w:val="20"/>
                <w:szCs w:val="20"/>
              </w:rPr>
              <w:t>client.models.embed_content(model, contents=[user_query])</w:t>
            </w:r>
            <w:r>
              <w:rPr>
                <w:rStyle w:val="citation-104"/>
              </w:rPr>
              <w:t xml:space="preserve"> </w:t>
            </w:r>
            <w:r>
              <w:rPr>
                <w:rStyle w:val="citation-104"/>
                <w:vertAlign w:val="superscript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03"/>
                <w:rFonts w:ascii="Courier New" w:hAnsi="Courier New" w:cs="Courier New"/>
                <w:sz w:val="20"/>
                <w:szCs w:val="20"/>
              </w:rPr>
              <w:t>client.models.generate_content(model, contents=[prompt])</w:t>
            </w:r>
            <w:r>
              <w:rPr>
                <w:rStyle w:val="citation-103"/>
              </w:rPr>
              <w:t xml:space="preserve"> </w:t>
            </w:r>
            <w:r>
              <w:rPr>
                <w:rStyle w:val="citation-103"/>
                <w:vertAlign w:val="superscript"/>
              </w:rPr>
              <w:t>26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Modelo Usado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02"/>
                <w:rFonts w:ascii="Courier New" w:hAnsi="Courier New" w:cs="Courier New"/>
                <w:sz w:val="20"/>
                <w:szCs w:val="20"/>
              </w:rPr>
              <w:t>"text-embedding-004"</w:t>
            </w:r>
            <w:r>
              <w:rPr>
                <w:rStyle w:val="citation-102"/>
              </w:rPr>
              <w:t xml:space="preserve"> </w:t>
            </w:r>
            <w:r>
              <w:rPr>
                <w:rStyle w:val="citation-102"/>
                <w:vertAlign w:val="superscript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01"/>
                <w:rFonts w:ascii="Courier New" w:hAnsi="Courier New" w:cs="Courier New"/>
                <w:sz w:val="20"/>
                <w:szCs w:val="20"/>
              </w:rPr>
              <w:t>"gemini-2.5-flash"</w:t>
            </w:r>
            <w:r>
              <w:rPr>
                <w:rStyle w:val="citation-101"/>
              </w:rPr>
              <w:t xml:space="preserve"> (Melhor </w:t>
            </w:r>
            <w:r>
              <w:rPr>
                <w:rStyle w:val="citation-101"/>
                <w:i/>
                <w:iCs/>
              </w:rPr>
              <w:t>trade-off</w:t>
            </w:r>
            <w:r>
              <w:rPr>
                <w:rStyle w:val="citation-101"/>
              </w:rPr>
              <w:t xml:space="preserve"> entre velocidade e qualidade para tarefas RAG). </w:t>
            </w:r>
            <w:r>
              <w:rPr>
                <w:rStyle w:val="citation-101"/>
                <w:vertAlign w:val="superscript"/>
              </w:rPr>
              <w:t>28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Payload de Entrada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100"/>
              </w:rPr>
              <w:t xml:space="preserve">A </w:t>
            </w:r>
            <w:r>
              <w:rPr>
                <w:rStyle w:val="citation-100"/>
                <w:i/>
                <w:iCs/>
              </w:rPr>
              <w:t>string</w:t>
            </w:r>
            <w:r>
              <w:rPr>
                <w:rStyle w:val="citation-100"/>
              </w:rPr>
              <w:t xml:space="preserve"> exata da pergunta do usuário. </w:t>
            </w:r>
            <w:r>
              <w:rPr>
                <w:rStyle w:val="citation-100"/>
                <w:vertAlign w:val="superscript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9"/>
                <w:b/>
                <w:bCs/>
              </w:rPr>
              <w:t>Prompt Augmentation:</w:t>
            </w:r>
            <w:r>
              <w:rPr>
                <w:rStyle w:val="citation-99"/>
              </w:rPr>
              <w:t xml:space="preserve"> É a concatenação da </w:t>
            </w:r>
            <w:r>
              <w:rPr>
                <w:rStyle w:val="citation-99"/>
                <w:rFonts w:ascii="Courier New" w:hAnsi="Courier New" w:cs="Courier New"/>
                <w:sz w:val="20"/>
                <w:szCs w:val="20"/>
              </w:rPr>
              <w:t>SYSTEM_INSTRUCTION</w:t>
            </w:r>
            <w:r>
              <w:rPr>
                <w:rStyle w:val="citation-99"/>
              </w:rPr>
              <w:t xml:space="preserve"> + Contexto Recuperado + Pergunta do Usuário. </w:t>
            </w:r>
            <w:r>
              <w:rPr>
                <w:rStyle w:val="citation-99"/>
                <w:vertAlign w:val="superscript"/>
              </w:rPr>
              <w:t>30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Parâmetros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8"/>
              </w:rPr>
              <w:t xml:space="preserve">Não se aplica (apenas a </w:t>
            </w:r>
            <w:r>
              <w:rPr>
                <w:rStyle w:val="citation-98"/>
                <w:i/>
                <w:iCs/>
              </w:rPr>
              <w:t>query</w:t>
            </w:r>
            <w:r>
              <w:rPr>
                <w:rStyle w:val="citation-98"/>
              </w:rPr>
              <w:t xml:space="preserve">). </w:t>
            </w:r>
            <w:r>
              <w:rPr>
                <w:rStyle w:val="citation-98"/>
                <w:vertAlign w:val="superscript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7"/>
                <w:rFonts w:ascii="Courier New" w:hAnsi="Courier New" w:cs="Courier New"/>
                <w:sz w:val="20"/>
                <w:szCs w:val="20"/>
              </w:rPr>
              <w:t>temperature=0.0</w:t>
            </w:r>
            <w:r>
              <w:rPr>
                <w:rStyle w:val="citation-97"/>
              </w:rPr>
              <w:t xml:space="preserve">: Configuração crucial para respostas factuais, minimiza a criatividade e a alucinação. </w:t>
            </w:r>
            <w:r>
              <w:rPr>
                <w:rStyle w:val="citation-97"/>
                <w:vertAlign w:val="superscript"/>
              </w:rPr>
              <w:t>32</w:t>
            </w:r>
          </w:p>
        </w:tc>
      </w:tr>
    </w:tbl>
    <w:p w:rsidR="00945E8E" w:rsidRDefault="00945E8E" w:rsidP="00945E8E">
      <w:r>
        <w:pict>
          <v:rect id="_x0000_i1027" style="width:0;height:1.5pt" o:hralign="center" o:hrstd="t" o:hr="t" fillcolor="#a0a0a0" stroked="f"/>
        </w:pict>
      </w:r>
    </w:p>
    <w:p w:rsidR="00945E8E" w:rsidRDefault="00945E8E" w:rsidP="00945E8E">
      <w:pPr>
        <w:pStyle w:val="Ttulo3"/>
      </w:pPr>
      <w:r>
        <w:t>4. Implementação da Lógica de Negócio (Regra 4)</w:t>
      </w:r>
    </w:p>
    <w:p w:rsidR="00945E8E" w:rsidRDefault="00945E8E" w:rsidP="00945E8E">
      <w:pPr>
        <w:pStyle w:val="NormalWeb"/>
      </w:pPr>
      <w:r>
        <w:rPr>
          <w:rStyle w:val="citation-96"/>
        </w:rPr>
        <w:t xml:space="preserve">A </w:t>
      </w:r>
      <w:r>
        <w:rPr>
          <w:rStyle w:val="citation-96"/>
          <w:b/>
          <w:bCs/>
        </w:rPr>
        <w:t>Regra 4 (Tratamento de Alterações)</w:t>
      </w:r>
      <w:r>
        <w:rPr>
          <w:rStyle w:val="citation-96"/>
        </w:rPr>
        <w:t xml:space="preserve"> é a principal diferenciação do sistema, garantindo a validade jurídica das informações</w:t>
      </w:r>
      <w:r>
        <w:rPr>
          <w:rStyle w:val="citation-96"/>
          <w:vertAlign w:val="superscript"/>
        </w:rPr>
        <w:t>33</w:t>
      </w:r>
      <w:r>
        <w:t xml:space="preserve">. </w:t>
      </w:r>
      <w:r>
        <w:rPr>
          <w:rStyle w:val="citation-95"/>
        </w:rPr>
        <w:t xml:space="preserve">Ela é imposta pela </w:t>
      </w:r>
      <w:r>
        <w:rPr>
          <w:rStyle w:val="citation-95"/>
          <w:b/>
          <w:bCs/>
        </w:rPr>
        <w:t>SYSTEM_INSTRUCTION</w:t>
      </w:r>
      <w:r>
        <w:rPr>
          <w:rStyle w:val="citation-95"/>
          <w:vertAlign w:val="superscript"/>
        </w:rPr>
        <w:t>34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23"/>
        <w:gridCol w:w="2938"/>
        <w:gridCol w:w="4463"/>
      </w:tblGrid>
      <w:tr w:rsidR="00945E8E" w:rsidTr="00945E8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Requisito Jurídico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Mecanismo de Implementação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Função da SYSTEM_INSTRUCTION (Regra de Grounding)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t>Artigos Alterados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t xml:space="preserve">O </w:t>
            </w:r>
            <w:r>
              <w:rPr>
                <w:i/>
                <w:iCs/>
              </w:rPr>
              <w:t>chunk</w:t>
            </w:r>
            <w:r>
              <w:t xml:space="preserve"> contém o texto atualizado e o metadado da </w:t>
            </w:r>
            <w:r>
              <w:rPr>
                <w:b/>
                <w:bCs/>
              </w:rPr>
              <w:t>Lei Alteradora</w:t>
            </w:r>
            <w:r>
              <w:t xml:space="preserve"> (ex: "Redação dada pela LC 789").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4"/>
              </w:rPr>
              <w:t xml:space="preserve">O LLM é obrigado a citar a </w:t>
            </w:r>
            <w:r>
              <w:rPr>
                <w:rStyle w:val="citation-94"/>
                <w:b/>
                <w:bCs/>
              </w:rPr>
              <w:t>Lei Alteradora</w:t>
            </w:r>
            <w:r>
              <w:rPr>
                <w:rStyle w:val="citation-94"/>
              </w:rPr>
              <w:t xml:space="preserve"> como prova da vigência. </w:t>
            </w:r>
            <w:r>
              <w:rPr>
                <w:rStyle w:val="citation-94"/>
                <w:vertAlign w:val="superscript"/>
              </w:rPr>
              <w:t>35</w:t>
            </w:r>
          </w:p>
        </w:tc>
      </w:tr>
      <w:tr w:rsidR="00945E8E" w:rsidTr="00945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Artigos Não Alterados (Original)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3"/>
              </w:rPr>
              <w:t xml:space="preserve">O </w:t>
            </w:r>
            <w:r>
              <w:rPr>
                <w:rStyle w:val="citation-93"/>
                <w:rFonts w:ascii="Courier New" w:hAnsi="Courier New" w:cs="Courier New"/>
                <w:b/>
                <w:bCs/>
                <w:sz w:val="20"/>
                <w:szCs w:val="20"/>
              </w:rPr>
              <w:t>src/data_prep.py</w:t>
            </w:r>
            <w:r>
              <w:rPr>
                <w:rStyle w:val="citation-93"/>
              </w:rPr>
              <w:t xml:space="preserve"> injetou o </w:t>
            </w:r>
            <w:r>
              <w:rPr>
                <w:rStyle w:val="citation-93"/>
                <w:b/>
                <w:bCs/>
              </w:rPr>
              <w:t>Ano de Publicação</w:t>
            </w:r>
            <w:r>
              <w:rPr>
                <w:rStyle w:val="citation-93"/>
              </w:rPr>
              <w:t xml:space="preserve"> no cabeçalho do </w:t>
            </w:r>
            <w:r>
              <w:rPr>
                <w:rStyle w:val="citation-93"/>
                <w:i/>
                <w:iCs/>
              </w:rPr>
              <w:t>chunk</w:t>
            </w:r>
            <w:r>
              <w:rPr>
                <w:rStyle w:val="citation-93"/>
                <w:vertAlign w:val="superscript"/>
              </w:rPr>
              <w:t>36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2"/>
              </w:rPr>
              <w:t xml:space="preserve">O LLM é instruído a usar o </w:t>
            </w:r>
            <w:r>
              <w:rPr>
                <w:rStyle w:val="citation-92"/>
                <w:b/>
                <w:bCs/>
              </w:rPr>
              <w:t>Ano de Publicação</w:t>
            </w:r>
            <w:r>
              <w:rPr>
                <w:rStyle w:val="citation-92"/>
              </w:rPr>
              <w:t xml:space="preserve"> (no cabeçalho) para declarar que "a redação apresentada é a vigente desde [Ano]", superando o problema de artigos que não possuem notas de alteração. </w:t>
            </w:r>
            <w:r>
              <w:rPr>
                <w:rStyle w:val="citation-92"/>
                <w:vertAlign w:val="superscript"/>
              </w:rPr>
              <w:t>37</w:t>
            </w:r>
          </w:p>
        </w:tc>
      </w:tr>
    </w:tbl>
    <w:p w:rsidR="00945E8E" w:rsidRDefault="00945E8E" w:rsidP="00945E8E">
      <w:r>
        <w:pict>
          <v:rect id="_x0000_i1028" style="width:0;height:1.5pt" o:hralign="center" o:hrstd="t" o:hr="t" fillcolor="#a0a0a0" stroked="f"/>
        </w:pict>
      </w:r>
    </w:p>
    <w:p w:rsidR="00945E8E" w:rsidRDefault="00945E8E" w:rsidP="00945E8E">
      <w:pPr>
        <w:pStyle w:val="Ttulo3"/>
      </w:pPr>
      <w:r>
        <w:lastRenderedPageBreak/>
        <w:t>5. Estrutura de Arquivos e Deploy</w:t>
      </w:r>
    </w:p>
    <w:p w:rsidR="00945E8E" w:rsidRDefault="00945E8E" w:rsidP="00945E8E">
      <w:pPr>
        <w:pStyle w:val="NormalWeb"/>
      </w:pPr>
      <w:r>
        <w:rPr>
          <w:rStyle w:val="citation-91"/>
        </w:rPr>
        <w:t xml:space="preserve">O deploy é otimizado para </w:t>
      </w:r>
      <w:r>
        <w:rPr>
          <w:rStyle w:val="citation-91"/>
          <w:b/>
          <w:bCs/>
        </w:rPr>
        <w:t>Streamlit Community Cloud</w:t>
      </w:r>
      <w:r>
        <w:rPr>
          <w:rStyle w:val="citation-91"/>
        </w:rPr>
        <w:t>, com foco em segurança de credenciais</w:t>
      </w:r>
      <w:r>
        <w:rPr>
          <w:rStyle w:val="citation-91"/>
          <w:vertAlign w:val="superscript"/>
        </w:rPr>
        <w:t>38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62"/>
        <w:gridCol w:w="2302"/>
        <w:gridCol w:w="3460"/>
      </w:tblGrid>
      <w:tr w:rsidR="00945E8E" w:rsidTr="00945E8E">
        <w:trPr>
          <w:tblHeader/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Arquivo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Forte"/>
              </w:rPr>
              <w:t>Dependências Críticas</w:t>
            </w:r>
          </w:p>
        </w:tc>
      </w:tr>
      <w:tr w:rsidR="00945E8E" w:rsidTr="00945E8E">
        <w:trPr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  <w:b/>
                <w:bCs/>
              </w:rPr>
              <w:t>src/data_prep.py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spacing w:after="480"/>
              <w:rPr>
                <w:sz w:val="24"/>
                <w:szCs w:val="24"/>
              </w:rPr>
            </w:pPr>
            <w:r>
              <w:t>Ingestão, ETL e Indexação.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90"/>
                <w:rFonts w:ascii="Courier New" w:hAnsi="Courier New" w:cs="Courier New"/>
                <w:sz w:val="20"/>
                <w:szCs w:val="20"/>
              </w:rPr>
              <w:t>google-genai</w:t>
            </w:r>
            <w:r>
              <w:rPr>
                <w:rStyle w:val="citation-90"/>
              </w:rPr>
              <w:t xml:space="preserve">, </w:t>
            </w:r>
            <w:r>
              <w:rPr>
                <w:rStyle w:val="citation-90"/>
                <w:rFonts w:ascii="Courier New" w:hAnsi="Courier New" w:cs="Courier New"/>
                <w:sz w:val="20"/>
                <w:szCs w:val="20"/>
              </w:rPr>
              <w:t>faiss-cpu</w:t>
            </w:r>
            <w:r>
              <w:rPr>
                <w:rStyle w:val="citation-90"/>
              </w:rPr>
              <w:t xml:space="preserve">, </w:t>
            </w:r>
            <w:r>
              <w:rPr>
                <w:rStyle w:val="citation-90"/>
                <w:rFonts w:ascii="Courier New" w:hAnsi="Courier New" w:cs="Courier New"/>
                <w:sz w:val="20"/>
                <w:szCs w:val="20"/>
              </w:rPr>
              <w:t>beautifulsoup4</w:t>
            </w:r>
            <w:r>
              <w:rPr>
                <w:rStyle w:val="citation-90"/>
              </w:rPr>
              <w:t xml:space="preserve">, </w:t>
            </w:r>
            <w:r>
              <w:rPr>
                <w:rStyle w:val="citation-90"/>
                <w:rFonts w:ascii="Courier New" w:hAnsi="Courier New" w:cs="Courier New"/>
                <w:sz w:val="20"/>
                <w:szCs w:val="20"/>
              </w:rPr>
              <w:t>tenacity</w:t>
            </w:r>
            <w:r>
              <w:rPr>
                <w:rStyle w:val="citation-90"/>
              </w:rPr>
              <w:t xml:space="preserve">. </w:t>
            </w:r>
            <w:r>
              <w:rPr>
                <w:rStyle w:val="citation-90"/>
                <w:vertAlign w:val="superscript"/>
              </w:rPr>
              <w:t>39</w:t>
            </w:r>
          </w:p>
        </w:tc>
      </w:tr>
      <w:tr w:rsidR="00945E8E" w:rsidTr="00945E8E">
        <w:trPr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  <w:b/>
                <w:bCs/>
              </w:rPr>
              <w:t>src/rag_service.py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 xml:space="preserve">Core Logic (Coração do RAG). Contém a </w:t>
            </w:r>
            <w:r>
              <w:rPr>
                <w:rStyle w:val="CdigoHTML"/>
                <w:rFonts w:eastAsiaTheme="minorHAnsi"/>
              </w:rPr>
              <w:t>SYSTEM_INSTRUCTION</w:t>
            </w:r>
            <w:r>
              <w:t>, a lógica de Busca Híbrida e a chamada de Geração.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89"/>
                <w:rFonts w:ascii="Courier New" w:hAnsi="Courier New" w:cs="Courier New"/>
                <w:sz w:val="20"/>
                <w:szCs w:val="20"/>
              </w:rPr>
              <w:t>google-genai</w:t>
            </w:r>
            <w:r>
              <w:rPr>
                <w:rStyle w:val="citation-89"/>
              </w:rPr>
              <w:t xml:space="preserve">, </w:t>
            </w:r>
            <w:r>
              <w:rPr>
                <w:rStyle w:val="citation-89"/>
                <w:rFonts w:ascii="Courier New" w:hAnsi="Courier New" w:cs="Courier New"/>
                <w:sz w:val="20"/>
                <w:szCs w:val="20"/>
              </w:rPr>
              <w:t>faiss-cpu</w:t>
            </w:r>
            <w:r>
              <w:rPr>
                <w:rStyle w:val="citation-89"/>
              </w:rPr>
              <w:t xml:space="preserve">, </w:t>
            </w:r>
            <w:r>
              <w:rPr>
                <w:rStyle w:val="citation-89"/>
                <w:rFonts w:ascii="Courier New" w:hAnsi="Courier New" w:cs="Courier New"/>
                <w:sz w:val="20"/>
                <w:szCs w:val="20"/>
              </w:rPr>
              <w:t>numpy</w:t>
            </w:r>
            <w:r>
              <w:rPr>
                <w:rStyle w:val="citation-89"/>
              </w:rPr>
              <w:t xml:space="preserve">. </w:t>
            </w:r>
            <w:r>
              <w:rPr>
                <w:rStyle w:val="citation-89"/>
                <w:vertAlign w:val="superscript"/>
              </w:rPr>
              <w:t>40</w:t>
            </w:r>
          </w:p>
        </w:tc>
      </w:tr>
      <w:tr w:rsidR="00945E8E" w:rsidTr="00945E8E">
        <w:trPr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</w:rPr>
              <w:t>app_web.py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>Interface de Usuário (Streamlit) e Gerenciamento de Sessão/UI.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88"/>
                <w:rFonts w:ascii="Courier New" w:hAnsi="Courier New" w:cs="Courier New"/>
                <w:sz w:val="20"/>
                <w:szCs w:val="20"/>
              </w:rPr>
              <w:t>streamlit</w:t>
            </w:r>
            <w:r>
              <w:rPr>
                <w:rStyle w:val="citation-88"/>
              </w:rPr>
              <w:t xml:space="preserve">, </w:t>
            </w:r>
            <w:r>
              <w:rPr>
                <w:rStyle w:val="citation-88"/>
                <w:rFonts w:ascii="Courier New" w:hAnsi="Courier New" w:cs="Courier New"/>
                <w:b/>
                <w:bCs/>
                <w:sz w:val="20"/>
                <w:szCs w:val="20"/>
              </w:rPr>
              <w:t>src/rag_service.py</w:t>
            </w:r>
            <w:r>
              <w:rPr>
                <w:rStyle w:val="citation-88"/>
              </w:rPr>
              <w:t xml:space="preserve">. </w:t>
            </w:r>
            <w:r>
              <w:rPr>
                <w:rStyle w:val="citation-88"/>
                <w:vertAlign w:val="superscript"/>
              </w:rPr>
              <w:t>41</w:t>
            </w:r>
          </w:p>
        </w:tc>
      </w:tr>
      <w:tr w:rsidR="00945E8E" w:rsidTr="00945E8E">
        <w:trPr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</w:rPr>
              <w:t>requirements.txt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t xml:space="preserve">Lista todas as bibliotecas necessárias para o ambiente de </w:t>
            </w:r>
            <w:r>
              <w:rPr>
                <w:i/>
                <w:iCs/>
              </w:rPr>
              <w:t>deployment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87"/>
              </w:rPr>
              <w:t xml:space="preserve">Usado pelo Streamlit Cloud/Ambiente de Nuvem. </w:t>
            </w:r>
            <w:r>
              <w:rPr>
                <w:rStyle w:val="citation-87"/>
                <w:vertAlign w:val="superscript"/>
              </w:rPr>
              <w:t>42</w:t>
            </w:r>
          </w:p>
        </w:tc>
      </w:tr>
      <w:tr w:rsidR="00945E8E" w:rsidTr="00945E8E">
        <w:trPr>
          <w:tblCellSpacing w:w="15" w:type="dxa"/>
        </w:trPr>
        <w:tc>
          <w:tcPr>
            <w:tcW w:w="28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rStyle w:val="CdigoHTML"/>
                <w:rFonts w:eastAsiaTheme="minorHAnsi"/>
              </w:rPr>
              <w:t>.streamlit/secrets.toml</w:t>
            </w:r>
          </w:p>
        </w:tc>
        <w:tc>
          <w:tcPr>
            <w:tcW w:w="2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CRÍTICO PARA DEPLOY.</w:t>
            </w:r>
            <w:r>
              <w:t xml:space="preserve"> Arquivo que armazena a </w:t>
            </w:r>
            <w:r>
              <w:rPr>
                <w:rStyle w:val="CdigoHTML"/>
                <w:rFonts w:eastAsiaTheme="minorHAnsi"/>
              </w:rPr>
              <w:t>GEMINI_API_KEY</w:t>
            </w:r>
            <w:r>
              <w:t xml:space="preserve"> de forma segura.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45E8E" w:rsidRDefault="00945E8E">
            <w:pPr>
              <w:pStyle w:val="NormalWeb"/>
            </w:pPr>
            <w:r>
              <w:rPr>
                <w:rStyle w:val="citation-86"/>
              </w:rPr>
              <w:t xml:space="preserve">Acesso via </w:t>
            </w:r>
            <w:r>
              <w:rPr>
                <w:rStyle w:val="citation-86"/>
                <w:rFonts w:ascii="Courier New" w:hAnsi="Courier New" w:cs="Courier New"/>
                <w:sz w:val="20"/>
                <w:szCs w:val="20"/>
              </w:rPr>
              <w:t>st.secrets["GEMINI_API_KEY"]</w:t>
            </w:r>
            <w:r>
              <w:rPr>
                <w:rStyle w:val="citation-86"/>
              </w:rPr>
              <w:t xml:space="preserve"> no </w:t>
            </w:r>
            <w:r>
              <w:rPr>
                <w:rStyle w:val="citation-86"/>
                <w:rFonts w:ascii="Courier New" w:hAnsi="Courier New" w:cs="Courier New"/>
                <w:sz w:val="20"/>
                <w:szCs w:val="20"/>
              </w:rPr>
              <w:t>app_web.py</w:t>
            </w:r>
            <w:r>
              <w:rPr>
                <w:rStyle w:val="citation-86"/>
              </w:rPr>
              <w:t xml:space="preserve">. </w:t>
            </w:r>
            <w:r>
              <w:rPr>
                <w:rStyle w:val="citation-86"/>
                <w:vertAlign w:val="superscript"/>
              </w:rPr>
              <w:t>43</w:t>
            </w:r>
          </w:p>
        </w:tc>
      </w:tr>
    </w:tbl>
    <w:p w:rsidR="007521D8" w:rsidRPr="00A12D90" w:rsidRDefault="007521D8">
      <w:pPr>
        <w:rPr>
          <w:u w:val="single"/>
        </w:rPr>
      </w:pPr>
    </w:p>
    <w:sectPr w:rsidR="007521D8" w:rsidRPr="00A12D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637FA7"/>
    <w:multiLevelType w:val="multilevel"/>
    <w:tmpl w:val="E364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5A25190"/>
    <w:multiLevelType w:val="multilevel"/>
    <w:tmpl w:val="96A0E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D476C2D"/>
    <w:multiLevelType w:val="multilevel"/>
    <w:tmpl w:val="904AF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0686060"/>
    <w:multiLevelType w:val="multilevel"/>
    <w:tmpl w:val="BDBA2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CD10530"/>
    <w:multiLevelType w:val="multilevel"/>
    <w:tmpl w:val="7778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7521D8"/>
    <w:rsid w:val="007521D8"/>
    <w:rsid w:val="00945E8E"/>
    <w:rsid w:val="00A12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521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521D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521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45E8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21D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521D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521D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521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21D8"/>
    <w:rPr>
      <w:rFonts w:ascii="Courier New" w:eastAsia="Times New Roman" w:hAnsi="Courier New" w:cs="Courier New"/>
      <w:sz w:val="20"/>
      <w:szCs w:val="20"/>
    </w:rPr>
  </w:style>
  <w:style w:type="character" w:customStyle="1" w:styleId="export-sheets-button">
    <w:name w:val="export-sheets-button"/>
    <w:basedOn w:val="Fontepargpadro"/>
    <w:rsid w:val="007521D8"/>
  </w:style>
  <w:style w:type="character" w:customStyle="1" w:styleId="Ttulo4Char">
    <w:name w:val="Título 4 Char"/>
    <w:basedOn w:val="Fontepargpadro"/>
    <w:link w:val="Ttulo4"/>
    <w:uiPriority w:val="9"/>
    <w:semiHidden/>
    <w:rsid w:val="00945E8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itation-128">
    <w:name w:val="citation-128"/>
    <w:basedOn w:val="Fontepargpadro"/>
    <w:rsid w:val="00945E8E"/>
  </w:style>
  <w:style w:type="character" w:customStyle="1" w:styleId="citation-127">
    <w:name w:val="citation-127"/>
    <w:basedOn w:val="Fontepargpadro"/>
    <w:rsid w:val="00945E8E"/>
  </w:style>
  <w:style w:type="character" w:customStyle="1" w:styleId="citation-126">
    <w:name w:val="citation-126"/>
    <w:basedOn w:val="Fontepargpadro"/>
    <w:rsid w:val="00945E8E"/>
  </w:style>
  <w:style w:type="character" w:customStyle="1" w:styleId="citation-125">
    <w:name w:val="citation-125"/>
    <w:basedOn w:val="Fontepargpadro"/>
    <w:rsid w:val="00945E8E"/>
  </w:style>
  <w:style w:type="character" w:customStyle="1" w:styleId="citation-124">
    <w:name w:val="citation-124"/>
    <w:basedOn w:val="Fontepargpadro"/>
    <w:rsid w:val="00945E8E"/>
  </w:style>
  <w:style w:type="character" w:customStyle="1" w:styleId="citation-123">
    <w:name w:val="citation-123"/>
    <w:basedOn w:val="Fontepargpadro"/>
    <w:rsid w:val="00945E8E"/>
  </w:style>
  <w:style w:type="character" w:customStyle="1" w:styleId="citation-122">
    <w:name w:val="citation-122"/>
    <w:basedOn w:val="Fontepargpadro"/>
    <w:rsid w:val="00945E8E"/>
  </w:style>
  <w:style w:type="character" w:customStyle="1" w:styleId="citation-121">
    <w:name w:val="citation-121"/>
    <w:basedOn w:val="Fontepargpadro"/>
    <w:rsid w:val="00945E8E"/>
  </w:style>
  <w:style w:type="character" w:customStyle="1" w:styleId="citation-120">
    <w:name w:val="citation-120"/>
    <w:basedOn w:val="Fontepargpadro"/>
    <w:rsid w:val="00945E8E"/>
  </w:style>
  <w:style w:type="character" w:styleId="Forte">
    <w:name w:val="Strong"/>
    <w:basedOn w:val="Fontepargpadro"/>
    <w:uiPriority w:val="22"/>
    <w:qFormat/>
    <w:rsid w:val="00945E8E"/>
    <w:rPr>
      <w:b/>
      <w:bCs/>
    </w:rPr>
  </w:style>
  <w:style w:type="character" w:customStyle="1" w:styleId="citation-119">
    <w:name w:val="citation-119"/>
    <w:basedOn w:val="Fontepargpadro"/>
    <w:rsid w:val="00945E8E"/>
  </w:style>
  <w:style w:type="character" w:customStyle="1" w:styleId="citation-118">
    <w:name w:val="citation-118"/>
    <w:basedOn w:val="Fontepargpadro"/>
    <w:rsid w:val="00945E8E"/>
  </w:style>
  <w:style w:type="character" w:customStyle="1" w:styleId="citation-117">
    <w:name w:val="citation-117"/>
    <w:basedOn w:val="Fontepargpadro"/>
    <w:rsid w:val="00945E8E"/>
  </w:style>
  <w:style w:type="character" w:customStyle="1" w:styleId="citation-116">
    <w:name w:val="citation-116"/>
    <w:basedOn w:val="Fontepargpadro"/>
    <w:rsid w:val="00945E8E"/>
  </w:style>
  <w:style w:type="character" w:customStyle="1" w:styleId="citation-115">
    <w:name w:val="citation-115"/>
    <w:basedOn w:val="Fontepargpadro"/>
    <w:rsid w:val="00945E8E"/>
  </w:style>
  <w:style w:type="character" w:customStyle="1" w:styleId="citation-114">
    <w:name w:val="citation-114"/>
    <w:basedOn w:val="Fontepargpadro"/>
    <w:rsid w:val="00945E8E"/>
  </w:style>
  <w:style w:type="character" w:customStyle="1" w:styleId="citation-113">
    <w:name w:val="citation-113"/>
    <w:basedOn w:val="Fontepargpadro"/>
    <w:rsid w:val="00945E8E"/>
  </w:style>
  <w:style w:type="character" w:customStyle="1" w:styleId="citation-112">
    <w:name w:val="citation-112"/>
    <w:basedOn w:val="Fontepargpadro"/>
    <w:rsid w:val="00945E8E"/>
  </w:style>
  <w:style w:type="character" w:customStyle="1" w:styleId="citation-111">
    <w:name w:val="citation-111"/>
    <w:basedOn w:val="Fontepargpadro"/>
    <w:rsid w:val="00945E8E"/>
  </w:style>
  <w:style w:type="character" w:customStyle="1" w:styleId="citation-110">
    <w:name w:val="citation-110"/>
    <w:basedOn w:val="Fontepargpadro"/>
    <w:rsid w:val="00945E8E"/>
  </w:style>
  <w:style w:type="character" w:customStyle="1" w:styleId="citation-109">
    <w:name w:val="citation-109"/>
    <w:basedOn w:val="Fontepargpadro"/>
    <w:rsid w:val="00945E8E"/>
  </w:style>
  <w:style w:type="character" w:customStyle="1" w:styleId="citation-108">
    <w:name w:val="citation-108"/>
    <w:basedOn w:val="Fontepargpadro"/>
    <w:rsid w:val="00945E8E"/>
  </w:style>
  <w:style w:type="character" w:customStyle="1" w:styleId="citation-107">
    <w:name w:val="citation-107"/>
    <w:basedOn w:val="Fontepargpadro"/>
    <w:rsid w:val="00945E8E"/>
  </w:style>
  <w:style w:type="character" w:customStyle="1" w:styleId="citation-106">
    <w:name w:val="citation-106"/>
    <w:basedOn w:val="Fontepargpadro"/>
    <w:rsid w:val="00945E8E"/>
  </w:style>
  <w:style w:type="character" w:customStyle="1" w:styleId="citation-105">
    <w:name w:val="citation-105"/>
    <w:basedOn w:val="Fontepargpadro"/>
    <w:rsid w:val="00945E8E"/>
  </w:style>
  <w:style w:type="character" w:customStyle="1" w:styleId="citation-104">
    <w:name w:val="citation-104"/>
    <w:basedOn w:val="Fontepargpadro"/>
    <w:rsid w:val="00945E8E"/>
  </w:style>
  <w:style w:type="character" w:customStyle="1" w:styleId="citation-103">
    <w:name w:val="citation-103"/>
    <w:basedOn w:val="Fontepargpadro"/>
    <w:rsid w:val="00945E8E"/>
  </w:style>
  <w:style w:type="character" w:customStyle="1" w:styleId="citation-102">
    <w:name w:val="citation-102"/>
    <w:basedOn w:val="Fontepargpadro"/>
    <w:rsid w:val="00945E8E"/>
  </w:style>
  <w:style w:type="character" w:customStyle="1" w:styleId="citation-101">
    <w:name w:val="citation-101"/>
    <w:basedOn w:val="Fontepargpadro"/>
    <w:rsid w:val="00945E8E"/>
  </w:style>
  <w:style w:type="character" w:customStyle="1" w:styleId="citation-100">
    <w:name w:val="citation-100"/>
    <w:basedOn w:val="Fontepargpadro"/>
    <w:rsid w:val="00945E8E"/>
  </w:style>
  <w:style w:type="character" w:customStyle="1" w:styleId="citation-99">
    <w:name w:val="citation-99"/>
    <w:basedOn w:val="Fontepargpadro"/>
    <w:rsid w:val="00945E8E"/>
  </w:style>
  <w:style w:type="character" w:customStyle="1" w:styleId="citation-98">
    <w:name w:val="citation-98"/>
    <w:basedOn w:val="Fontepargpadro"/>
    <w:rsid w:val="00945E8E"/>
  </w:style>
  <w:style w:type="character" w:customStyle="1" w:styleId="citation-97">
    <w:name w:val="citation-97"/>
    <w:basedOn w:val="Fontepargpadro"/>
    <w:rsid w:val="00945E8E"/>
  </w:style>
  <w:style w:type="character" w:customStyle="1" w:styleId="citation-96">
    <w:name w:val="citation-96"/>
    <w:basedOn w:val="Fontepargpadro"/>
    <w:rsid w:val="00945E8E"/>
  </w:style>
  <w:style w:type="character" w:customStyle="1" w:styleId="citation-95">
    <w:name w:val="citation-95"/>
    <w:basedOn w:val="Fontepargpadro"/>
    <w:rsid w:val="00945E8E"/>
  </w:style>
  <w:style w:type="character" w:customStyle="1" w:styleId="citation-94">
    <w:name w:val="citation-94"/>
    <w:basedOn w:val="Fontepargpadro"/>
    <w:rsid w:val="00945E8E"/>
  </w:style>
  <w:style w:type="character" w:customStyle="1" w:styleId="citation-93">
    <w:name w:val="citation-93"/>
    <w:basedOn w:val="Fontepargpadro"/>
    <w:rsid w:val="00945E8E"/>
  </w:style>
  <w:style w:type="character" w:customStyle="1" w:styleId="citation-92">
    <w:name w:val="citation-92"/>
    <w:basedOn w:val="Fontepargpadro"/>
    <w:rsid w:val="00945E8E"/>
  </w:style>
  <w:style w:type="character" w:customStyle="1" w:styleId="citation-91">
    <w:name w:val="citation-91"/>
    <w:basedOn w:val="Fontepargpadro"/>
    <w:rsid w:val="00945E8E"/>
  </w:style>
  <w:style w:type="character" w:customStyle="1" w:styleId="citation-90">
    <w:name w:val="citation-90"/>
    <w:basedOn w:val="Fontepargpadro"/>
    <w:rsid w:val="00945E8E"/>
  </w:style>
  <w:style w:type="character" w:customStyle="1" w:styleId="citation-89">
    <w:name w:val="citation-89"/>
    <w:basedOn w:val="Fontepargpadro"/>
    <w:rsid w:val="00945E8E"/>
  </w:style>
  <w:style w:type="character" w:customStyle="1" w:styleId="citation-88">
    <w:name w:val="citation-88"/>
    <w:basedOn w:val="Fontepargpadro"/>
    <w:rsid w:val="00945E8E"/>
  </w:style>
  <w:style w:type="character" w:customStyle="1" w:styleId="citation-87">
    <w:name w:val="citation-87"/>
    <w:basedOn w:val="Fontepargpadro"/>
    <w:rsid w:val="00945E8E"/>
  </w:style>
  <w:style w:type="character" w:customStyle="1" w:styleId="citation-86">
    <w:name w:val="citation-86"/>
    <w:basedOn w:val="Fontepargpadro"/>
    <w:rsid w:val="00945E8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023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34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3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162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36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2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31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4034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0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12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36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26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52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4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07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252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82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3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364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5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5791</TotalTime>
  <Pages>4</Pages>
  <Words>938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etb1085</dc:creator>
  <cp:lastModifiedBy>etb1085</cp:lastModifiedBy>
  <cp:revision>2</cp:revision>
  <cp:lastPrinted>2025-11-28T12:56:00Z</cp:lastPrinted>
  <dcterms:created xsi:type="dcterms:W3CDTF">2025-11-27T14:20:00Z</dcterms:created>
  <dcterms:modified xsi:type="dcterms:W3CDTF">2025-12-01T14:53:00Z</dcterms:modified>
</cp:coreProperties>
</file>