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58F" w:rsidRPr="00D2058F" w:rsidRDefault="00D2058F" w:rsidP="00D2058F">
      <w:pPr>
        <w:pStyle w:val="Ttulo1"/>
        <w:spacing w:before="0" w:beforeAutospacing="0" w:after="60" w:afterAutospacing="0"/>
        <w:rPr>
          <w:sz w:val="24"/>
          <w:szCs w:val="24"/>
        </w:rPr>
      </w:pPr>
      <w:r w:rsidRPr="00D2058F">
        <w:rPr>
          <w:sz w:val="24"/>
          <w:szCs w:val="24"/>
        </w:rPr>
        <w:t>Artigo: Carta de Correção Eletrônica - Novas diretrizes</w:t>
      </w:r>
    </w:p>
    <w:p w:rsidR="00D2058F" w:rsidRPr="00D2058F" w:rsidRDefault="00D2058F" w:rsidP="00D2058F">
      <w:pPr>
        <w:spacing w:before="0" w:beforeAutospacing="0" w:after="60" w:afterAutospacing="0"/>
        <w:rPr>
          <w:sz w:val="16"/>
          <w:szCs w:val="16"/>
        </w:rPr>
      </w:pPr>
      <w:r w:rsidRPr="00D2058F">
        <w:rPr>
          <w:sz w:val="16"/>
          <w:szCs w:val="16"/>
        </w:rPr>
        <w:t xml:space="preserve">A Carta de Correção Eletrônica é um evento legal e tem por objetivo corrigir algumas informações da </w:t>
      </w:r>
      <w:proofErr w:type="spellStart"/>
      <w:r w:rsidRPr="00D2058F">
        <w:rPr>
          <w:sz w:val="16"/>
          <w:szCs w:val="16"/>
        </w:rPr>
        <w:t>NF-e</w:t>
      </w:r>
      <w:proofErr w:type="spellEnd"/>
      <w:r w:rsidRPr="00D2058F">
        <w:rPr>
          <w:sz w:val="16"/>
          <w:szCs w:val="16"/>
        </w:rPr>
        <w:t>. </w:t>
      </w:r>
    </w:p>
    <w:p w:rsidR="00D2058F" w:rsidRPr="00D2058F" w:rsidRDefault="00D2058F" w:rsidP="00D2058F">
      <w:pPr>
        <w:spacing w:before="0" w:beforeAutospacing="0" w:after="60" w:afterAutospacing="0"/>
        <w:rPr>
          <w:sz w:val="16"/>
          <w:szCs w:val="16"/>
        </w:rPr>
      </w:pPr>
      <w:r w:rsidRPr="00D2058F">
        <w:rPr>
          <w:sz w:val="16"/>
          <w:szCs w:val="16"/>
        </w:rPr>
        <w:t>Na pratica, podemos afirmar que a Carta de Correção já existe há anos, porém nunca contou com um evento ou modelo padrão para sua emissão. Até o momento, junho de 2012, na emissão de Carta de Correção convencional cada empresa utiliza seu modelo, desde que respeitado os requisitos legais. </w:t>
      </w:r>
    </w:p>
    <w:p w:rsidR="00D2058F" w:rsidRPr="00D2058F" w:rsidRDefault="00D2058F" w:rsidP="00D2058F">
      <w:pPr>
        <w:spacing w:before="0" w:beforeAutospacing="0" w:after="60" w:afterAutospacing="0"/>
        <w:rPr>
          <w:sz w:val="16"/>
          <w:szCs w:val="16"/>
        </w:rPr>
      </w:pPr>
      <w:r w:rsidRPr="00D2058F">
        <w:rPr>
          <w:sz w:val="16"/>
          <w:szCs w:val="16"/>
        </w:rPr>
        <w:t>Sobre as hipóteses legais, podemos dizer que é facultado à emissão da correção, desde que o erro não esteja relacionado com: </w:t>
      </w:r>
    </w:p>
    <w:p w:rsidR="00D2058F" w:rsidRPr="00D2058F" w:rsidRDefault="00D2058F" w:rsidP="00D2058F">
      <w:pPr>
        <w:spacing w:before="0" w:beforeAutospacing="0" w:after="60" w:afterAutospacing="0"/>
        <w:rPr>
          <w:sz w:val="16"/>
          <w:szCs w:val="16"/>
        </w:rPr>
      </w:pPr>
      <w:proofErr w:type="gramStart"/>
      <w:r w:rsidRPr="00D2058F">
        <w:rPr>
          <w:sz w:val="16"/>
          <w:szCs w:val="16"/>
        </w:rPr>
        <w:t>1</w:t>
      </w:r>
      <w:proofErr w:type="gramEnd"/>
      <w:r w:rsidRPr="00D2058F">
        <w:rPr>
          <w:sz w:val="16"/>
          <w:szCs w:val="16"/>
        </w:rPr>
        <w:t>) As variáveis que determinam o valor do imposto tais como: base de cálculo, alíquota, diferença de preço, quantidade, valor da operação ou prestação;</w:t>
      </w:r>
    </w:p>
    <w:p w:rsidR="00D2058F" w:rsidRPr="00D2058F" w:rsidRDefault="00D2058F" w:rsidP="00D2058F">
      <w:pPr>
        <w:spacing w:before="0" w:beforeAutospacing="0" w:after="60" w:afterAutospacing="0"/>
        <w:rPr>
          <w:sz w:val="16"/>
          <w:szCs w:val="16"/>
        </w:rPr>
      </w:pPr>
      <w:proofErr w:type="gramStart"/>
      <w:r w:rsidRPr="00D2058F">
        <w:rPr>
          <w:sz w:val="16"/>
          <w:szCs w:val="16"/>
        </w:rPr>
        <w:t>2</w:t>
      </w:r>
      <w:proofErr w:type="gramEnd"/>
      <w:r w:rsidRPr="00D2058F">
        <w:rPr>
          <w:sz w:val="16"/>
          <w:szCs w:val="16"/>
        </w:rPr>
        <w:t>) A correção de dados cadastrais que implique mudança do remetente ou do destinatário;</w:t>
      </w:r>
    </w:p>
    <w:p w:rsidR="00D2058F" w:rsidRPr="00D2058F" w:rsidRDefault="00D2058F" w:rsidP="00D2058F">
      <w:pPr>
        <w:spacing w:before="0" w:beforeAutospacing="0" w:after="60" w:afterAutospacing="0"/>
        <w:rPr>
          <w:sz w:val="16"/>
          <w:szCs w:val="16"/>
        </w:rPr>
      </w:pPr>
      <w:proofErr w:type="gramStart"/>
      <w:r w:rsidRPr="00D2058F">
        <w:rPr>
          <w:sz w:val="16"/>
          <w:szCs w:val="16"/>
        </w:rPr>
        <w:t>3</w:t>
      </w:r>
      <w:proofErr w:type="gramEnd"/>
      <w:r w:rsidRPr="00D2058F">
        <w:rPr>
          <w:sz w:val="16"/>
          <w:szCs w:val="16"/>
        </w:rPr>
        <w:t>) A data de emissão ou de saída.</w:t>
      </w:r>
    </w:p>
    <w:p w:rsidR="00D2058F" w:rsidRPr="00D2058F" w:rsidRDefault="00D2058F" w:rsidP="00D2058F">
      <w:pPr>
        <w:spacing w:before="0" w:beforeAutospacing="0" w:after="60" w:afterAutospacing="0"/>
        <w:rPr>
          <w:sz w:val="16"/>
          <w:szCs w:val="16"/>
        </w:rPr>
      </w:pPr>
      <w:r w:rsidRPr="00D2058F">
        <w:rPr>
          <w:sz w:val="16"/>
          <w:szCs w:val="16"/>
        </w:rPr>
        <w:t xml:space="preserve">A partir de 01/07/12, esse cenário mudará no que toca a sua parte operacional, isto é, a Carta de Correção Eletrônica passa a ser obrigatória para sanar erros das </w:t>
      </w:r>
      <w:proofErr w:type="spellStart"/>
      <w:r w:rsidRPr="00D2058F">
        <w:rPr>
          <w:sz w:val="16"/>
          <w:szCs w:val="16"/>
        </w:rPr>
        <w:t>NF-e’s</w:t>
      </w:r>
      <w:proofErr w:type="spellEnd"/>
      <w:r w:rsidRPr="00D2058F">
        <w:rPr>
          <w:sz w:val="16"/>
          <w:szCs w:val="16"/>
        </w:rPr>
        <w:t>, modelo 55, e, integra de vez o </w:t>
      </w:r>
      <w:hyperlink r:id="rId4" w:history="1">
        <w:proofErr w:type="gramStart"/>
        <w:r w:rsidRPr="00D2058F">
          <w:rPr>
            <w:sz w:val="16"/>
            <w:szCs w:val="16"/>
            <w:u w:val="single"/>
          </w:rPr>
          <w:t>SPED.</w:t>
        </w:r>
        <w:proofErr w:type="gramEnd"/>
      </w:hyperlink>
    </w:p>
    <w:p w:rsidR="00D2058F" w:rsidRPr="00D2058F" w:rsidRDefault="00D2058F" w:rsidP="00D2058F">
      <w:pPr>
        <w:spacing w:before="0" w:beforeAutospacing="0" w:after="60" w:afterAutospacing="0"/>
        <w:rPr>
          <w:sz w:val="16"/>
          <w:szCs w:val="16"/>
        </w:rPr>
      </w:pPr>
      <w:r w:rsidRPr="00D2058F">
        <w:rPr>
          <w:sz w:val="16"/>
          <w:szCs w:val="16"/>
        </w:rPr>
        <w:t xml:space="preserve">Lembramos que ao registrar uma nova Carta de Correção Eletrônica, essa substitui as anteriores, logo a última retificação deve conter todas as </w:t>
      </w:r>
      <w:proofErr w:type="gramStart"/>
      <w:r w:rsidRPr="00D2058F">
        <w:rPr>
          <w:sz w:val="16"/>
          <w:szCs w:val="16"/>
        </w:rPr>
        <w:t>correções.</w:t>
      </w:r>
      <w:proofErr w:type="gramEnd"/>
      <w:r w:rsidRPr="00D2058F">
        <w:rPr>
          <w:sz w:val="16"/>
          <w:szCs w:val="16"/>
        </w:rPr>
        <w:t>[1]</w:t>
      </w:r>
    </w:p>
    <w:p w:rsidR="00D2058F" w:rsidRPr="00D2058F" w:rsidRDefault="00D2058F" w:rsidP="00D2058F">
      <w:pPr>
        <w:spacing w:before="0" w:beforeAutospacing="0" w:after="60" w:afterAutospacing="0"/>
        <w:rPr>
          <w:sz w:val="16"/>
          <w:szCs w:val="16"/>
        </w:rPr>
      </w:pPr>
      <w:r w:rsidRPr="00D2058F">
        <w:rPr>
          <w:sz w:val="16"/>
          <w:szCs w:val="16"/>
        </w:rPr>
        <w:t xml:space="preserve">Além disso, </w:t>
      </w:r>
      <w:proofErr w:type="gramStart"/>
      <w:r w:rsidRPr="00D2058F">
        <w:rPr>
          <w:sz w:val="16"/>
          <w:szCs w:val="16"/>
        </w:rPr>
        <w:t>frise-se</w:t>
      </w:r>
      <w:proofErr w:type="gramEnd"/>
      <w:r w:rsidRPr="00D2058F">
        <w:rPr>
          <w:sz w:val="16"/>
          <w:szCs w:val="16"/>
        </w:rPr>
        <w:t xml:space="preserve"> que é obrigatória a disponibilização do arquivo digital </w:t>
      </w:r>
      <w:proofErr w:type="spellStart"/>
      <w:r w:rsidRPr="00D2058F">
        <w:rPr>
          <w:sz w:val="16"/>
          <w:szCs w:val="16"/>
        </w:rPr>
        <w:t>CC-e</w:t>
      </w:r>
      <w:proofErr w:type="spellEnd"/>
      <w:r w:rsidRPr="00D2058F">
        <w:rPr>
          <w:sz w:val="16"/>
          <w:szCs w:val="16"/>
        </w:rPr>
        <w:t xml:space="preserve"> para o destinatário e demais interessados, assim como ocorre com o evento da </w:t>
      </w:r>
      <w:proofErr w:type="spellStart"/>
      <w:r w:rsidRPr="00D2058F">
        <w:rPr>
          <w:sz w:val="16"/>
          <w:szCs w:val="16"/>
        </w:rPr>
        <w:t>NF-e</w:t>
      </w:r>
      <w:proofErr w:type="spellEnd"/>
      <w:r w:rsidRPr="00D2058F">
        <w:rPr>
          <w:sz w:val="16"/>
          <w:szCs w:val="16"/>
        </w:rPr>
        <w:t>.</w:t>
      </w:r>
    </w:p>
    <w:p w:rsidR="00D2058F" w:rsidRPr="00D2058F" w:rsidRDefault="00D2058F" w:rsidP="00D2058F">
      <w:pPr>
        <w:spacing w:before="0" w:beforeAutospacing="0" w:after="60" w:afterAutospacing="0"/>
        <w:rPr>
          <w:sz w:val="16"/>
          <w:szCs w:val="16"/>
        </w:rPr>
      </w:pPr>
      <w:r w:rsidRPr="00D2058F">
        <w:rPr>
          <w:sz w:val="16"/>
          <w:szCs w:val="16"/>
        </w:rPr>
        <w:t>Sobre o fundamento legal para emissão da emissão da Carta de Correção Eletrônica, agora podemos enumerar os seguintes dispositivos:</w:t>
      </w:r>
    </w:p>
    <w:p w:rsidR="00D2058F" w:rsidRPr="00D2058F" w:rsidRDefault="00D2058F" w:rsidP="00D2058F">
      <w:pPr>
        <w:spacing w:before="0" w:beforeAutospacing="0" w:after="60" w:afterAutospacing="0"/>
        <w:rPr>
          <w:sz w:val="16"/>
          <w:szCs w:val="16"/>
        </w:rPr>
      </w:pPr>
      <w:r w:rsidRPr="00D2058F">
        <w:rPr>
          <w:sz w:val="16"/>
          <w:szCs w:val="16"/>
        </w:rPr>
        <w:t>- Ajuste SINIEF 01/07 – Que prevê a utilização da Carta de Correção;</w:t>
      </w:r>
    </w:p>
    <w:p w:rsidR="00D2058F" w:rsidRPr="00D2058F" w:rsidRDefault="00D2058F" w:rsidP="00D2058F">
      <w:pPr>
        <w:spacing w:before="0" w:beforeAutospacing="0" w:after="60" w:afterAutospacing="0"/>
        <w:rPr>
          <w:sz w:val="16"/>
          <w:szCs w:val="16"/>
        </w:rPr>
      </w:pPr>
      <w:r w:rsidRPr="00D2058F">
        <w:rPr>
          <w:sz w:val="16"/>
          <w:szCs w:val="16"/>
        </w:rPr>
        <w:t xml:space="preserve">- Parágrafo 7° da cláusula Décima </w:t>
      </w:r>
      <w:proofErr w:type="spellStart"/>
      <w:r w:rsidRPr="00D2058F">
        <w:rPr>
          <w:sz w:val="16"/>
          <w:szCs w:val="16"/>
        </w:rPr>
        <w:t>Quarta-A</w:t>
      </w:r>
      <w:proofErr w:type="spellEnd"/>
      <w:r w:rsidRPr="00D2058F">
        <w:rPr>
          <w:sz w:val="16"/>
          <w:szCs w:val="16"/>
        </w:rPr>
        <w:t xml:space="preserve"> do Ajuste SINIEF 07/05 que prevê a </w:t>
      </w:r>
      <w:proofErr w:type="spellStart"/>
      <w:r w:rsidRPr="00D2058F">
        <w:rPr>
          <w:sz w:val="16"/>
          <w:szCs w:val="16"/>
        </w:rPr>
        <w:t>CC-e</w:t>
      </w:r>
      <w:proofErr w:type="spellEnd"/>
      <w:r w:rsidRPr="00D2058F">
        <w:rPr>
          <w:sz w:val="16"/>
          <w:szCs w:val="16"/>
        </w:rPr>
        <w:t>.</w:t>
      </w:r>
    </w:p>
    <w:p w:rsidR="00D2058F" w:rsidRPr="00D2058F" w:rsidRDefault="00D2058F" w:rsidP="00D2058F">
      <w:pPr>
        <w:spacing w:before="0" w:beforeAutospacing="0" w:after="60" w:afterAutospacing="0"/>
        <w:rPr>
          <w:sz w:val="16"/>
          <w:szCs w:val="16"/>
        </w:rPr>
      </w:pPr>
      <w:r w:rsidRPr="00D2058F">
        <w:rPr>
          <w:sz w:val="16"/>
          <w:szCs w:val="16"/>
        </w:rPr>
        <w:t xml:space="preserve">- RICMS’ s dos </w:t>
      </w:r>
      <w:proofErr w:type="gramStart"/>
      <w:r w:rsidRPr="00D2058F">
        <w:rPr>
          <w:sz w:val="16"/>
          <w:szCs w:val="16"/>
        </w:rPr>
        <w:t>Estados.</w:t>
      </w:r>
      <w:proofErr w:type="gramEnd"/>
      <w:r w:rsidRPr="00D2058F">
        <w:rPr>
          <w:sz w:val="16"/>
          <w:szCs w:val="16"/>
        </w:rPr>
        <w:t>[2]</w:t>
      </w:r>
    </w:p>
    <w:p w:rsidR="00D2058F" w:rsidRPr="00D2058F" w:rsidRDefault="00D2058F" w:rsidP="00D2058F">
      <w:pPr>
        <w:spacing w:before="0" w:beforeAutospacing="0" w:after="60" w:afterAutospacing="0"/>
        <w:rPr>
          <w:sz w:val="16"/>
          <w:szCs w:val="16"/>
        </w:rPr>
      </w:pPr>
      <w:r w:rsidRPr="00D2058F">
        <w:rPr>
          <w:sz w:val="16"/>
          <w:szCs w:val="16"/>
        </w:rPr>
        <w:t>Especificações técnicas.</w:t>
      </w:r>
    </w:p>
    <w:p w:rsidR="00D2058F" w:rsidRPr="00D2058F" w:rsidRDefault="00D2058F" w:rsidP="00D2058F">
      <w:pPr>
        <w:spacing w:before="0" w:beforeAutospacing="0" w:after="60" w:afterAutospacing="0"/>
        <w:rPr>
          <w:sz w:val="16"/>
          <w:szCs w:val="16"/>
        </w:rPr>
      </w:pPr>
      <w:r w:rsidRPr="00D2058F">
        <w:rPr>
          <w:sz w:val="16"/>
          <w:szCs w:val="16"/>
        </w:rPr>
        <w:t>O Registro de Eventos da </w:t>
      </w:r>
      <w:hyperlink r:id="rId5" w:history="1">
        <w:r w:rsidRPr="00D2058F">
          <w:rPr>
            <w:sz w:val="16"/>
            <w:szCs w:val="16"/>
            <w:u w:val="single"/>
          </w:rPr>
          <w:t>Nota Fiscal</w:t>
        </w:r>
      </w:hyperlink>
      <w:r w:rsidRPr="00D2058F">
        <w:rPr>
          <w:sz w:val="16"/>
          <w:szCs w:val="16"/>
        </w:rPr>
        <w:t xml:space="preserve"> Eletrônica para a Carta de Correção consta da Nota Técnica 2011/003. Essa NT serve de subsídio para o departamento de TI </w:t>
      </w:r>
      <w:proofErr w:type="spellStart"/>
      <w:r w:rsidRPr="00D2058F">
        <w:rPr>
          <w:sz w:val="16"/>
          <w:szCs w:val="16"/>
        </w:rPr>
        <w:t>parametrizar</w:t>
      </w:r>
      <w:proofErr w:type="spellEnd"/>
      <w:r w:rsidRPr="00D2058F">
        <w:rPr>
          <w:sz w:val="16"/>
          <w:szCs w:val="16"/>
        </w:rPr>
        <w:t xml:space="preserve"> corretamente o ERP do emissor.</w:t>
      </w:r>
    </w:p>
    <w:p w:rsidR="00D2058F" w:rsidRPr="00D2058F" w:rsidRDefault="00D2058F" w:rsidP="00D2058F">
      <w:pPr>
        <w:spacing w:before="0" w:beforeAutospacing="0" w:after="60" w:afterAutospacing="0"/>
        <w:rPr>
          <w:sz w:val="16"/>
          <w:szCs w:val="16"/>
        </w:rPr>
      </w:pPr>
      <w:r w:rsidRPr="00D2058F">
        <w:rPr>
          <w:sz w:val="16"/>
          <w:szCs w:val="16"/>
        </w:rPr>
        <w:t xml:space="preserve">Disponibilidade da </w:t>
      </w:r>
      <w:proofErr w:type="spellStart"/>
      <w:r w:rsidRPr="00D2058F">
        <w:rPr>
          <w:sz w:val="16"/>
          <w:szCs w:val="16"/>
        </w:rPr>
        <w:t>CC-e</w:t>
      </w:r>
      <w:proofErr w:type="spellEnd"/>
      <w:r w:rsidRPr="00D2058F">
        <w:rPr>
          <w:sz w:val="16"/>
          <w:szCs w:val="16"/>
        </w:rPr>
        <w:t>.</w:t>
      </w:r>
    </w:p>
    <w:p w:rsidR="00D2058F" w:rsidRPr="00D2058F" w:rsidRDefault="00D2058F" w:rsidP="00D2058F">
      <w:pPr>
        <w:spacing w:before="0" w:beforeAutospacing="0" w:after="60" w:afterAutospacing="0"/>
        <w:rPr>
          <w:sz w:val="16"/>
          <w:szCs w:val="16"/>
        </w:rPr>
      </w:pPr>
      <w:r w:rsidRPr="00D2058F">
        <w:rPr>
          <w:sz w:val="16"/>
          <w:szCs w:val="16"/>
        </w:rPr>
        <w:t xml:space="preserve">A obrigatoriedade é a partir de 01/07/20012, porém, a </w:t>
      </w:r>
      <w:proofErr w:type="spellStart"/>
      <w:r w:rsidRPr="00D2058F">
        <w:rPr>
          <w:sz w:val="16"/>
          <w:szCs w:val="16"/>
        </w:rPr>
        <w:t>CC-e</w:t>
      </w:r>
      <w:proofErr w:type="spellEnd"/>
      <w:r w:rsidRPr="00D2058F">
        <w:rPr>
          <w:sz w:val="16"/>
          <w:szCs w:val="16"/>
        </w:rPr>
        <w:t xml:space="preserve"> já está disponível no programa emissor gratuito e para aqueles que </w:t>
      </w:r>
      <w:proofErr w:type="gramStart"/>
      <w:r w:rsidRPr="00D2058F">
        <w:rPr>
          <w:sz w:val="16"/>
          <w:szCs w:val="16"/>
        </w:rPr>
        <w:t>optaram.</w:t>
      </w:r>
      <w:proofErr w:type="gramEnd"/>
      <w:r w:rsidRPr="00D2058F">
        <w:rPr>
          <w:sz w:val="16"/>
          <w:szCs w:val="16"/>
        </w:rPr>
        <w:t>[3]</w:t>
      </w:r>
    </w:p>
    <w:p w:rsidR="00D2058F" w:rsidRPr="00D2058F" w:rsidRDefault="00D2058F" w:rsidP="00D2058F">
      <w:pPr>
        <w:spacing w:before="0" w:beforeAutospacing="0" w:after="60" w:afterAutospacing="0"/>
        <w:rPr>
          <w:sz w:val="16"/>
          <w:szCs w:val="16"/>
        </w:rPr>
      </w:pPr>
      <w:r w:rsidRPr="00D2058F">
        <w:rPr>
          <w:sz w:val="16"/>
          <w:szCs w:val="16"/>
        </w:rPr>
        <w:t xml:space="preserve">Consulta da </w:t>
      </w:r>
      <w:proofErr w:type="spellStart"/>
      <w:r w:rsidRPr="00D2058F">
        <w:rPr>
          <w:sz w:val="16"/>
          <w:szCs w:val="16"/>
        </w:rPr>
        <w:t>CC-e</w:t>
      </w:r>
      <w:proofErr w:type="spellEnd"/>
      <w:r w:rsidRPr="00D2058F">
        <w:rPr>
          <w:sz w:val="16"/>
          <w:szCs w:val="16"/>
        </w:rPr>
        <w:t>.</w:t>
      </w:r>
    </w:p>
    <w:p w:rsidR="00D2058F" w:rsidRPr="00D2058F" w:rsidRDefault="00D2058F" w:rsidP="00D2058F">
      <w:pPr>
        <w:spacing w:before="0" w:beforeAutospacing="0" w:after="60" w:afterAutospacing="0"/>
        <w:rPr>
          <w:sz w:val="16"/>
          <w:szCs w:val="16"/>
        </w:rPr>
      </w:pPr>
      <w:r w:rsidRPr="00D2058F">
        <w:rPr>
          <w:sz w:val="16"/>
          <w:szCs w:val="16"/>
        </w:rPr>
        <w:t xml:space="preserve">Uma das formas de consultar a </w:t>
      </w:r>
      <w:proofErr w:type="spellStart"/>
      <w:r w:rsidRPr="00D2058F">
        <w:rPr>
          <w:sz w:val="16"/>
          <w:szCs w:val="16"/>
        </w:rPr>
        <w:t>NF-e</w:t>
      </w:r>
      <w:proofErr w:type="spellEnd"/>
      <w:r w:rsidRPr="00D2058F">
        <w:rPr>
          <w:sz w:val="16"/>
          <w:szCs w:val="16"/>
        </w:rPr>
        <w:t xml:space="preserve">, e </w:t>
      </w:r>
      <w:proofErr w:type="spellStart"/>
      <w:r w:rsidRPr="00D2058F">
        <w:rPr>
          <w:sz w:val="16"/>
          <w:szCs w:val="16"/>
        </w:rPr>
        <w:t>consequentemente</w:t>
      </w:r>
      <w:proofErr w:type="spellEnd"/>
      <w:r w:rsidRPr="00D2058F">
        <w:rPr>
          <w:sz w:val="16"/>
          <w:szCs w:val="16"/>
        </w:rPr>
        <w:t xml:space="preserve"> a </w:t>
      </w:r>
      <w:proofErr w:type="spellStart"/>
      <w:r w:rsidRPr="00D2058F">
        <w:rPr>
          <w:sz w:val="16"/>
          <w:szCs w:val="16"/>
        </w:rPr>
        <w:t>CC-e</w:t>
      </w:r>
      <w:proofErr w:type="spellEnd"/>
      <w:r w:rsidRPr="00D2058F">
        <w:rPr>
          <w:sz w:val="16"/>
          <w:szCs w:val="16"/>
        </w:rPr>
        <w:t xml:space="preserve">, é através do Portal da </w:t>
      </w:r>
      <w:proofErr w:type="spellStart"/>
      <w:r w:rsidRPr="00D2058F">
        <w:rPr>
          <w:sz w:val="16"/>
          <w:szCs w:val="16"/>
        </w:rPr>
        <w:t>NF-e</w:t>
      </w:r>
      <w:proofErr w:type="spellEnd"/>
      <w:r w:rsidRPr="00D2058F">
        <w:rPr>
          <w:sz w:val="16"/>
          <w:szCs w:val="16"/>
        </w:rPr>
        <w:t xml:space="preserve"> que pode ser conferido no seguinte </w:t>
      </w:r>
      <w:proofErr w:type="gramStart"/>
      <w:r w:rsidRPr="00D2058F">
        <w:rPr>
          <w:sz w:val="16"/>
          <w:szCs w:val="16"/>
        </w:rPr>
        <w:t>endereço:</w:t>
      </w:r>
      <w:proofErr w:type="gramEnd"/>
      <w:r w:rsidRPr="00D2058F">
        <w:rPr>
          <w:sz w:val="16"/>
          <w:szCs w:val="16"/>
        </w:rPr>
        <w:fldChar w:fldCharType="begin"/>
      </w:r>
      <w:r w:rsidRPr="00D2058F">
        <w:rPr>
          <w:sz w:val="16"/>
          <w:szCs w:val="16"/>
        </w:rPr>
        <w:instrText xml:space="preserve"> HYPERLINK "http://www.nfe.fazenda.gov.br/portal/principal.aspx" \t "_blank" </w:instrText>
      </w:r>
      <w:r w:rsidRPr="00D2058F">
        <w:rPr>
          <w:sz w:val="16"/>
          <w:szCs w:val="16"/>
        </w:rPr>
        <w:fldChar w:fldCharType="separate"/>
      </w:r>
      <w:r w:rsidRPr="00D2058F">
        <w:rPr>
          <w:sz w:val="16"/>
          <w:szCs w:val="16"/>
          <w:u w:val="single"/>
        </w:rPr>
        <w:t>http://www.nfe.fazenda.gov.br/portal/principal.aspx</w:t>
      </w:r>
      <w:r w:rsidRPr="00D2058F">
        <w:rPr>
          <w:sz w:val="16"/>
          <w:szCs w:val="16"/>
        </w:rPr>
        <w:fldChar w:fldCharType="end"/>
      </w:r>
    </w:p>
    <w:p w:rsidR="00D2058F" w:rsidRPr="00D2058F" w:rsidRDefault="00D2058F" w:rsidP="00D2058F">
      <w:pPr>
        <w:spacing w:before="0" w:beforeAutospacing="0" w:after="60" w:afterAutospacing="0"/>
        <w:rPr>
          <w:sz w:val="16"/>
          <w:szCs w:val="16"/>
        </w:rPr>
      </w:pPr>
      <w:r w:rsidRPr="00D2058F">
        <w:rPr>
          <w:sz w:val="16"/>
          <w:szCs w:val="16"/>
        </w:rPr>
        <w:t xml:space="preserve">Prazo para emissão da </w:t>
      </w:r>
      <w:proofErr w:type="spellStart"/>
      <w:r w:rsidRPr="00D2058F">
        <w:rPr>
          <w:sz w:val="16"/>
          <w:szCs w:val="16"/>
        </w:rPr>
        <w:t>CC-e</w:t>
      </w:r>
      <w:proofErr w:type="spellEnd"/>
      <w:r w:rsidRPr="00D2058F">
        <w:rPr>
          <w:sz w:val="16"/>
          <w:szCs w:val="16"/>
        </w:rPr>
        <w:t>.</w:t>
      </w:r>
    </w:p>
    <w:p w:rsidR="00D2058F" w:rsidRPr="00D2058F" w:rsidRDefault="00D2058F" w:rsidP="00D2058F">
      <w:pPr>
        <w:spacing w:before="0" w:beforeAutospacing="0" w:after="60" w:afterAutospacing="0"/>
        <w:rPr>
          <w:sz w:val="16"/>
          <w:szCs w:val="16"/>
        </w:rPr>
      </w:pPr>
      <w:r w:rsidRPr="00D2058F">
        <w:rPr>
          <w:sz w:val="16"/>
          <w:szCs w:val="16"/>
        </w:rPr>
        <w:t xml:space="preserve">De acordo com o item 6.2 – Regras de validação da </w:t>
      </w:r>
      <w:proofErr w:type="spellStart"/>
      <w:r w:rsidRPr="00D2058F">
        <w:rPr>
          <w:sz w:val="16"/>
          <w:szCs w:val="16"/>
        </w:rPr>
        <w:t>CC-e</w:t>
      </w:r>
      <w:proofErr w:type="spellEnd"/>
      <w:r w:rsidRPr="00D2058F">
        <w:rPr>
          <w:sz w:val="16"/>
          <w:szCs w:val="16"/>
        </w:rPr>
        <w:t xml:space="preserve"> – da NT 2011/004, o prazo para emissão é 30 dias (720 horas) da autorização de uso.</w:t>
      </w:r>
    </w:p>
    <w:p w:rsidR="00D2058F" w:rsidRPr="00D2058F" w:rsidRDefault="00D2058F" w:rsidP="00D2058F">
      <w:pPr>
        <w:spacing w:before="0" w:beforeAutospacing="0" w:after="60" w:afterAutospacing="0"/>
        <w:rPr>
          <w:sz w:val="16"/>
          <w:szCs w:val="16"/>
        </w:rPr>
      </w:pPr>
      <w:r w:rsidRPr="00D2058F">
        <w:rPr>
          <w:sz w:val="16"/>
          <w:szCs w:val="16"/>
        </w:rPr>
        <w:t xml:space="preserve">Nota: Do ponto de vista fiscal, atentar na hora de emitir uma </w:t>
      </w:r>
      <w:proofErr w:type="spellStart"/>
      <w:r w:rsidRPr="00D2058F">
        <w:rPr>
          <w:sz w:val="16"/>
          <w:szCs w:val="16"/>
        </w:rPr>
        <w:t>CC-e</w:t>
      </w:r>
      <w:proofErr w:type="spellEnd"/>
      <w:r w:rsidRPr="00D2058F">
        <w:rPr>
          <w:sz w:val="16"/>
          <w:szCs w:val="16"/>
        </w:rPr>
        <w:t xml:space="preserve"> com lapso temporal muito grande para evitar qualquer tipo de interpretação conflitante pelo Fisco. Como sempre ressaltamos a </w:t>
      </w:r>
      <w:proofErr w:type="spellStart"/>
      <w:r w:rsidRPr="00D2058F">
        <w:rPr>
          <w:sz w:val="16"/>
          <w:szCs w:val="16"/>
        </w:rPr>
        <w:t>CC-e</w:t>
      </w:r>
      <w:proofErr w:type="spellEnd"/>
      <w:r w:rsidRPr="00D2058F">
        <w:rPr>
          <w:sz w:val="16"/>
          <w:szCs w:val="16"/>
        </w:rPr>
        <w:t xml:space="preserve"> deve ser utilizada em último caso.</w:t>
      </w:r>
    </w:p>
    <w:p w:rsidR="00D2058F" w:rsidRPr="00D2058F" w:rsidRDefault="00D2058F" w:rsidP="00D2058F">
      <w:pPr>
        <w:spacing w:before="0" w:beforeAutospacing="0" w:after="60" w:afterAutospacing="0"/>
        <w:rPr>
          <w:sz w:val="16"/>
          <w:szCs w:val="16"/>
        </w:rPr>
      </w:pPr>
      <w:r w:rsidRPr="00D2058F">
        <w:rPr>
          <w:sz w:val="16"/>
          <w:szCs w:val="16"/>
        </w:rPr>
        <w:t xml:space="preserve">Sobre mais hipóteses legais de emissão de Carta de Correção, já falamos num </w:t>
      </w:r>
      <w:proofErr w:type="spellStart"/>
      <w:r w:rsidRPr="00D2058F">
        <w:rPr>
          <w:sz w:val="16"/>
          <w:szCs w:val="16"/>
        </w:rPr>
        <w:t>post</w:t>
      </w:r>
      <w:proofErr w:type="spellEnd"/>
      <w:r w:rsidRPr="00D2058F">
        <w:rPr>
          <w:sz w:val="16"/>
          <w:szCs w:val="16"/>
        </w:rPr>
        <w:t xml:space="preserve"> mais completo que pode ser consultado na seguinte URL: </w:t>
      </w:r>
      <w:hyperlink r:id="rId6" w:tgtFrame="_blank" w:history="1">
        <w:r w:rsidRPr="00D2058F">
          <w:rPr>
            <w:sz w:val="16"/>
            <w:szCs w:val="16"/>
            <w:u w:val="single"/>
          </w:rPr>
          <w:t>http://contabeis.com.br/artigos/600/carta-de-correcao-alguns-apontamentos-sobre-o-tema/</w:t>
        </w:r>
      </w:hyperlink>
    </w:p>
    <w:p w:rsidR="00D2058F" w:rsidRPr="00D2058F" w:rsidRDefault="00D2058F" w:rsidP="00D2058F">
      <w:pPr>
        <w:spacing w:before="0" w:beforeAutospacing="0" w:after="60" w:afterAutospacing="0"/>
        <w:rPr>
          <w:sz w:val="16"/>
          <w:szCs w:val="16"/>
        </w:rPr>
      </w:pPr>
      <w:r w:rsidRPr="00D2058F">
        <w:rPr>
          <w:sz w:val="16"/>
          <w:szCs w:val="16"/>
        </w:rPr>
        <w:t>Obrigado.</w:t>
      </w:r>
    </w:p>
    <w:p w:rsidR="00515D8E" w:rsidRDefault="00D2058F" w:rsidP="00D2058F">
      <w:pPr>
        <w:spacing w:before="0" w:beforeAutospacing="0" w:after="60" w:afterAutospacing="0"/>
        <w:rPr>
          <w:sz w:val="16"/>
          <w:szCs w:val="16"/>
        </w:rPr>
      </w:pPr>
      <w:r w:rsidRPr="00D2058F">
        <w:rPr>
          <w:sz w:val="16"/>
          <w:szCs w:val="16"/>
        </w:rPr>
        <w:t>Carlos Alberto Gama.</w:t>
      </w:r>
    </w:p>
    <w:p w:rsidR="00515D8E" w:rsidRDefault="00D2058F" w:rsidP="00D2058F">
      <w:pPr>
        <w:spacing w:before="0" w:beforeAutospacing="0" w:after="60" w:afterAutospacing="0"/>
        <w:rPr>
          <w:sz w:val="16"/>
          <w:szCs w:val="16"/>
        </w:rPr>
      </w:pPr>
      <w:r w:rsidRPr="00D2058F">
        <w:rPr>
          <w:sz w:val="16"/>
          <w:szCs w:val="16"/>
        </w:rPr>
        <w:t>Advogado e professor na área tributária em São Paulo.</w:t>
      </w:r>
    </w:p>
    <w:p w:rsidR="00515D8E" w:rsidRDefault="00D2058F" w:rsidP="00D2058F">
      <w:pPr>
        <w:spacing w:before="0" w:beforeAutospacing="0" w:after="60" w:afterAutospacing="0"/>
        <w:rPr>
          <w:sz w:val="16"/>
          <w:szCs w:val="16"/>
        </w:rPr>
      </w:pPr>
      <w:proofErr w:type="spellStart"/>
      <w:r w:rsidRPr="00D2058F">
        <w:rPr>
          <w:sz w:val="16"/>
          <w:szCs w:val="16"/>
        </w:rPr>
        <w:t>Pós-graduado</w:t>
      </w:r>
      <w:proofErr w:type="spellEnd"/>
      <w:r w:rsidRPr="00D2058F">
        <w:rPr>
          <w:sz w:val="16"/>
          <w:szCs w:val="16"/>
        </w:rPr>
        <w:t xml:space="preserve"> em Direito Tributário pela PUC-SP.</w:t>
      </w:r>
    </w:p>
    <w:p w:rsidR="00D2058F" w:rsidRPr="00D2058F" w:rsidRDefault="00D2058F" w:rsidP="00D2058F">
      <w:pPr>
        <w:spacing w:before="0" w:beforeAutospacing="0" w:after="60" w:afterAutospacing="0"/>
        <w:rPr>
          <w:sz w:val="16"/>
          <w:szCs w:val="16"/>
        </w:rPr>
      </w:pPr>
      <w:hyperlink r:id="rId7" w:tgtFrame="_blank" w:history="1">
        <w:r w:rsidRPr="00D2058F">
          <w:rPr>
            <w:sz w:val="16"/>
            <w:szCs w:val="16"/>
            <w:u w:val="single"/>
          </w:rPr>
          <w:t>http://faturista.blogspot.com</w:t>
        </w:r>
      </w:hyperlink>
    </w:p>
    <w:p w:rsidR="00D2058F" w:rsidRPr="00D2058F" w:rsidRDefault="00D2058F" w:rsidP="00D2058F">
      <w:pPr>
        <w:spacing w:before="0" w:beforeAutospacing="0" w:after="60" w:afterAutospacing="0"/>
        <w:rPr>
          <w:sz w:val="16"/>
          <w:szCs w:val="16"/>
        </w:rPr>
      </w:pPr>
      <w:r w:rsidRPr="00D2058F">
        <w:rPr>
          <w:sz w:val="16"/>
          <w:szCs w:val="16"/>
        </w:rPr>
        <w:t>Siglas.</w:t>
      </w:r>
    </w:p>
    <w:p w:rsidR="00515D8E" w:rsidRDefault="00D2058F" w:rsidP="00D2058F">
      <w:pPr>
        <w:spacing w:before="0" w:beforeAutospacing="0" w:after="60" w:afterAutospacing="0"/>
        <w:rPr>
          <w:sz w:val="16"/>
          <w:szCs w:val="16"/>
        </w:rPr>
      </w:pPr>
      <w:proofErr w:type="spellStart"/>
      <w:r w:rsidRPr="00D2058F">
        <w:rPr>
          <w:sz w:val="16"/>
          <w:szCs w:val="16"/>
        </w:rPr>
        <w:t>CC-e</w:t>
      </w:r>
      <w:proofErr w:type="spellEnd"/>
      <w:r w:rsidRPr="00D2058F">
        <w:rPr>
          <w:sz w:val="16"/>
          <w:szCs w:val="16"/>
        </w:rPr>
        <w:t>: Carta de Correção Eletrônica.</w:t>
      </w:r>
    </w:p>
    <w:p w:rsidR="00D2058F" w:rsidRDefault="00D2058F" w:rsidP="00D2058F">
      <w:pPr>
        <w:spacing w:before="0" w:beforeAutospacing="0" w:after="60" w:afterAutospacing="0"/>
        <w:rPr>
          <w:sz w:val="16"/>
          <w:szCs w:val="16"/>
        </w:rPr>
      </w:pPr>
      <w:r w:rsidRPr="00D2058F">
        <w:rPr>
          <w:sz w:val="16"/>
          <w:szCs w:val="16"/>
        </w:rPr>
        <w:t xml:space="preserve">ERP: Sistema de Gestão Empresarial em inglês significa Enterprise </w:t>
      </w:r>
      <w:proofErr w:type="spellStart"/>
      <w:r w:rsidRPr="00D2058F">
        <w:rPr>
          <w:sz w:val="16"/>
          <w:szCs w:val="16"/>
        </w:rPr>
        <w:t>Resource</w:t>
      </w:r>
      <w:proofErr w:type="spellEnd"/>
      <w:r w:rsidRPr="00D2058F">
        <w:rPr>
          <w:sz w:val="16"/>
          <w:szCs w:val="16"/>
        </w:rPr>
        <w:t xml:space="preserve"> </w:t>
      </w:r>
      <w:proofErr w:type="spellStart"/>
      <w:r w:rsidRPr="00D2058F">
        <w:rPr>
          <w:sz w:val="16"/>
          <w:szCs w:val="16"/>
        </w:rPr>
        <w:t>Planning</w:t>
      </w:r>
      <w:proofErr w:type="spellEnd"/>
      <w:r w:rsidRPr="00D2058F">
        <w:rPr>
          <w:sz w:val="16"/>
          <w:szCs w:val="16"/>
        </w:rPr>
        <w:t xml:space="preserve"> (Sistema/Softw</w:t>
      </w:r>
      <w:r>
        <w:rPr>
          <w:sz w:val="16"/>
          <w:szCs w:val="16"/>
        </w:rPr>
        <w:t xml:space="preserve">are da Empresa – Ex: Microsiga, </w:t>
      </w:r>
      <w:r w:rsidRPr="00D2058F">
        <w:rPr>
          <w:sz w:val="16"/>
          <w:szCs w:val="16"/>
        </w:rPr>
        <w:t xml:space="preserve">Datasul, SAP, </w:t>
      </w:r>
      <w:proofErr w:type="spellStart"/>
      <w:r w:rsidRPr="00D2058F">
        <w:rPr>
          <w:sz w:val="16"/>
          <w:szCs w:val="16"/>
        </w:rPr>
        <w:t>etc</w:t>
      </w:r>
      <w:proofErr w:type="spellEnd"/>
      <w:r w:rsidRPr="00D2058F">
        <w:rPr>
          <w:sz w:val="16"/>
          <w:szCs w:val="16"/>
        </w:rPr>
        <w:t>).</w:t>
      </w:r>
    </w:p>
    <w:p w:rsidR="00D2058F" w:rsidRDefault="00D2058F" w:rsidP="00D2058F">
      <w:pPr>
        <w:spacing w:before="0" w:beforeAutospacing="0" w:after="60" w:afterAutospacing="0"/>
        <w:rPr>
          <w:sz w:val="16"/>
          <w:szCs w:val="16"/>
        </w:rPr>
      </w:pPr>
      <w:r w:rsidRPr="00D2058F">
        <w:rPr>
          <w:sz w:val="16"/>
          <w:szCs w:val="16"/>
        </w:rPr>
        <w:t>NT – Nota Técnica.</w:t>
      </w:r>
    </w:p>
    <w:p w:rsidR="00D2058F" w:rsidRDefault="00D2058F" w:rsidP="00D2058F">
      <w:pPr>
        <w:spacing w:before="0" w:beforeAutospacing="0" w:after="60" w:afterAutospacing="0"/>
        <w:rPr>
          <w:sz w:val="16"/>
          <w:szCs w:val="16"/>
        </w:rPr>
      </w:pPr>
      <w:proofErr w:type="spellStart"/>
      <w:r w:rsidRPr="00D2058F">
        <w:rPr>
          <w:sz w:val="16"/>
          <w:szCs w:val="16"/>
        </w:rPr>
        <w:t>NF-e</w:t>
      </w:r>
      <w:proofErr w:type="spellEnd"/>
      <w:r w:rsidRPr="00D2058F">
        <w:rPr>
          <w:sz w:val="16"/>
          <w:szCs w:val="16"/>
        </w:rPr>
        <w:t>: </w:t>
      </w:r>
      <w:hyperlink r:id="rId8" w:history="1">
        <w:r w:rsidRPr="00D2058F">
          <w:rPr>
            <w:sz w:val="16"/>
            <w:szCs w:val="16"/>
            <w:u w:val="single"/>
          </w:rPr>
          <w:t>Nota Fiscal</w:t>
        </w:r>
      </w:hyperlink>
      <w:r w:rsidRPr="00D2058F">
        <w:rPr>
          <w:sz w:val="16"/>
          <w:szCs w:val="16"/>
        </w:rPr>
        <w:t> Eletrônica.</w:t>
      </w:r>
    </w:p>
    <w:p w:rsidR="00D2058F" w:rsidRPr="00D2058F" w:rsidRDefault="00D2058F" w:rsidP="00D2058F">
      <w:pPr>
        <w:spacing w:before="0" w:beforeAutospacing="0" w:after="60" w:afterAutospacing="0"/>
        <w:rPr>
          <w:sz w:val="16"/>
          <w:szCs w:val="16"/>
        </w:rPr>
      </w:pPr>
      <w:r w:rsidRPr="00D2058F">
        <w:rPr>
          <w:sz w:val="16"/>
          <w:szCs w:val="16"/>
        </w:rPr>
        <w:t>RICMS: Regulamento do </w:t>
      </w:r>
      <w:hyperlink r:id="rId9" w:history="1">
        <w:proofErr w:type="gramStart"/>
        <w:r w:rsidRPr="00D2058F">
          <w:rPr>
            <w:sz w:val="16"/>
            <w:szCs w:val="16"/>
            <w:u w:val="single"/>
          </w:rPr>
          <w:t>ICMS.</w:t>
        </w:r>
        <w:proofErr w:type="gramEnd"/>
      </w:hyperlink>
    </w:p>
    <w:p w:rsidR="00D2058F" w:rsidRPr="00D2058F" w:rsidRDefault="00D2058F" w:rsidP="00D2058F">
      <w:pPr>
        <w:spacing w:before="0" w:beforeAutospacing="0" w:after="60" w:afterAutospacing="0"/>
        <w:rPr>
          <w:sz w:val="16"/>
          <w:szCs w:val="16"/>
        </w:rPr>
      </w:pPr>
      <w:r w:rsidRPr="00D2058F">
        <w:rPr>
          <w:sz w:val="16"/>
          <w:szCs w:val="16"/>
        </w:rPr>
        <w:t xml:space="preserve">Embasamento legal em alguns Estados para obrigatoriedade da </w:t>
      </w:r>
      <w:proofErr w:type="spellStart"/>
      <w:r w:rsidRPr="00D2058F">
        <w:rPr>
          <w:sz w:val="16"/>
          <w:szCs w:val="16"/>
        </w:rPr>
        <w:t>CC-e</w:t>
      </w:r>
      <w:proofErr w:type="spellEnd"/>
      <w:r w:rsidRPr="00D2058F">
        <w:rPr>
          <w:sz w:val="16"/>
          <w:szCs w:val="16"/>
        </w:rPr>
        <w:t>, até o momento:</w:t>
      </w:r>
    </w:p>
    <w:p w:rsidR="00D2058F" w:rsidRDefault="00D2058F" w:rsidP="00D2058F">
      <w:pPr>
        <w:spacing w:before="0" w:beforeAutospacing="0" w:after="60" w:afterAutospacing="0"/>
        <w:rPr>
          <w:sz w:val="16"/>
          <w:szCs w:val="16"/>
        </w:rPr>
      </w:pPr>
      <w:r w:rsidRPr="00D2058F">
        <w:rPr>
          <w:sz w:val="16"/>
          <w:szCs w:val="16"/>
        </w:rPr>
        <w:t>ES: Art. 543-O-A do RICMS/ES.</w:t>
      </w:r>
    </w:p>
    <w:p w:rsidR="00D2058F" w:rsidRDefault="00D2058F" w:rsidP="00D2058F">
      <w:pPr>
        <w:spacing w:before="0" w:beforeAutospacing="0" w:after="60" w:afterAutospacing="0"/>
        <w:rPr>
          <w:sz w:val="16"/>
          <w:szCs w:val="16"/>
        </w:rPr>
      </w:pPr>
      <w:r w:rsidRPr="00D2058F">
        <w:rPr>
          <w:sz w:val="16"/>
          <w:szCs w:val="16"/>
        </w:rPr>
        <w:t>MT: Portaria 163/2007.</w:t>
      </w:r>
    </w:p>
    <w:p w:rsidR="00D2058F" w:rsidRDefault="00D2058F" w:rsidP="00D2058F">
      <w:pPr>
        <w:spacing w:before="0" w:beforeAutospacing="0" w:after="60" w:afterAutospacing="0"/>
        <w:rPr>
          <w:sz w:val="16"/>
          <w:szCs w:val="16"/>
        </w:rPr>
      </w:pPr>
      <w:r w:rsidRPr="00D2058F">
        <w:rPr>
          <w:sz w:val="16"/>
          <w:szCs w:val="16"/>
        </w:rPr>
        <w:t>PB: Art. 166-M1, §6º do Regulamento do ICMS-PB, aprovado pelo Decreto 18.930/97.</w:t>
      </w:r>
    </w:p>
    <w:p w:rsidR="00D2058F" w:rsidRDefault="00D2058F" w:rsidP="00D2058F">
      <w:pPr>
        <w:spacing w:before="0" w:beforeAutospacing="0" w:after="60" w:afterAutospacing="0"/>
        <w:rPr>
          <w:sz w:val="16"/>
          <w:szCs w:val="16"/>
        </w:rPr>
      </w:pPr>
      <w:r w:rsidRPr="00D2058F">
        <w:rPr>
          <w:sz w:val="16"/>
          <w:szCs w:val="16"/>
        </w:rPr>
        <w:t>PR: art.14-A, Anexo IX do RICMS/PR, Decreto 1.980/2007 e Boletim Informativo 015/2012.</w:t>
      </w:r>
    </w:p>
    <w:p w:rsidR="00D2058F" w:rsidRPr="00D2058F" w:rsidRDefault="00D2058F" w:rsidP="00D2058F">
      <w:pPr>
        <w:spacing w:before="0" w:beforeAutospacing="0" w:after="60" w:afterAutospacing="0"/>
        <w:rPr>
          <w:sz w:val="16"/>
          <w:szCs w:val="16"/>
          <w:lang w:val="en-US"/>
        </w:rPr>
      </w:pPr>
      <w:r w:rsidRPr="00D2058F">
        <w:rPr>
          <w:sz w:val="16"/>
          <w:szCs w:val="16"/>
          <w:lang w:val="en-US"/>
        </w:rPr>
        <w:t xml:space="preserve">SP: </w:t>
      </w:r>
      <w:proofErr w:type="spellStart"/>
      <w:r w:rsidRPr="00D2058F">
        <w:rPr>
          <w:sz w:val="16"/>
          <w:szCs w:val="16"/>
          <w:lang w:val="en-US"/>
        </w:rPr>
        <w:t>Portaria</w:t>
      </w:r>
      <w:proofErr w:type="spellEnd"/>
      <w:r w:rsidRPr="00D2058F">
        <w:rPr>
          <w:sz w:val="16"/>
          <w:szCs w:val="16"/>
          <w:lang w:val="en-US"/>
        </w:rPr>
        <w:t xml:space="preserve"> CAT 161/11 – Art. 38-B c/c Art. 183, § 3° do RICMS/SP.</w:t>
      </w:r>
    </w:p>
    <w:p w:rsidR="00D2058F" w:rsidRPr="00D2058F" w:rsidRDefault="00D2058F" w:rsidP="00D2058F">
      <w:pPr>
        <w:spacing w:before="0" w:beforeAutospacing="0" w:after="60" w:afterAutospacing="0"/>
        <w:rPr>
          <w:sz w:val="16"/>
          <w:szCs w:val="16"/>
        </w:rPr>
      </w:pPr>
      <w:r w:rsidRPr="00D2058F">
        <w:rPr>
          <w:sz w:val="16"/>
          <w:szCs w:val="16"/>
        </w:rPr>
        <w:pict>
          <v:rect id="_x0000_i1025" style="width:156.7pt;height:.75pt" o:hrpct="330" o:hrstd="t" o:hr="t" fillcolor="#aca899" stroked="f"/>
        </w:pict>
      </w:r>
    </w:p>
    <w:p w:rsidR="00D2058F" w:rsidRPr="00D2058F" w:rsidRDefault="00D2058F" w:rsidP="00D2058F">
      <w:pPr>
        <w:spacing w:before="0" w:beforeAutospacing="0" w:after="60" w:afterAutospacing="0"/>
        <w:rPr>
          <w:sz w:val="16"/>
          <w:szCs w:val="16"/>
        </w:rPr>
      </w:pPr>
      <w:r w:rsidRPr="00D2058F">
        <w:rPr>
          <w:sz w:val="16"/>
          <w:szCs w:val="16"/>
        </w:rPr>
        <w:t xml:space="preserve">[1] Entendemos que não é de bom tom emitir sucessivas </w:t>
      </w:r>
      <w:proofErr w:type="spellStart"/>
      <w:r w:rsidRPr="00D2058F">
        <w:rPr>
          <w:sz w:val="16"/>
          <w:szCs w:val="16"/>
        </w:rPr>
        <w:t>CC-e’s</w:t>
      </w:r>
      <w:proofErr w:type="spellEnd"/>
      <w:r w:rsidRPr="00D2058F">
        <w:rPr>
          <w:sz w:val="16"/>
          <w:szCs w:val="16"/>
        </w:rPr>
        <w:t xml:space="preserve"> para evitar qualquer interpretação conflitante pela fiscalização. A </w:t>
      </w:r>
      <w:proofErr w:type="spellStart"/>
      <w:r w:rsidRPr="00D2058F">
        <w:rPr>
          <w:sz w:val="16"/>
          <w:szCs w:val="16"/>
        </w:rPr>
        <w:t>CC-e</w:t>
      </w:r>
      <w:proofErr w:type="spellEnd"/>
      <w:r w:rsidRPr="00D2058F">
        <w:rPr>
          <w:sz w:val="16"/>
          <w:szCs w:val="16"/>
        </w:rPr>
        <w:t xml:space="preserve"> serve para sanar um pequeno erro, como por exemplo, substituir </w:t>
      </w:r>
      <w:proofErr w:type="gramStart"/>
      <w:r w:rsidRPr="00D2058F">
        <w:rPr>
          <w:sz w:val="16"/>
          <w:szCs w:val="16"/>
        </w:rPr>
        <w:t>a</w:t>
      </w:r>
      <w:proofErr w:type="gramEnd"/>
      <w:r w:rsidRPr="00D2058F">
        <w:rPr>
          <w:sz w:val="16"/>
          <w:szCs w:val="16"/>
        </w:rPr>
        <w:t xml:space="preserve"> transportadora.</w:t>
      </w:r>
    </w:p>
    <w:p w:rsidR="00D2058F" w:rsidRPr="00D2058F" w:rsidRDefault="00D2058F" w:rsidP="00D2058F">
      <w:pPr>
        <w:spacing w:before="0" w:beforeAutospacing="0" w:after="60" w:afterAutospacing="0"/>
        <w:rPr>
          <w:sz w:val="16"/>
          <w:szCs w:val="16"/>
        </w:rPr>
      </w:pPr>
      <w:r w:rsidRPr="00D2058F">
        <w:rPr>
          <w:sz w:val="16"/>
          <w:szCs w:val="16"/>
        </w:rPr>
        <w:t>[2] Cada Estado possui um Regulamento do </w:t>
      </w:r>
      <w:hyperlink r:id="rId10" w:history="1">
        <w:r w:rsidRPr="00D2058F">
          <w:rPr>
            <w:sz w:val="16"/>
            <w:szCs w:val="16"/>
            <w:u w:val="single"/>
          </w:rPr>
          <w:t>ICMS</w:t>
        </w:r>
      </w:hyperlink>
      <w:r w:rsidRPr="00D2058F">
        <w:rPr>
          <w:sz w:val="16"/>
          <w:szCs w:val="16"/>
        </w:rPr>
        <w:t xml:space="preserve"> que disciplina a emissão da Carta de Correção, respeitando o Ajuste SINIEF 01/07. Consulte acima a relação abaixo dos Estados que já se pronunciaram sobre a obrigatoriedade do uso da </w:t>
      </w:r>
      <w:proofErr w:type="spellStart"/>
      <w:r w:rsidRPr="00D2058F">
        <w:rPr>
          <w:sz w:val="16"/>
          <w:szCs w:val="16"/>
        </w:rPr>
        <w:t>CC-e</w:t>
      </w:r>
      <w:proofErr w:type="spellEnd"/>
      <w:r w:rsidRPr="00D2058F">
        <w:rPr>
          <w:sz w:val="16"/>
          <w:szCs w:val="16"/>
        </w:rPr>
        <w:t>.</w:t>
      </w:r>
    </w:p>
    <w:p w:rsidR="00D00787" w:rsidRPr="00D2058F" w:rsidRDefault="00D2058F" w:rsidP="00D2058F">
      <w:pPr>
        <w:spacing w:before="0" w:beforeAutospacing="0" w:after="60" w:afterAutospacing="0"/>
        <w:rPr>
          <w:sz w:val="16"/>
          <w:szCs w:val="16"/>
        </w:rPr>
      </w:pPr>
      <w:r w:rsidRPr="00D2058F">
        <w:rPr>
          <w:sz w:val="16"/>
          <w:szCs w:val="16"/>
        </w:rPr>
        <w:t xml:space="preserve">[3] </w:t>
      </w:r>
      <w:proofErr w:type="spellStart"/>
      <w:proofErr w:type="gramStart"/>
      <w:r w:rsidRPr="00D2058F">
        <w:rPr>
          <w:sz w:val="16"/>
          <w:szCs w:val="16"/>
        </w:rPr>
        <w:t>Sefaz-SP</w:t>
      </w:r>
      <w:proofErr w:type="spellEnd"/>
      <w:proofErr w:type="gramEnd"/>
      <w:r w:rsidRPr="00D2058F">
        <w:rPr>
          <w:sz w:val="16"/>
          <w:szCs w:val="16"/>
        </w:rPr>
        <w:t>.</w:t>
      </w:r>
    </w:p>
    <w:sectPr w:rsidR="00D00787" w:rsidRPr="00D2058F" w:rsidSect="00D2058F">
      <w:pgSz w:w="11906" w:h="16838"/>
      <w:pgMar w:top="709" w:right="849" w:bottom="142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8"/>
  <w:proofState w:spelling="clean" w:grammar="clean"/>
  <w:defaultTabStop w:val="708"/>
  <w:hyphenationZone w:val="425"/>
  <w:characterSpacingControl w:val="doNotCompress"/>
  <w:compat/>
  <w:rsids>
    <w:rsidRoot w:val="00D2058F"/>
    <w:rsid w:val="00112E10"/>
    <w:rsid w:val="00515D8E"/>
    <w:rsid w:val="00D00787"/>
    <w:rsid w:val="00D205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58F"/>
    <w:pPr>
      <w:shd w:val="clear" w:color="auto" w:fill="96BCD6"/>
      <w:spacing w:before="100" w:beforeAutospacing="1" w:after="100" w:afterAutospacing="1" w:line="240" w:lineRule="auto"/>
      <w:jc w:val="both"/>
    </w:pPr>
    <w:rPr>
      <w:rFonts w:ascii="Verdana" w:eastAsia="Times New Roman" w:hAnsi="Verdana" w:cs="Times New Roman"/>
      <w:sz w:val="10"/>
      <w:szCs w:val="10"/>
      <w:lang w:eastAsia="pt-BR"/>
    </w:rPr>
  </w:style>
  <w:style w:type="paragraph" w:styleId="Ttulo1">
    <w:name w:val="heading 1"/>
    <w:basedOn w:val="Normal"/>
    <w:link w:val="Ttulo1Char"/>
    <w:uiPriority w:val="9"/>
    <w:qFormat/>
    <w:rsid w:val="00D2058F"/>
    <w:pPr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2058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resumo">
    <w:name w:val="resumo"/>
    <w:basedOn w:val="Normal"/>
    <w:rsid w:val="00D2058F"/>
    <w:rPr>
      <w:rFonts w:ascii="Times New Roman" w:hAnsi="Times New Roman"/>
      <w:sz w:val="24"/>
      <w:szCs w:val="24"/>
    </w:rPr>
  </w:style>
  <w:style w:type="paragraph" w:customStyle="1" w:styleId="text">
    <w:name w:val="text"/>
    <w:basedOn w:val="Normal"/>
    <w:rsid w:val="00D2058F"/>
    <w:rPr>
      <w:rFonts w:ascii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2058F"/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D2058F"/>
  </w:style>
  <w:style w:type="character" w:styleId="Hyperlink">
    <w:name w:val="Hyperlink"/>
    <w:basedOn w:val="Fontepargpadro"/>
    <w:uiPriority w:val="99"/>
    <w:semiHidden/>
    <w:unhideWhenUsed/>
    <w:rsid w:val="00D2058F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D2058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0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tabeis.com.br/termos-contabeis/nota_fisca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faturista.blogspot.com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ontabeis.com.br/artigos/600/carta-de-correcao-alguns-apontamentos-sobre-o-tema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contabeis.com.br/termos-contabeis/nota_fiscal" TargetMode="External"/><Relationship Id="rId10" Type="http://schemas.openxmlformats.org/officeDocument/2006/relationships/hyperlink" Target="http://www.contabeis.com.br/termos-contabeis/icms" TargetMode="External"/><Relationship Id="rId4" Type="http://schemas.openxmlformats.org/officeDocument/2006/relationships/hyperlink" Target="http://www.contabeis.com.br/termos-contabeis/sped" TargetMode="External"/><Relationship Id="rId9" Type="http://schemas.openxmlformats.org/officeDocument/2006/relationships/hyperlink" Target="http://www.contabeis.com.br/termos-contabeis/icm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747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Programador2</dc:creator>
  <cp:keywords/>
  <dc:description/>
  <cp:lastModifiedBy>Programador2</cp:lastModifiedBy>
  <cp:revision>1</cp:revision>
  <cp:lastPrinted>2012-10-11T19:28:00Z</cp:lastPrinted>
  <dcterms:created xsi:type="dcterms:W3CDTF">2012-10-11T19:05:00Z</dcterms:created>
  <dcterms:modified xsi:type="dcterms:W3CDTF">2012-10-11T19:38:00Z</dcterms:modified>
</cp:coreProperties>
</file>