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9B" w:rsidRDefault="00DD56E1" w:rsidP="00DD56E1">
      <w:pPr>
        <w:jc w:val="center"/>
        <w:rPr>
          <w:sz w:val="32"/>
          <w:szCs w:val="32"/>
        </w:rPr>
      </w:pPr>
      <w:r w:rsidRPr="00DD56E1">
        <w:rPr>
          <w:sz w:val="32"/>
          <w:szCs w:val="32"/>
        </w:rPr>
        <w:t>Relatório Diário</w:t>
      </w:r>
      <w:r w:rsidR="00E40917">
        <w:rPr>
          <w:sz w:val="32"/>
          <w:szCs w:val="32"/>
        </w:rPr>
        <w:t xml:space="preserve"> </w:t>
      </w:r>
      <w:proofErr w:type="gramStart"/>
      <w:r w:rsidR="00E40917">
        <w:rPr>
          <w:sz w:val="32"/>
          <w:szCs w:val="32"/>
        </w:rPr>
        <w:t>GBNFe</w:t>
      </w:r>
      <w:proofErr w:type="gramEnd"/>
    </w:p>
    <w:p w:rsidR="00D41333" w:rsidRPr="004834ED" w:rsidRDefault="00E73A3C" w:rsidP="00D4133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Goiânia, </w:t>
      </w:r>
      <w:r w:rsidR="000B27D3">
        <w:rPr>
          <w:sz w:val="16"/>
          <w:szCs w:val="16"/>
        </w:rPr>
        <w:t>08-10-2012</w:t>
      </w:r>
    </w:p>
    <w:p w:rsidR="00273717" w:rsidRPr="00D41333" w:rsidRDefault="00DD56E1" w:rsidP="00D41333">
      <w:pPr>
        <w:pStyle w:val="PargrafodaLista"/>
        <w:ind w:left="4944"/>
        <w:rPr>
          <w:sz w:val="18"/>
          <w:szCs w:val="18"/>
        </w:rPr>
      </w:pPr>
      <w:r w:rsidRPr="00D41333">
        <w:rPr>
          <w:sz w:val="18"/>
          <w:szCs w:val="18"/>
        </w:rPr>
        <w:t xml:space="preserve">Trataremos </w:t>
      </w:r>
      <w:r w:rsidR="00273717" w:rsidRPr="00D41333">
        <w:rPr>
          <w:sz w:val="18"/>
          <w:szCs w:val="18"/>
        </w:rPr>
        <w:t>cada entidade como:</w:t>
      </w:r>
    </w:p>
    <w:p w:rsidR="00273717" w:rsidRPr="00D41333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GB Informática como: GB.</w:t>
      </w:r>
    </w:p>
    <w:p w:rsidR="00DD56E1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O programador como: Desenvolvedor</w:t>
      </w:r>
      <w:r w:rsidR="002274ED">
        <w:rPr>
          <w:sz w:val="18"/>
          <w:szCs w:val="18"/>
        </w:rPr>
        <w:t xml:space="preserve"> Edson</w:t>
      </w:r>
      <w:r w:rsidRPr="00D41333">
        <w:rPr>
          <w:sz w:val="18"/>
          <w:szCs w:val="18"/>
        </w:rPr>
        <w:t>.</w:t>
      </w:r>
    </w:p>
    <w:p w:rsidR="00392742" w:rsidRDefault="00392742" w:rsidP="00D41333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 xml:space="preserve">- Sistema </w:t>
      </w:r>
      <w:proofErr w:type="spellStart"/>
      <w:proofErr w:type="gramStart"/>
      <w:r>
        <w:rPr>
          <w:sz w:val="18"/>
          <w:szCs w:val="18"/>
        </w:rPr>
        <w:t>NFe</w:t>
      </w:r>
      <w:proofErr w:type="spellEnd"/>
      <w:proofErr w:type="gram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GBNFe</w:t>
      </w:r>
      <w:proofErr w:type="spellEnd"/>
      <w:r>
        <w:rPr>
          <w:sz w:val="18"/>
          <w:szCs w:val="18"/>
        </w:rPr>
        <w:t>.</w:t>
      </w:r>
    </w:p>
    <w:p w:rsidR="00D41333" w:rsidRPr="00713C63" w:rsidRDefault="00D41333" w:rsidP="00DD56E1">
      <w:pPr>
        <w:jc w:val="both"/>
        <w:rPr>
          <w:b/>
          <w:sz w:val="16"/>
          <w:szCs w:val="16"/>
        </w:rPr>
      </w:pPr>
    </w:p>
    <w:p w:rsidR="00F84F5E" w:rsidRPr="003212C4" w:rsidRDefault="00392742" w:rsidP="00DD56E1">
      <w:pPr>
        <w:jc w:val="both"/>
        <w:rPr>
          <w:b/>
          <w:sz w:val="18"/>
          <w:szCs w:val="18"/>
        </w:rPr>
      </w:pPr>
      <w:r w:rsidRPr="003212C4">
        <w:rPr>
          <w:b/>
          <w:sz w:val="18"/>
          <w:szCs w:val="18"/>
        </w:rPr>
        <w:t>Rotinas Diárias</w:t>
      </w:r>
      <w:r w:rsidR="00F84F5E" w:rsidRPr="003212C4">
        <w:rPr>
          <w:b/>
          <w:sz w:val="18"/>
          <w:szCs w:val="18"/>
        </w:rPr>
        <w:t>:</w:t>
      </w:r>
    </w:p>
    <w:p w:rsidR="003F65D5" w:rsidRPr="003212C4" w:rsidRDefault="000459E3" w:rsidP="00853D61">
      <w:pPr>
        <w:spacing w:after="0" w:line="240" w:lineRule="auto"/>
        <w:ind w:firstLine="708"/>
        <w:jc w:val="both"/>
        <w:rPr>
          <w:sz w:val="18"/>
          <w:szCs w:val="18"/>
        </w:rPr>
      </w:pPr>
      <w:r w:rsidRPr="003212C4">
        <w:rPr>
          <w:sz w:val="18"/>
          <w:szCs w:val="18"/>
        </w:rPr>
        <w:t xml:space="preserve">Implementação efetuada no </w:t>
      </w:r>
      <w:proofErr w:type="spellStart"/>
      <w:proofErr w:type="gramStart"/>
      <w:r w:rsidRPr="003212C4">
        <w:rPr>
          <w:sz w:val="18"/>
          <w:szCs w:val="18"/>
        </w:rPr>
        <w:t>GBNFe</w:t>
      </w:r>
      <w:proofErr w:type="spellEnd"/>
      <w:proofErr w:type="gramEnd"/>
      <w:r w:rsidRPr="003212C4">
        <w:rPr>
          <w:sz w:val="18"/>
          <w:szCs w:val="18"/>
        </w:rPr>
        <w:t>:</w:t>
      </w:r>
    </w:p>
    <w:p w:rsidR="000459E3" w:rsidRPr="003212C4" w:rsidRDefault="000459E3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0459E3" w:rsidRPr="003212C4" w:rsidRDefault="000459E3" w:rsidP="00853D61">
      <w:pPr>
        <w:spacing w:after="0" w:line="240" w:lineRule="auto"/>
        <w:ind w:firstLine="708"/>
        <w:jc w:val="both"/>
        <w:rPr>
          <w:sz w:val="18"/>
          <w:szCs w:val="18"/>
        </w:rPr>
      </w:pPr>
      <w:r w:rsidRPr="003212C4">
        <w:rPr>
          <w:sz w:val="18"/>
          <w:szCs w:val="18"/>
        </w:rPr>
        <w:t>1 – Modificado o local onde será gravado o numero de série do certificado digital, agora passa a ser possível incluir um certificado digital para cada empresa e o número de série é gravado em um campo de cada referida empresa.</w:t>
      </w:r>
    </w:p>
    <w:p w:rsidR="000459E3" w:rsidRPr="003212C4" w:rsidRDefault="000459E3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0459E3" w:rsidRPr="003212C4" w:rsidRDefault="000459E3" w:rsidP="00853D61">
      <w:pPr>
        <w:spacing w:after="0" w:line="240" w:lineRule="auto"/>
        <w:ind w:firstLine="708"/>
        <w:jc w:val="both"/>
        <w:rPr>
          <w:sz w:val="18"/>
          <w:szCs w:val="18"/>
        </w:rPr>
      </w:pPr>
      <w:r w:rsidRPr="003212C4">
        <w:rPr>
          <w:sz w:val="18"/>
          <w:szCs w:val="18"/>
        </w:rPr>
        <w:t>2 – Na janela de parâmetros a aba do certificado foi modificada</w:t>
      </w:r>
      <w:r w:rsidR="002D0B63" w:rsidRPr="003212C4">
        <w:rPr>
          <w:sz w:val="18"/>
          <w:szCs w:val="18"/>
        </w:rPr>
        <w:t>:</w:t>
      </w:r>
    </w:p>
    <w:p w:rsidR="00540C95" w:rsidRPr="003212C4" w:rsidRDefault="00540C95" w:rsidP="00540C95">
      <w:pPr>
        <w:spacing w:after="0" w:line="240" w:lineRule="auto"/>
        <w:jc w:val="both"/>
        <w:rPr>
          <w:sz w:val="18"/>
          <w:szCs w:val="18"/>
        </w:rPr>
      </w:pPr>
    </w:p>
    <w:p w:rsidR="002D0B63" w:rsidRPr="003212C4" w:rsidRDefault="002D0B63" w:rsidP="00853D61">
      <w:pPr>
        <w:spacing w:after="0" w:line="240" w:lineRule="auto"/>
        <w:ind w:firstLine="708"/>
        <w:jc w:val="both"/>
        <w:rPr>
          <w:sz w:val="18"/>
          <w:szCs w:val="18"/>
        </w:rPr>
      </w:pPr>
      <w:r w:rsidRPr="003212C4">
        <w:rPr>
          <w:noProof/>
          <w:sz w:val="18"/>
          <w:szCs w:val="1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466157</wp:posOffset>
            </wp:positionH>
            <wp:positionV relativeFrom="paragraph">
              <wp:posOffset>-568</wp:posOffset>
            </wp:positionV>
            <wp:extent cx="3353268" cy="2424363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268" cy="242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65D5" w:rsidRPr="003212C4" w:rsidRDefault="003F65D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853D61" w:rsidRPr="003212C4" w:rsidRDefault="00853D61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3212C4" w:rsidRDefault="003212C4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3212C4" w:rsidRDefault="003212C4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3212C4" w:rsidRDefault="003212C4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3212C4" w:rsidRPr="003212C4" w:rsidRDefault="003212C4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  <w:r w:rsidRPr="003212C4">
        <w:rPr>
          <w:sz w:val="18"/>
          <w:szCs w:val="18"/>
        </w:rPr>
        <w:t xml:space="preserve">3 – A versão atual do </w:t>
      </w:r>
      <w:proofErr w:type="spellStart"/>
      <w:proofErr w:type="gramStart"/>
      <w:r w:rsidRPr="003212C4">
        <w:rPr>
          <w:sz w:val="18"/>
          <w:szCs w:val="18"/>
        </w:rPr>
        <w:t>GBNFe</w:t>
      </w:r>
      <w:proofErr w:type="spellEnd"/>
      <w:proofErr w:type="gramEnd"/>
      <w:r w:rsidRPr="003212C4">
        <w:rPr>
          <w:sz w:val="18"/>
          <w:szCs w:val="18"/>
        </w:rPr>
        <w:t xml:space="preserve"> é 3.12.9.12.</w:t>
      </w:r>
    </w:p>
    <w:p w:rsidR="00540C95" w:rsidRPr="003212C4" w:rsidRDefault="00540C95" w:rsidP="004E67F6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4E67F6" w:rsidRPr="003212C4" w:rsidRDefault="004E67F6" w:rsidP="004E67F6">
      <w:pPr>
        <w:spacing w:after="0" w:line="240" w:lineRule="auto"/>
        <w:ind w:firstLine="708"/>
        <w:jc w:val="both"/>
        <w:rPr>
          <w:sz w:val="18"/>
          <w:szCs w:val="18"/>
        </w:rPr>
      </w:pPr>
      <w:r w:rsidRPr="003212C4">
        <w:rPr>
          <w:sz w:val="18"/>
          <w:szCs w:val="18"/>
        </w:rPr>
        <w:t xml:space="preserve">Além da modificação acima citadas, em uma nova versão ficou decidido que iríamos passar todos os campos do arquivo </w:t>
      </w:r>
      <w:proofErr w:type="spellStart"/>
      <w:r w:rsidRPr="003212C4">
        <w:rPr>
          <w:sz w:val="18"/>
          <w:szCs w:val="18"/>
        </w:rPr>
        <w:t>ini</w:t>
      </w:r>
      <w:proofErr w:type="spellEnd"/>
      <w:r w:rsidRPr="003212C4">
        <w:rPr>
          <w:sz w:val="18"/>
          <w:szCs w:val="18"/>
        </w:rPr>
        <w:t xml:space="preserve"> para dentro da tabela emitentes, com isso passa a partir dessa</w:t>
      </w:r>
      <w:r w:rsidR="00CA30F3" w:rsidRPr="003212C4">
        <w:rPr>
          <w:sz w:val="18"/>
          <w:szCs w:val="18"/>
        </w:rPr>
        <w:t xml:space="preserve"> </w:t>
      </w:r>
      <w:r w:rsidRPr="003212C4">
        <w:rPr>
          <w:sz w:val="18"/>
          <w:szCs w:val="18"/>
        </w:rPr>
        <w:t>versão</w:t>
      </w:r>
      <w:r w:rsidR="00CA30F3" w:rsidRPr="003212C4">
        <w:rPr>
          <w:sz w:val="18"/>
          <w:szCs w:val="18"/>
        </w:rPr>
        <w:t xml:space="preserve"> 3.12.10.4, as configurações ser independentes de cada empresa, isso quer dizer que para cada empresa do grupo poderá ser definido configurações diferentes, segue uma relação dos campos criados:</w:t>
      </w:r>
    </w:p>
    <w:p w:rsidR="004E67F6" w:rsidRPr="003212C4" w:rsidRDefault="004E67F6" w:rsidP="00853D61">
      <w:pPr>
        <w:spacing w:after="0" w:line="240" w:lineRule="auto"/>
        <w:jc w:val="both"/>
        <w:rPr>
          <w:sz w:val="18"/>
          <w:szCs w:val="18"/>
        </w:rPr>
      </w:pPr>
    </w:p>
    <w:p w:rsidR="004E67F6" w:rsidRPr="003212C4" w:rsidRDefault="00CA30F3" w:rsidP="004E67F6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Certificado_NumSerie</w:t>
      </w:r>
      <w:proofErr w:type="spellEnd"/>
      <w:proofErr w:type="gramEnd"/>
      <w:r w:rsidRPr="003212C4">
        <w:rPr>
          <w:sz w:val="18"/>
          <w:szCs w:val="18"/>
        </w:rPr>
        <w:t xml:space="preserve"> </w:t>
      </w:r>
      <w:r w:rsidRPr="003212C4">
        <w:rPr>
          <w:sz w:val="18"/>
          <w:szCs w:val="18"/>
        </w:rPr>
        <w:tab/>
      </w:r>
      <w:r w:rsidR="004E67F6" w:rsidRPr="003212C4">
        <w:rPr>
          <w:sz w:val="18"/>
          <w:szCs w:val="18"/>
        </w:rPr>
        <w:t>=</w:t>
      </w:r>
      <w:r w:rsidRPr="003212C4">
        <w:rPr>
          <w:sz w:val="18"/>
          <w:szCs w:val="18"/>
        </w:rPr>
        <w:tab/>
      </w:r>
      <w:proofErr w:type="spellStart"/>
      <w:r w:rsidR="004E67F6" w:rsidRPr="003212C4">
        <w:rPr>
          <w:sz w:val="18"/>
          <w:szCs w:val="18"/>
        </w:rPr>
        <w:t>Var</w:t>
      </w:r>
      <w:r w:rsidRPr="003212C4">
        <w:rPr>
          <w:sz w:val="18"/>
          <w:szCs w:val="18"/>
        </w:rPr>
        <w:t>char</w:t>
      </w:r>
      <w:proofErr w:type="spellEnd"/>
      <w:r w:rsidRPr="003212C4">
        <w:rPr>
          <w:sz w:val="18"/>
          <w:szCs w:val="18"/>
        </w:rPr>
        <w:t>(100)</w:t>
      </w:r>
    </w:p>
    <w:p w:rsidR="00CA30F3" w:rsidRPr="003212C4" w:rsidRDefault="00CA30F3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DANFE_QtdCopias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  <w:t>=</w:t>
      </w:r>
      <w:r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Int</w:t>
      </w:r>
      <w:proofErr w:type="spellEnd"/>
      <w:r w:rsidRPr="003212C4">
        <w:rPr>
          <w:sz w:val="18"/>
          <w:szCs w:val="18"/>
        </w:rPr>
        <w:tab/>
        <w:t xml:space="preserve">         </w:t>
      </w:r>
    </w:p>
    <w:p w:rsidR="00CA30F3" w:rsidRPr="003212C4" w:rsidRDefault="00CA30F3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DANFE_Orientacao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</w:r>
      <w:r w:rsidR="004E67F6" w:rsidRPr="003212C4">
        <w:rPr>
          <w:sz w:val="18"/>
          <w:szCs w:val="18"/>
        </w:rPr>
        <w:t>=</w:t>
      </w:r>
      <w:r w:rsidRPr="003212C4">
        <w:rPr>
          <w:sz w:val="18"/>
          <w:szCs w:val="18"/>
        </w:rPr>
        <w:tab/>
      </w:r>
      <w:proofErr w:type="spellStart"/>
      <w:r w:rsidR="004E67F6" w:rsidRPr="003212C4">
        <w:rPr>
          <w:sz w:val="18"/>
          <w:szCs w:val="18"/>
        </w:rPr>
        <w:t>Int</w:t>
      </w:r>
      <w:proofErr w:type="spellEnd"/>
      <w:r w:rsidR="004E67F6"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 xml:space="preserve">          </w:t>
      </w:r>
    </w:p>
    <w:p w:rsidR="004E67F6" w:rsidRPr="003212C4" w:rsidRDefault="00CA30F3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DANFE_Visualiza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</w:r>
      <w:r w:rsidR="004E67F6" w:rsidRPr="003212C4">
        <w:rPr>
          <w:sz w:val="18"/>
          <w:szCs w:val="18"/>
        </w:rPr>
        <w:t>=</w:t>
      </w:r>
      <w:r w:rsidRPr="003212C4">
        <w:rPr>
          <w:sz w:val="18"/>
          <w:szCs w:val="18"/>
        </w:rPr>
        <w:tab/>
      </w:r>
      <w:proofErr w:type="spellStart"/>
      <w:r w:rsidR="004E67F6" w:rsidRPr="003212C4">
        <w:rPr>
          <w:sz w:val="18"/>
          <w:szCs w:val="18"/>
        </w:rPr>
        <w:t>char</w:t>
      </w:r>
      <w:proofErr w:type="spellEnd"/>
      <w:r w:rsidR="004E67F6" w:rsidRPr="003212C4">
        <w:rPr>
          <w:sz w:val="18"/>
          <w:szCs w:val="18"/>
        </w:rPr>
        <w:t xml:space="preserve">(1) </w:t>
      </w:r>
      <w:r w:rsidRPr="003212C4">
        <w:rPr>
          <w:sz w:val="18"/>
          <w:szCs w:val="18"/>
        </w:rPr>
        <w:t xml:space="preserve">         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DANFE_LogoMarca</w:t>
      </w:r>
      <w:proofErr w:type="spellEnd"/>
      <w:proofErr w:type="gramEnd"/>
      <w:r w:rsidR="00CA30F3" w:rsidRPr="003212C4">
        <w:rPr>
          <w:sz w:val="18"/>
          <w:szCs w:val="18"/>
        </w:rPr>
        <w:tab/>
      </w:r>
      <w:r w:rsidR="00CA30F3"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>=</w:t>
      </w:r>
      <w:r w:rsidR="00CA30F3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Varchar</w:t>
      </w:r>
      <w:proofErr w:type="spellEnd"/>
      <w:r w:rsidRPr="003212C4">
        <w:rPr>
          <w:sz w:val="18"/>
          <w:szCs w:val="18"/>
        </w:rPr>
        <w:t>(250)</w:t>
      </w:r>
    </w:p>
    <w:p w:rsidR="004E67F6" w:rsidRPr="003720DE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720DE">
        <w:rPr>
          <w:sz w:val="18"/>
          <w:szCs w:val="18"/>
        </w:rPr>
        <w:t>DANFE_LocSRV</w:t>
      </w:r>
      <w:proofErr w:type="spellEnd"/>
      <w:proofErr w:type="gramEnd"/>
      <w:r w:rsidRPr="003720DE">
        <w:rPr>
          <w:sz w:val="18"/>
          <w:szCs w:val="18"/>
        </w:rPr>
        <w:tab/>
      </w:r>
      <w:r w:rsidRPr="003720DE">
        <w:rPr>
          <w:sz w:val="18"/>
          <w:szCs w:val="18"/>
        </w:rPr>
        <w:tab/>
        <w:t>=</w:t>
      </w:r>
      <w:r w:rsidR="000F261E" w:rsidRPr="003720DE">
        <w:rPr>
          <w:sz w:val="18"/>
          <w:szCs w:val="18"/>
        </w:rPr>
        <w:tab/>
      </w:r>
      <w:proofErr w:type="spellStart"/>
      <w:r w:rsidRPr="003720DE">
        <w:rPr>
          <w:sz w:val="18"/>
          <w:szCs w:val="18"/>
        </w:rPr>
        <w:t>Int</w:t>
      </w:r>
      <w:proofErr w:type="spellEnd"/>
    </w:p>
    <w:p w:rsidR="004E67F6" w:rsidRPr="003720DE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r w:rsidRPr="003720DE">
        <w:rPr>
          <w:sz w:val="18"/>
          <w:szCs w:val="18"/>
        </w:rPr>
        <w:t>DANFE_CAMSRV</w:t>
      </w:r>
      <w:r w:rsidRPr="003720DE">
        <w:rPr>
          <w:sz w:val="18"/>
          <w:szCs w:val="18"/>
        </w:rPr>
        <w:tab/>
      </w:r>
      <w:r w:rsidRPr="003720DE">
        <w:rPr>
          <w:sz w:val="18"/>
          <w:szCs w:val="18"/>
        </w:rPr>
        <w:tab/>
        <w:t>=</w:t>
      </w:r>
      <w:r w:rsidR="000F261E" w:rsidRPr="003720DE">
        <w:rPr>
          <w:sz w:val="18"/>
          <w:szCs w:val="18"/>
        </w:rPr>
        <w:tab/>
      </w:r>
      <w:proofErr w:type="spellStart"/>
      <w:proofErr w:type="gramStart"/>
      <w:r w:rsidRPr="003720DE">
        <w:rPr>
          <w:sz w:val="18"/>
          <w:szCs w:val="18"/>
        </w:rPr>
        <w:t>Varchar</w:t>
      </w:r>
      <w:proofErr w:type="spellEnd"/>
      <w:r w:rsidRPr="003720DE">
        <w:rPr>
          <w:sz w:val="18"/>
          <w:szCs w:val="18"/>
        </w:rPr>
        <w:t>(</w:t>
      </w:r>
      <w:proofErr w:type="gramEnd"/>
      <w:r w:rsidRPr="003720DE">
        <w:rPr>
          <w:sz w:val="18"/>
          <w:szCs w:val="18"/>
        </w:rPr>
        <w:t>250)</w:t>
      </w:r>
      <w:r w:rsidR="000F261E" w:rsidRPr="003720DE">
        <w:rPr>
          <w:sz w:val="18"/>
          <w:szCs w:val="18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Web_Ambiente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  <w:t>=</w:t>
      </w:r>
      <w:r w:rsidR="000F261E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Int</w:t>
      </w:r>
      <w:proofErr w:type="spellEnd"/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Web_Visualizar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  <w:t>=</w:t>
      </w:r>
      <w:r w:rsidR="000F261E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char</w:t>
      </w:r>
      <w:proofErr w:type="spellEnd"/>
      <w:r w:rsidRPr="003212C4">
        <w:rPr>
          <w:sz w:val="18"/>
          <w:szCs w:val="18"/>
        </w:rPr>
        <w:t>(1)</w:t>
      </w:r>
      <w:r w:rsidR="000F261E" w:rsidRPr="003212C4">
        <w:rPr>
          <w:sz w:val="18"/>
          <w:szCs w:val="18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Proxy_Host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100)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Proxy_Porta</w:t>
      </w:r>
      <w:proofErr w:type="spellEnd"/>
      <w:r w:rsidR="000F261E"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10)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0F261E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Proxy_User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</w:r>
      <w:r w:rsidR="004E67F6" w:rsidRPr="003212C4">
        <w:rPr>
          <w:sz w:val="18"/>
          <w:szCs w:val="18"/>
          <w:lang w:val="en-US"/>
        </w:rPr>
        <w:t>=</w:t>
      </w:r>
      <w:r w:rsidRPr="003212C4">
        <w:rPr>
          <w:sz w:val="18"/>
          <w:szCs w:val="18"/>
          <w:lang w:val="en-US"/>
        </w:rPr>
        <w:tab/>
      </w:r>
      <w:proofErr w:type="spellStart"/>
      <w:proofErr w:type="gramStart"/>
      <w:r w:rsidR="004E67F6" w:rsidRPr="003212C4">
        <w:rPr>
          <w:sz w:val="18"/>
          <w:szCs w:val="18"/>
          <w:lang w:val="en-US"/>
        </w:rPr>
        <w:t>Varchar</w:t>
      </w:r>
      <w:proofErr w:type="spellEnd"/>
      <w:r w:rsidR="004E67F6" w:rsidRPr="003212C4">
        <w:rPr>
          <w:sz w:val="18"/>
          <w:szCs w:val="18"/>
          <w:lang w:val="en-US"/>
        </w:rPr>
        <w:t>(</w:t>
      </w:r>
      <w:proofErr w:type="gramEnd"/>
      <w:r w:rsidR="004E67F6" w:rsidRPr="003212C4">
        <w:rPr>
          <w:sz w:val="18"/>
          <w:szCs w:val="18"/>
          <w:lang w:val="en-US"/>
        </w:rPr>
        <w:t>100)</w:t>
      </w:r>
      <w:r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Proxy_Pass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30)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Email_NEeMAIL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100)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Email_Host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100)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Email_Port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10)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Email_User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100)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212C4">
        <w:rPr>
          <w:sz w:val="18"/>
          <w:szCs w:val="18"/>
          <w:lang w:val="en-US"/>
        </w:rPr>
        <w:t>Email_Pass</w:t>
      </w:r>
      <w:proofErr w:type="spellEnd"/>
      <w:r w:rsidRPr="003212C4">
        <w:rPr>
          <w:sz w:val="18"/>
          <w:szCs w:val="18"/>
          <w:lang w:val="en-US"/>
        </w:rPr>
        <w:tab/>
      </w:r>
      <w:r w:rsidRPr="003212C4">
        <w:rPr>
          <w:sz w:val="18"/>
          <w:szCs w:val="18"/>
          <w:lang w:val="en-US"/>
        </w:rPr>
        <w:tab/>
        <w:t>=</w:t>
      </w:r>
      <w:r w:rsidR="000F261E" w:rsidRPr="003212C4">
        <w:rPr>
          <w:sz w:val="18"/>
          <w:szCs w:val="18"/>
          <w:lang w:val="en-US"/>
        </w:rPr>
        <w:tab/>
      </w:r>
      <w:proofErr w:type="spellStart"/>
      <w:proofErr w:type="gramStart"/>
      <w:r w:rsidRPr="003212C4">
        <w:rPr>
          <w:sz w:val="18"/>
          <w:szCs w:val="18"/>
          <w:lang w:val="en-US"/>
        </w:rPr>
        <w:t>Varchar</w:t>
      </w:r>
      <w:proofErr w:type="spellEnd"/>
      <w:r w:rsidRPr="003212C4">
        <w:rPr>
          <w:sz w:val="18"/>
          <w:szCs w:val="18"/>
          <w:lang w:val="en-US"/>
        </w:rPr>
        <w:t>(</w:t>
      </w:r>
      <w:proofErr w:type="gramEnd"/>
      <w:r w:rsidRPr="003212C4">
        <w:rPr>
          <w:sz w:val="18"/>
          <w:szCs w:val="18"/>
          <w:lang w:val="en-US"/>
        </w:rPr>
        <w:t>30)</w:t>
      </w:r>
      <w:r w:rsidR="000F261E" w:rsidRPr="003212C4">
        <w:rPr>
          <w:sz w:val="18"/>
          <w:szCs w:val="18"/>
          <w:lang w:val="en-US"/>
        </w:rPr>
        <w:t xml:space="preserve"> </w:t>
      </w:r>
    </w:p>
    <w:p w:rsidR="004E67F6" w:rsidRPr="003720DE" w:rsidRDefault="004E67F6" w:rsidP="00CA30F3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proofErr w:type="spellStart"/>
      <w:r w:rsidRPr="003720DE">
        <w:rPr>
          <w:sz w:val="18"/>
          <w:szCs w:val="18"/>
          <w:lang w:val="en-US"/>
        </w:rPr>
        <w:t>Email_SSL</w:t>
      </w:r>
      <w:proofErr w:type="spellEnd"/>
      <w:r w:rsidRPr="003720DE">
        <w:rPr>
          <w:sz w:val="18"/>
          <w:szCs w:val="18"/>
          <w:lang w:val="en-US"/>
        </w:rPr>
        <w:tab/>
      </w:r>
      <w:r w:rsidRPr="003720DE">
        <w:rPr>
          <w:sz w:val="18"/>
          <w:szCs w:val="18"/>
          <w:lang w:val="en-US"/>
        </w:rPr>
        <w:tab/>
        <w:t>=</w:t>
      </w:r>
      <w:r w:rsidR="000F261E" w:rsidRPr="003720DE">
        <w:rPr>
          <w:sz w:val="18"/>
          <w:szCs w:val="18"/>
          <w:lang w:val="en-US"/>
        </w:rPr>
        <w:tab/>
      </w:r>
      <w:proofErr w:type="gramStart"/>
      <w:r w:rsidRPr="003720DE">
        <w:rPr>
          <w:sz w:val="18"/>
          <w:szCs w:val="18"/>
          <w:lang w:val="en-US"/>
        </w:rPr>
        <w:t>char(</w:t>
      </w:r>
      <w:proofErr w:type="gramEnd"/>
      <w:r w:rsidRPr="003720DE">
        <w:rPr>
          <w:sz w:val="18"/>
          <w:szCs w:val="18"/>
          <w:lang w:val="en-US"/>
        </w:rPr>
        <w:t>1)</w:t>
      </w:r>
      <w:r w:rsidR="000F261E" w:rsidRPr="003720DE">
        <w:rPr>
          <w:sz w:val="18"/>
          <w:szCs w:val="18"/>
          <w:lang w:val="en-US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Email_Assunto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  <w:t>=</w:t>
      </w:r>
      <w:r w:rsidR="000F261E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Varchar</w:t>
      </w:r>
      <w:proofErr w:type="spellEnd"/>
      <w:r w:rsidRPr="003212C4">
        <w:rPr>
          <w:sz w:val="18"/>
          <w:szCs w:val="18"/>
        </w:rPr>
        <w:t>(150)</w:t>
      </w:r>
      <w:r w:rsidR="000F261E" w:rsidRPr="003212C4">
        <w:rPr>
          <w:sz w:val="18"/>
          <w:szCs w:val="18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Email_Assunto_Canc</w:t>
      </w:r>
      <w:proofErr w:type="spellEnd"/>
      <w:proofErr w:type="gramEnd"/>
      <w:r w:rsidRPr="003212C4">
        <w:rPr>
          <w:sz w:val="18"/>
          <w:szCs w:val="18"/>
        </w:rPr>
        <w:tab/>
        <w:t>=</w:t>
      </w:r>
      <w:r w:rsidR="000F261E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Varchar</w:t>
      </w:r>
      <w:proofErr w:type="spellEnd"/>
      <w:r w:rsidRPr="003212C4">
        <w:rPr>
          <w:sz w:val="18"/>
          <w:szCs w:val="18"/>
        </w:rPr>
        <w:t>(150)</w:t>
      </w:r>
      <w:r w:rsidR="000F261E" w:rsidRPr="003212C4">
        <w:rPr>
          <w:sz w:val="18"/>
          <w:szCs w:val="18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Email_CC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</w:r>
      <w:r w:rsidR="000F261E"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>=</w:t>
      </w:r>
      <w:r w:rsidR="000F261E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VArcahr</w:t>
      </w:r>
      <w:proofErr w:type="spellEnd"/>
      <w:r w:rsidRPr="003212C4">
        <w:rPr>
          <w:sz w:val="18"/>
          <w:szCs w:val="18"/>
        </w:rPr>
        <w:t>(1000)</w:t>
      </w:r>
      <w:r w:rsidR="000F261E" w:rsidRPr="003212C4">
        <w:rPr>
          <w:sz w:val="18"/>
          <w:szCs w:val="18"/>
        </w:rPr>
        <w:t xml:space="preserve"> </w:t>
      </w:r>
    </w:p>
    <w:p w:rsidR="004E67F6" w:rsidRPr="003212C4" w:rsidRDefault="004E67F6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proofErr w:type="spellStart"/>
      <w:proofErr w:type="gramStart"/>
      <w:r w:rsidRPr="003212C4">
        <w:rPr>
          <w:sz w:val="18"/>
          <w:szCs w:val="18"/>
        </w:rPr>
        <w:t>Email_Mensagem</w:t>
      </w:r>
      <w:proofErr w:type="spellEnd"/>
      <w:proofErr w:type="gramEnd"/>
      <w:r w:rsidRPr="003212C4">
        <w:rPr>
          <w:sz w:val="18"/>
          <w:szCs w:val="18"/>
        </w:rPr>
        <w:tab/>
      </w:r>
      <w:r w:rsidRPr="003212C4">
        <w:rPr>
          <w:sz w:val="18"/>
          <w:szCs w:val="18"/>
        </w:rPr>
        <w:tab/>
        <w:t xml:space="preserve">= </w:t>
      </w:r>
      <w:r w:rsidR="000F261E" w:rsidRPr="003212C4">
        <w:rPr>
          <w:sz w:val="18"/>
          <w:szCs w:val="18"/>
        </w:rPr>
        <w:tab/>
      </w:r>
      <w:proofErr w:type="spellStart"/>
      <w:r w:rsidRPr="003212C4">
        <w:rPr>
          <w:sz w:val="18"/>
          <w:szCs w:val="18"/>
        </w:rPr>
        <w:t>Text</w:t>
      </w:r>
      <w:proofErr w:type="spellEnd"/>
    </w:p>
    <w:p w:rsidR="000F261E" w:rsidRPr="003212C4" w:rsidRDefault="000F261E" w:rsidP="00CA30F3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0F261E" w:rsidRPr="003212C4" w:rsidRDefault="000F261E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r w:rsidRPr="003212C4">
        <w:rPr>
          <w:sz w:val="18"/>
          <w:szCs w:val="18"/>
        </w:rPr>
        <w:lastRenderedPageBreak/>
        <w:t xml:space="preserve">Para a nova versão do </w:t>
      </w:r>
      <w:proofErr w:type="spellStart"/>
      <w:proofErr w:type="gramStart"/>
      <w:r w:rsidRPr="003212C4">
        <w:rPr>
          <w:sz w:val="18"/>
          <w:szCs w:val="18"/>
        </w:rPr>
        <w:t>NFe</w:t>
      </w:r>
      <w:proofErr w:type="spellEnd"/>
      <w:proofErr w:type="gramEnd"/>
      <w:r w:rsidRPr="003212C4">
        <w:rPr>
          <w:sz w:val="18"/>
          <w:szCs w:val="18"/>
        </w:rPr>
        <w:t xml:space="preserve"> que deve ser implantado oficialmente a partir do dia primeiro de novembro de 2012 para trabalhar em produção foram alterados os SCHEMAS e será acrescentado as atualizações do</w:t>
      </w:r>
      <w:r w:rsidR="003212C4" w:rsidRPr="003212C4">
        <w:rPr>
          <w:sz w:val="18"/>
          <w:szCs w:val="18"/>
        </w:rPr>
        <w:t>s SCHEMAS =&gt;</w:t>
      </w:r>
      <w:r w:rsidRPr="003212C4">
        <w:rPr>
          <w:sz w:val="18"/>
          <w:szCs w:val="18"/>
        </w:rPr>
        <w:t xml:space="preserve"> PL_006n de 27/08/2012.</w:t>
      </w:r>
    </w:p>
    <w:p w:rsidR="003212C4" w:rsidRPr="003212C4" w:rsidRDefault="003212C4" w:rsidP="00CA30F3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442678" w:rsidRDefault="003212C4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É preciso que o GERPA forneça dados do seguinte campo [</w:t>
      </w:r>
      <w:proofErr w:type="spellStart"/>
      <w:proofErr w:type="gramStart"/>
      <w:r w:rsidRPr="00442678">
        <w:rPr>
          <w:b/>
          <w:sz w:val="18"/>
          <w:szCs w:val="18"/>
        </w:rPr>
        <w:t>qVol</w:t>
      </w:r>
      <w:proofErr w:type="spellEnd"/>
      <w:proofErr w:type="gramEnd"/>
      <w:r>
        <w:rPr>
          <w:sz w:val="18"/>
          <w:szCs w:val="18"/>
        </w:rPr>
        <w:t>]</w:t>
      </w:r>
      <w:r w:rsidR="00442678">
        <w:rPr>
          <w:sz w:val="18"/>
          <w:szCs w:val="18"/>
        </w:rPr>
        <w:t xml:space="preserve">, </w:t>
      </w:r>
      <w:r w:rsidR="00442678" w:rsidRPr="00442678">
        <w:rPr>
          <w:b/>
          <w:sz w:val="18"/>
          <w:szCs w:val="18"/>
        </w:rPr>
        <w:t xml:space="preserve">tabela -&gt; </w:t>
      </w:r>
      <w:proofErr w:type="spellStart"/>
      <w:r w:rsidRPr="00442678">
        <w:rPr>
          <w:b/>
          <w:sz w:val="18"/>
          <w:szCs w:val="18"/>
        </w:rPr>
        <w:t>nfe_volume</w:t>
      </w:r>
      <w:proofErr w:type="spellEnd"/>
      <w:r w:rsidR="00442678" w:rsidRPr="00442678">
        <w:rPr>
          <w:b/>
          <w:sz w:val="18"/>
          <w:szCs w:val="18"/>
        </w:rPr>
        <w:t xml:space="preserve">, campo -&gt; </w:t>
      </w:r>
      <w:proofErr w:type="spellStart"/>
      <w:r w:rsidR="00442678" w:rsidRPr="00442678">
        <w:rPr>
          <w:b/>
          <w:sz w:val="18"/>
          <w:szCs w:val="18"/>
        </w:rPr>
        <w:t>qtd_volume</w:t>
      </w:r>
      <w:proofErr w:type="spellEnd"/>
      <w:r w:rsidR="00442678">
        <w:rPr>
          <w:sz w:val="18"/>
          <w:szCs w:val="18"/>
        </w:rPr>
        <w:t>.</w:t>
      </w:r>
      <w:r w:rsidR="00464154">
        <w:rPr>
          <w:sz w:val="18"/>
          <w:szCs w:val="18"/>
        </w:rPr>
        <w:t xml:space="preserve"> (para passar quando zero, atribuo </w:t>
      </w:r>
      <w:proofErr w:type="gramStart"/>
      <w:r w:rsidR="00464154">
        <w:rPr>
          <w:sz w:val="18"/>
          <w:szCs w:val="18"/>
        </w:rPr>
        <w:t>1</w:t>
      </w:r>
      <w:proofErr w:type="gramEnd"/>
      <w:r w:rsidR="00464154">
        <w:rPr>
          <w:sz w:val="18"/>
          <w:szCs w:val="18"/>
        </w:rPr>
        <w:t>)</w:t>
      </w:r>
    </w:p>
    <w:p w:rsidR="00442678" w:rsidRDefault="00442678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É preciso que o GERPA forneça dados do seguinte campo </w:t>
      </w:r>
      <w:r w:rsidR="003212C4">
        <w:rPr>
          <w:sz w:val="18"/>
          <w:szCs w:val="18"/>
        </w:rPr>
        <w:t>[</w:t>
      </w:r>
      <w:proofErr w:type="spellStart"/>
      <w:proofErr w:type="gramStart"/>
      <w:r w:rsidR="003212C4" w:rsidRPr="00442678">
        <w:rPr>
          <w:b/>
          <w:sz w:val="18"/>
          <w:szCs w:val="18"/>
        </w:rPr>
        <w:t>vDup</w:t>
      </w:r>
      <w:proofErr w:type="spellEnd"/>
      <w:proofErr w:type="gramEnd"/>
      <w:r w:rsidR="003212C4">
        <w:rPr>
          <w:sz w:val="18"/>
          <w:szCs w:val="18"/>
        </w:rPr>
        <w:t>]</w:t>
      </w:r>
      <w:r>
        <w:rPr>
          <w:sz w:val="18"/>
          <w:szCs w:val="18"/>
        </w:rPr>
        <w:t xml:space="preserve">, </w:t>
      </w:r>
      <w:r w:rsidRPr="00442678">
        <w:rPr>
          <w:b/>
          <w:sz w:val="18"/>
          <w:szCs w:val="18"/>
        </w:rPr>
        <w:t>tabela -&gt; duplicatas, campo -&gt; valor</w:t>
      </w:r>
      <w:r>
        <w:rPr>
          <w:sz w:val="18"/>
          <w:szCs w:val="18"/>
        </w:rPr>
        <w:t>.</w:t>
      </w:r>
      <w:r w:rsidR="00464154">
        <w:rPr>
          <w:sz w:val="18"/>
          <w:szCs w:val="18"/>
        </w:rPr>
        <w:t xml:space="preserve"> (para passar estou atribuindo o valor da </w:t>
      </w:r>
      <w:proofErr w:type="spellStart"/>
      <w:r w:rsidR="00464154">
        <w:rPr>
          <w:sz w:val="18"/>
          <w:szCs w:val="18"/>
        </w:rPr>
        <w:t>nf</w:t>
      </w:r>
      <w:proofErr w:type="spellEnd"/>
      <w:r w:rsidR="00464154">
        <w:rPr>
          <w:sz w:val="18"/>
          <w:szCs w:val="18"/>
        </w:rPr>
        <w:t xml:space="preserve"> nesse campo como se a venda a vista tivesse uma duplicata)</w:t>
      </w:r>
    </w:p>
    <w:p w:rsidR="003212C4" w:rsidRDefault="00442678" w:rsidP="00CA30F3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Q</w:t>
      </w:r>
      <w:r w:rsidR="003212C4">
        <w:rPr>
          <w:sz w:val="18"/>
          <w:szCs w:val="18"/>
        </w:rPr>
        <w:t>ue a partir dessa versão passa ser campo obrigatório.</w:t>
      </w:r>
    </w:p>
    <w:p w:rsidR="00442678" w:rsidRDefault="00442678" w:rsidP="00CA30F3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FF4B86" w:rsidRDefault="00FF4B86" w:rsidP="00FF4B86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sp_nfe_transmitidas</w:t>
      </w:r>
      <w:proofErr w:type="spellEnd"/>
      <w:r>
        <w:rPr>
          <w:sz w:val="18"/>
          <w:szCs w:val="18"/>
        </w:rPr>
        <w:t xml:space="preserve"> -&gt; alterada para suportar o novo código da situação </w:t>
      </w:r>
      <w:proofErr w:type="gramStart"/>
      <w:r>
        <w:rPr>
          <w:sz w:val="18"/>
          <w:szCs w:val="18"/>
        </w:rPr>
        <w:t>150 .</w:t>
      </w:r>
      <w:proofErr w:type="gramEnd"/>
    </w:p>
    <w:p w:rsidR="001076A5" w:rsidRPr="000758FC" w:rsidRDefault="000758FC" w:rsidP="00FF4B86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r w:rsidRPr="000758FC">
        <w:rPr>
          <w:sz w:val="18"/>
          <w:szCs w:val="18"/>
          <w:lang w:val="en-US"/>
        </w:rPr>
        <w:t>A</w:t>
      </w:r>
      <w:r w:rsidR="001076A5" w:rsidRPr="000758FC">
        <w:rPr>
          <w:sz w:val="18"/>
          <w:szCs w:val="18"/>
          <w:lang w:val="en-US"/>
        </w:rPr>
        <w:t>ntes:</w:t>
      </w:r>
      <w:r>
        <w:rPr>
          <w:sz w:val="18"/>
          <w:szCs w:val="18"/>
          <w:lang w:val="en-US"/>
        </w:rPr>
        <w:t xml:space="preserve">  </w:t>
      </w:r>
      <w:r w:rsidR="001076A5" w:rsidRPr="000758FC">
        <w:rPr>
          <w:sz w:val="18"/>
          <w:szCs w:val="18"/>
          <w:lang w:val="en-US"/>
        </w:rPr>
        <w:t xml:space="preserve"> </w:t>
      </w:r>
      <w:r w:rsidR="001076A5" w:rsidRPr="000758FC">
        <w:rPr>
          <w:b/>
          <w:i/>
          <w:sz w:val="18"/>
          <w:szCs w:val="18"/>
          <w:lang w:val="en-US"/>
        </w:rPr>
        <w:t xml:space="preserve">and </w:t>
      </w:r>
      <w:proofErr w:type="spellStart"/>
      <w:r w:rsidR="001076A5" w:rsidRPr="000758FC">
        <w:rPr>
          <w:b/>
          <w:i/>
          <w:sz w:val="18"/>
          <w:szCs w:val="18"/>
          <w:lang w:val="en-US"/>
        </w:rPr>
        <w:t>IsNull</w:t>
      </w:r>
      <w:proofErr w:type="spellEnd"/>
      <w:r w:rsidR="001076A5" w:rsidRPr="000758FC">
        <w:rPr>
          <w:b/>
          <w:i/>
          <w:sz w:val="18"/>
          <w:szCs w:val="18"/>
          <w:lang w:val="en-US"/>
        </w:rPr>
        <w:t xml:space="preserve"> (t1.situacao, '') = '100'</w:t>
      </w:r>
    </w:p>
    <w:p w:rsidR="001076A5" w:rsidRPr="000758FC" w:rsidRDefault="000758FC" w:rsidP="00FF4B86">
      <w:pPr>
        <w:spacing w:after="0" w:line="240" w:lineRule="auto"/>
        <w:ind w:firstLine="709"/>
        <w:jc w:val="both"/>
        <w:rPr>
          <w:i/>
          <w:sz w:val="18"/>
          <w:szCs w:val="18"/>
          <w:lang w:val="en-US"/>
        </w:rPr>
      </w:pPr>
      <w:proofErr w:type="spellStart"/>
      <w:r w:rsidRPr="000758FC">
        <w:rPr>
          <w:sz w:val="18"/>
          <w:szCs w:val="18"/>
          <w:lang w:val="en-US"/>
        </w:rPr>
        <w:t>De</w:t>
      </w:r>
      <w:r w:rsidR="001076A5" w:rsidRPr="000758FC">
        <w:rPr>
          <w:sz w:val="18"/>
          <w:szCs w:val="18"/>
          <w:lang w:val="en-US"/>
        </w:rPr>
        <w:t>pois</w:t>
      </w:r>
      <w:proofErr w:type="spellEnd"/>
      <w:r w:rsidR="001076A5" w:rsidRPr="000758FC">
        <w:rPr>
          <w:sz w:val="18"/>
          <w:szCs w:val="18"/>
          <w:lang w:val="en-US"/>
        </w:rPr>
        <w:t xml:space="preserve">: </w:t>
      </w:r>
      <w:r w:rsidR="001076A5" w:rsidRPr="000758FC">
        <w:rPr>
          <w:b/>
          <w:i/>
          <w:sz w:val="18"/>
          <w:szCs w:val="18"/>
          <w:lang w:val="en-US"/>
        </w:rPr>
        <w:t xml:space="preserve">and </w:t>
      </w:r>
      <w:proofErr w:type="spellStart"/>
      <w:r w:rsidR="001076A5" w:rsidRPr="000758FC">
        <w:rPr>
          <w:b/>
          <w:i/>
          <w:sz w:val="18"/>
          <w:szCs w:val="18"/>
          <w:lang w:val="en-US"/>
        </w:rPr>
        <w:t>IsNull</w:t>
      </w:r>
      <w:proofErr w:type="spellEnd"/>
      <w:r w:rsidR="001076A5" w:rsidRPr="000758FC">
        <w:rPr>
          <w:b/>
          <w:i/>
          <w:sz w:val="18"/>
          <w:szCs w:val="18"/>
          <w:lang w:val="en-US"/>
        </w:rPr>
        <w:t xml:space="preserve"> (t1.situacao, '') = '100' </w:t>
      </w:r>
      <w:proofErr w:type="gramStart"/>
      <w:r w:rsidR="001076A5" w:rsidRPr="000758FC">
        <w:rPr>
          <w:b/>
          <w:i/>
          <w:sz w:val="18"/>
          <w:szCs w:val="18"/>
          <w:lang w:val="en-US"/>
        </w:rPr>
        <w:t xml:space="preserve">or  </w:t>
      </w:r>
      <w:proofErr w:type="spellStart"/>
      <w:r w:rsidR="001076A5" w:rsidRPr="000758FC">
        <w:rPr>
          <w:b/>
          <w:i/>
          <w:sz w:val="18"/>
          <w:szCs w:val="18"/>
          <w:lang w:val="en-US"/>
        </w:rPr>
        <w:t>IsNull</w:t>
      </w:r>
      <w:proofErr w:type="spellEnd"/>
      <w:proofErr w:type="gramEnd"/>
      <w:r w:rsidR="001076A5" w:rsidRPr="000758FC">
        <w:rPr>
          <w:b/>
          <w:i/>
          <w:sz w:val="18"/>
          <w:szCs w:val="18"/>
          <w:lang w:val="en-US"/>
        </w:rPr>
        <w:t xml:space="preserve"> (t1.situacao, '') = '150'</w:t>
      </w:r>
      <w:r w:rsidR="001076A5" w:rsidRPr="000758FC">
        <w:rPr>
          <w:sz w:val="18"/>
          <w:szCs w:val="18"/>
          <w:lang w:val="en-US"/>
        </w:rPr>
        <w:t xml:space="preserve">     -- </w:t>
      </w:r>
      <w:r w:rsidR="001076A5" w:rsidRPr="000758FC">
        <w:rPr>
          <w:i/>
          <w:sz w:val="18"/>
          <w:szCs w:val="18"/>
          <w:lang w:val="en-US"/>
        </w:rPr>
        <w:t xml:space="preserve">By </w:t>
      </w:r>
      <w:proofErr w:type="spellStart"/>
      <w:r w:rsidR="001076A5" w:rsidRPr="000758FC">
        <w:rPr>
          <w:i/>
          <w:sz w:val="18"/>
          <w:szCs w:val="18"/>
          <w:lang w:val="en-US"/>
        </w:rPr>
        <w:t>Edson</w:t>
      </w:r>
      <w:proofErr w:type="spellEnd"/>
      <w:r w:rsidR="001076A5" w:rsidRPr="000758FC">
        <w:rPr>
          <w:i/>
          <w:sz w:val="18"/>
          <w:szCs w:val="18"/>
          <w:lang w:val="en-US"/>
        </w:rPr>
        <w:t xml:space="preserve"> Lima 8.10.2012 ---&gt; parte or </w:t>
      </w:r>
      <w:proofErr w:type="spellStart"/>
      <w:r w:rsidR="001076A5" w:rsidRPr="000758FC">
        <w:rPr>
          <w:i/>
          <w:sz w:val="18"/>
          <w:szCs w:val="18"/>
          <w:lang w:val="en-US"/>
        </w:rPr>
        <w:t>adicionada</w:t>
      </w:r>
      <w:proofErr w:type="spellEnd"/>
    </w:p>
    <w:p w:rsidR="00FF4B86" w:rsidRPr="000758FC" w:rsidRDefault="00FF4B86" w:rsidP="00FF4B86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</w:p>
    <w:p w:rsidR="00FF4B86" w:rsidRDefault="00FF4B86" w:rsidP="00FF4B86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proofErr w:type="spellStart"/>
      <w:r>
        <w:rPr>
          <w:sz w:val="18"/>
          <w:szCs w:val="18"/>
        </w:rPr>
        <w:t>sp_nfe_canceladas</w:t>
      </w:r>
      <w:proofErr w:type="spellEnd"/>
      <w:r>
        <w:rPr>
          <w:sz w:val="18"/>
          <w:szCs w:val="18"/>
        </w:rPr>
        <w:t xml:space="preserve"> -&gt; alterada para suportar o novo código da situação 151.</w:t>
      </w:r>
    </w:p>
    <w:p w:rsidR="000758FC" w:rsidRPr="000758FC" w:rsidRDefault="000758FC" w:rsidP="00FF4B86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  <w:r w:rsidRPr="000758FC">
        <w:rPr>
          <w:sz w:val="18"/>
          <w:szCs w:val="18"/>
          <w:lang w:val="en-US"/>
        </w:rPr>
        <w:t>A</w:t>
      </w:r>
      <w:r w:rsidR="001076A5" w:rsidRPr="000758FC">
        <w:rPr>
          <w:sz w:val="18"/>
          <w:szCs w:val="18"/>
          <w:lang w:val="en-US"/>
        </w:rPr>
        <w:t>ntes:</w:t>
      </w:r>
      <w:r>
        <w:rPr>
          <w:sz w:val="18"/>
          <w:szCs w:val="18"/>
          <w:lang w:val="en-US"/>
        </w:rPr>
        <w:t xml:space="preserve">   </w:t>
      </w:r>
      <w:r w:rsidR="001076A5" w:rsidRPr="000758FC">
        <w:rPr>
          <w:b/>
          <w:i/>
          <w:sz w:val="18"/>
          <w:szCs w:val="18"/>
          <w:lang w:val="en-US"/>
        </w:rPr>
        <w:t xml:space="preserve">and </w:t>
      </w:r>
      <w:proofErr w:type="spellStart"/>
      <w:proofErr w:type="gramStart"/>
      <w:r w:rsidR="001076A5" w:rsidRPr="000758FC">
        <w:rPr>
          <w:b/>
          <w:i/>
          <w:sz w:val="18"/>
          <w:szCs w:val="18"/>
          <w:lang w:val="en-US"/>
        </w:rPr>
        <w:t>IsNull</w:t>
      </w:r>
      <w:proofErr w:type="spellEnd"/>
      <w:r w:rsidR="001076A5" w:rsidRPr="000758FC">
        <w:rPr>
          <w:b/>
          <w:i/>
          <w:sz w:val="18"/>
          <w:szCs w:val="18"/>
          <w:lang w:val="en-US"/>
        </w:rPr>
        <w:t>(</w:t>
      </w:r>
      <w:proofErr w:type="gramEnd"/>
      <w:r w:rsidR="001076A5" w:rsidRPr="000758FC">
        <w:rPr>
          <w:b/>
          <w:i/>
          <w:sz w:val="18"/>
          <w:szCs w:val="18"/>
          <w:lang w:val="en-US"/>
        </w:rPr>
        <w:t>t1.situacao, '') = '101'</w:t>
      </w:r>
      <w:r w:rsidR="001076A5" w:rsidRPr="000758FC">
        <w:rPr>
          <w:sz w:val="18"/>
          <w:szCs w:val="18"/>
          <w:lang w:val="en-US"/>
        </w:rPr>
        <w:t xml:space="preserve"> </w:t>
      </w:r>
    </w:p>
    <w:p w:rsidR="001076A5" w:rsidRPr="000758FC" w:rsidRDefault="000758FC" w:rsidP="00FF4B86">
      <w:pPr>
        <w:spacing w:after="0" w:line="240" w:lineRule="auto"/>
        <w:ind w:firstLine="709"/>
        <w:jc w:val="both"/>
        <w:rPr>
          <w:i/>
          <w:sz w:val="18"/>
          <w:szCs w:val="18"/>
          <w:lang w:val="en-US"/>
        </w:rPr>
      </w:pPr>
      <w:proofErr w:type="spellStart"/>
      <w:r w:rsidRPr="000758FC">
        <w:rPr>
          <w:sz w:val="18"/>
          <w:szCs w:val="18"/>
          <w:lang w:val="en-US"/>
        </w:rPr>
        <w:t>D</w:t>
      </w:r>
      <w:r w:rsidR="001076A5" w:rsidRPr="000758FC">
        <w:rPr>
          <w:sz w:val="18"/>
          <w:szCs w:val="18"/>
          <w:lang w:val="en-US"/>
        </w:rPr>
        <w:t>epois</w:t>
      </w:r>
      <w:proofErr w:type="spellEnd"/>
      <w:r w:rsidR="001076A5" w:rsidRPr="000758FC">
        <w:rPr>
          <w:sz w:val="18"/>
          <w:szCs w:val="18"/>
          <w:lang w:val="en-US"/>
        </w:rPr>
        <w:t>:</w:t>
      </w:r>
      <w:r w:rsidR="001076A5" w:rsidRPr="000758FC">
        <w:rPr>
          <w:lang w:val="en-US"/>
        </w:rPr>
        <w:t xml:space="preserve"> </w:t>
      </w:r>
      <w:r w:rsidR="001076A5" w:rsidRPr="000758FC">
        <w:rPr>
          <w:b/>
          <w:i/>
          <w:sz w:val="18"/>
          <w:szCs w:val="18"/>
          <w:lang w:val="en-US"/>
        </w:rPr>
        <w:t xml:space="preserve">and </w:t>
      </w:r>
      <w:proofErr w:type="spellStart"/>
      <w:proofErr w:type="gramStart"/>
      <w:r w:rsidR="001076A5" w:rsidRPr="000758FC">
        <w:rPr>
          <w:b/>
          <w:i/>
          <w:sz w:val="18"/>
          <w:szCs w:val="18"/>
          <w:lang w:val="en-US"/>
        </w:rPr>
        <w:t>IsNull</w:t>
      </w:r>
      <w:proofErr w:type="spellEnd"/>
      <w:r w:rsidR="001076A5" w:rsidRPr="000758FC">
        <w:rPr>
          <w:b/>
          <w:i/>
          <w:sz w:val="18"/>
          <w:szCs w:val="18"/>
          <w:lang w:val="en-US"/>
        </w:rPr>
        <w:t>(</w:t>
      </w:r>
      <w:proofErr w:type="gramEnd"/>
      <w:r w:rsidR="001076A5" w:rsidRPr="000758FC">
        <w:rPr>
          <w:b/>
          <w:i/>
          <w:sz w:val="18"/>
          <w:szCs w:val="18"/>
          <w:lang w:val="en-US"/>
        </w:rPr>
        <w:t xml:space="preserve">t1.situacao, '') = '101' or </w:t>
      </w:r>
      <w:proofErr w:type="spellStart"/>
      <w:r w:rsidR="001076A5" w:rsidRPr="000758FC">
        <w:rPr>
          <w:b/>
          <w:i/>
          <w:sz w:val="18"/>
          <w:szCs w:val="18"/>
          <w:lang w:val="en-US"/>
        </w:rPr>
        <w:t>IsNull</w:t>
      </w:r>
      <w:proofErr w:type="spellEnd"/>
      <w:r w:rsidR="001076A5" w:rsidRPr="000758FC">
        <w:rPr>
          <w:b/>
          <w:i/>
          <w:sz w:val="18"/>
          <w:szCs w:val="18"/>
          <w:lang w:val="en-US"/>
        </w:rPr>
        <w:t xml:space="preserve">(t1.situacao, '') = '151' </w:t>
      </w:r>
      <w:r w:rsidR="001076A5" w:rsidRPr="000758FC">
        <w:rPr>
          <w:i/>
          <w:sz w:val="18"/>
          <w:szCs w:val="18"/>
          <w:lang w:val="en-US"/>
        </w:rPr>
        <w:t xml:space="preserve">    -- By </w:t>
      </w:r>
      <w:proofErr w:type="spellStart"/>
      <w:r w:rsidR="001076A5" w:rsidRPr="000758FC">
        <w:rPr>
          <w:i/>
          <w:sz w:val="18"/>
          <w:szCs w:val="18"/>
          <w:lang w:val="en-US"/>
        </w:rPr>
        <w:t>Edson</w:t>
      </w:r>
      <w:proofErr w:type="spellEnd"/>
      <w:r w:rsidR="001076A5" w:rsidRPr="000758FC">
        <w:rPr>
          <w:i/>
          <w:sz w:val="18"/>
          <w:szCs w:val="18"/>
          <w:lang w:val="en-US"/>
        </w:rPr>
        <w:t xml:space="preserve"> Lima 8.10.2012 ---&gt; parte or </w:t>
      </w:r>
      <w:proofErr w:type="spellStart"/>
      <w:r w:rsidR="001076A5" w:rsidRPr="000758FC">
        <w:rPr>
          <w:i/>
          <w:sz w:val="18"/>
          <w:szCs w:val="18"/>
          <w:lang w:val="en-US"/>
        </w:rPr>
        <w:t>adicionada</w:t>
      </w:r>
      <w:proofErr w:type="spellEnd"/>
    </w:p>
    <w:p w:rsidR="003720DE" w:rsidRPr="000758FC" w:rsidRDefault="003720DE" w:rsidP="00FF4B86">
      <w:pPr>
        <w:spacing w:after="0" w:line="240" w:lineRule="auto"/>
        <w:ind w:firstLine="709"/>
        <w:jc w:val="both"/>
        <w:rPr>
          <w:sz w:val="18"/>
          <w:szCs w:val="18"/>
          <w:lang w:val="en-US"/>
        </w:rPr>
      </w:pPr>
    </w:p>
    <w:p w:rsidR="003720DE" w:rsidRDefault="003720DE" w:rsidP="003720DE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Arquivo contendo o script do para atualização do banco de dados referente ao ajuste da tabela de emitente: </w:t>
      </w:r>
      <w:proofErr w:type="gramStart"/>
      <w:r>
        <w:rPr>
          <w:sz w:val="18"/>
          <w:szCs w:val="18"/>
        </w:rPr>
        <w:t>emitente.</w:t>
      </w:r>
      <w:proofErr w:type="spellStart"/>
      <w:proofErr w:type="gramEnd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segue acompanhando este documento.</w:t>
      </w:r>
    </w:p>
    <w:p w:rsidR="003720DE" w:rsidRDefault="003720DE" w:rsidP="003720DE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3720DE" w:rsidRDefault="003720DE" w:rsidP="003720DE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Pacote de </w:t>
      </w:r>
      <w:proofErr w:type="spellStart"/>
      <w:r>
        <w:rPr>
          <w:sz w:val="18"/>
          <w:szCs w:val="18"/>
        </w:rPr>
        <w:t>Schemas</w:t>
      </w:r>
      <w:proofErr w:type="spellEnd"/>
      <w:r>
        <w:rPr>
          <w:sz w:val="18"/>
          <w:szCs w:val="18"/>
        </w:rPr>
        <w:t xml:space="preserve"> atualizado para trabalhar a partir desta data: </w:t>
      </w:r>
      <w:proofErr w:type="spellStart"/>
      <w:proofErr w:type="gramStart"/>
      <w:r>
        <w:rPr>
          <w:sz w:val="18"/>
          <w:szCs w:val="18"/>
        </w:rPr>
        <w:t>schemas</w:t>
      </w:r>
      <w:proofErr w:type="spellEnd"/>
      <w:r>
        <w:rPr>
          <w:sz w:val="18"/>
          <w:szCs w:val="18"/>
        </w:rPr>
        <w:t>.</w:t>
      </w:r>
      <w:proofErr w:type="spellStart"/>
      <w:proofErr w:type="gramEnd"/>
      <w:r>
        <w:rPr>
          <w:sz w:val="18"/>
          <w:szCs w:val="18"/>
        </w:rPr>
        <w:t>rar</w:t>
      </w:r>
      <w:proofErr w:type="spellEnd"/>
      <w:r>
        <w:rPr>
          <w:sz w:val="18"/>
          <w:szCs w:val="18"/>
        </w:rPr>
        <w:t xml:space="preserve"> segue acompanhando este documento.</w:t>
      </w:r>
    </w:p>
    <w:p w:rsidR="003720DE" w:rsidRDefault="003720DE" w:rsidP="003720DE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3720DE" w:rsidRPr="00464154" w:rsidRDefault="00464154" w:rsidP="00427BD6">
      <w:pPr>
        <w:pStyle w:val="Ttulo3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Obs. </w:t>
      </w:r>
      <w:r w:rsidR="003720DE" w:rsidRPr="00464154">
        <w:rPr>
          <w:sz w:val="18"/>
          <w:szCs w:val="18"/>
        </w:rPr>
        <w:t>Carta Correção</w:t>
      </w:r>
      <w:r w:rsidR="00427BD6">
        <w:rPr>
          <w:sz w:val="18"/>
          <w:szCs w:val="18"/>
        </w:rPr>
        <w:t xml:space="preserve"> </w:t>
      </w:r>
      <w:proofErr w:type="spellStart"/>
      <w:r w:rsidR="00427BD6">
        <w:rPr>
          <w:sz w:val="18"/>
          <w:szCs w:val="18"/>
        </w:rPr>
        <w:t>CC-e</w:t>
      </w:r>
      <w:proofErr w:type="spellEnd"/>
      <w:r w:rsidR="00427BD6">
        <w:rPr>
          <w:sz w:val="18"/>
          <w:szCs w:val="18"/>
        </w:rPr>
        <w:t xml:space="preserve"> obrigatória a partir de 01/07/2012.</w:t>
      </w:r>
    </w:p>
    <w:p w:rsidR="008E3288" w:rsidRDefault="008E3288" w:rsidP="003720DE">
      <w:pPr>
        <w:spacing w:after="0" w:line="240" w:lineRule="auto"/>
        <w:ind w:firstLine="709"/>
        <w:jc w:val="both"/>
        <w:rPr>
          <w:sz w:val="18"/>
          <w:szCs w:val="18"/>
        </w:rPr>
      </w:pPr>
    </w:p>
    <w:p w:rsidR="008E3288" w:rsidRPr="003212C4" w:rsidRDefault="008E3288" w:rsidP="003720DE">
      <w:pPr>
        <w:spacing w:after="0" w:line="24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arquivo </w:t>
      </w:r>
      <w:proofErr w:type="spellStart"/>
      <w:proofErr w:type="gramStart"/>
      <w:r>
        <w:rPr>
          <w:sz w:val="18"/>
          <w:szCs w:val="18"/>
        </w:rPr>
        <w:t>GBNFe</w:t>
      </w:r>
      <w:proofErr w:type="spellEnd"/>
      <w:proofErr w:type="gramEnd"/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não terá mais utilidades a partir desta versão, e deverá ser excluído e desconsiderado seus dados da pasta do executável onde se encontra o GBNFe.exe, pois todos seus dados estarão contidos na tabela do emitente</w:t>
      </w:r>
      <w:r w:rsidR="00C77BB4">
        <w:rPr>
          <w:sz w:val="18"/>
          <w:szCs w:val="18"/>
        </w:rPr>
        <w:t xml:space="preserve"> individual para cada empresa</w:t>
      </w:r>
      <w:r>
        <w:rPr>
          <w:sz w:val="18"/>
          <w:szCs w:val="18"/>
        </w:rPr>
        <w:t>.</w:t>
      </w:r>
    </w:p>
    <w:p w:rsidR="00540C95" w:rsidRDefault="00540C95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D36759" w:rsidRDefault="00D36759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D36759" w:rsidRPr="003212C4" w:rsidRDefault="00D36759" w:rsidP="00853D61">
      <w:pPr>
        <w:spacing w:after="0" w:line="240" w:lineRule="auto"/>
        <w:ind w:firstLine="708"/>
        <w:jc w:val="both"/>
        <w:rPr>
          <w:sz w:val="18"/>
          <w:szCs w:val="18"/>
        </w:rPr>
      </w:pPr>
    </w:p>
    <w:p w:rsidR="00540C95" w:rsidRPr="003212C4" w:rsidRDefault="00540C95" w:rsidP="00540C95">
      <w:pPr>
        <w:spacing w:after="0" w:line="240" w:lineRule="auto"/>
        <w:jc w:val="both"/>
        <w:rPr>
          <w:b/>
          <w:sz w:val="18"/>
          <w:szCs w:val="18"/>
        </w:rPr>
      </w:pPr>
      <w:r w:rsidRPr="003212C4">
        <w:rPr>
          <w:b/>
          <w:sz w:val="18"/>
          <w:szCs w:val="18"/>
        </w:rPr>
        <w:t>Conclusão:</w:t>
      </w:r>
    </w:p>
    <w:p w:rsidR="00540C95" w:rsidRPr="003212C4" w:rsidRDefault="00540C95" w:rsidP="00540C95">
      <w:pPr>
        <w:spacing w:after="0" w:line="240" w:lineRule="auto"/>
        <w:jc w:val="both"/>
        <w:rPr>
          <w:sz w:val="18"/>
          <w:szCs w:val="18"/>
        </w:rPr>
      </w:pPr>
    </w:p>
    <w:p w:rsidR="00540C95" w:rsidRPr="003212C4" w:rsidRDefault="00540C95" w:rsidP="00540C95">
      <w:pPr>
        <w:spacing w:after="0" w:line="240" w:lineRule="auto"/>
        <w:jc w:val="both"/>
        <w:rPr>
          <w:sz w:val="18"/>
          <w:szCs w:val="18"/>
        </w:rPr>
      </w:pPr>
      <w:r w:rsidRPr="003212C4">
        <w:rPr>
          <w:sz w:val="18"/>
          <w:szCs w:val="18"/>
        </w:rPr>
        <w:tab/>
        <w:t xml:space="preserve">Foram concluídas as </w:t>
      </w:r>
      <w:proofErr w:type="gramStart"/>
      <w:r w:rsidR="00464154" w:rsidRPr="003212C4">
        <w:rPr>
          <w:sz w:val="18"/>
          <w:szCs w:val="18"/>
        </w:rPr>
        <w:t>implementaç</w:t>
      </w:r>
      <w:r w:rsidR="00464154">
        <w:rPr>
          <w:sz w:val="18"/>
          <w:szCs w:val="18"/>
        </w:rPr>
        <w:t>ão</w:t>
      </w:r>
      <w:proofErr w:type="gramEnd"/>
      <w:r w:rsidRPr="003212C4">
        <w:rPr>
          <w:sz w:val="18"/>
          <w:szCs w:val="18"/>
        </w:rPr>
        <w:t xml:space="preserve"> e efetuado testes de </w:t>
      </w:r>
      <w:r w:rsidR="003720DE">
        <w:rPr>
          <w:sz w:val="18"/>
          <w:szCs w:val="18"/>
        </w:rPr>
        <w:t>envio, leitura</w:t>
      </w:r>
      <w:r w:rsidRPr="003212C4">
        <w:rPr>
          <w:sz w:val="18"/>
          <w:szCs w:val="18"/>
        </w:rPr>
        <w:t xml:space="preserve"> e gravação </w:t>
      </w:r>
      <w:r w:rsidR="009B22C7" w:rsidRPr="003212C4">
        <w:rPr>
          <w:sz w:val="18"/>
          <w:szCs w:val="18"/>
        </w:rPr>
        <w:t xml:space="preserve">na tabela </w:t>
      </w:r>
      <w:r w:rsidR="00D36759">
        <w:rPr>
          <w:sz w:val="18"/>
          <w:szCs w:val="18"/>
        </w:rPr>
        <w:t>emitente nos campos acima discriminados</w:t>
      </w:r>
      <w:r w:rsidR="00464154">
        <w:rPr>
          <w:sz w:val="18"/>
          <w:szCs w:val="18"/>
        </w:rPr>
        <w:t xml:space="preserve"> e abordagem da Nota Técnica 2012/003</w:t>
      </w:r>
      <w:r w:rsidR="009B22C7" w:rsidRPr="003212C4">
        <w:rPr>
          <w:i/>
          <w:sz w:val="18"/>
          <w:szCs w:val="18"/>
        </w:rPr>
        <w:t>.</w:t>
      </w:r>
    </w:p>
    <w:p w:rsidR="00540C95" w:rsidRPr="003212C4" w:rsidRDefault="00540C95" w:rsidP="00540C95">
      <w:pPr>
        <w:spacing w:after="0" w:line="240" w:lineRule="auto"/>
        <w:jc w:val="both"/>
        <w:rPr>
          <w:sz w:val="18"/>
          <w:szCs w:val="18"/>
        </w:rPr>
      </w:pPr>
    </w:p>
    <w:sectPr w:rsidR="00540C95" w:rsidRPr="003212C4" w:rsidSect="00713C63">
      <w:pgSz w:w="11906" w:h="16838"/>
      <w:pgMar w:top="426" w:right="1274" w:bottom="42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360"/>
    <w:multiLevelType w:val="hybridMultilevel"/>
    <w:tmpl w:val="E3C6BF2E"/>
    <w:lvl w:ilvl="0" w:tplc="0A06DCB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DD56E1"/>
    <w:rsid w:val="000024B9"/>
    <w:rsid w:val="000459E3"/>
    <w:rsid w:val="000758FC"/>
    <w:rsid w:val="00086A98"/>
    <w:rsid w:val="000B27D3"/>
    <w:rsid w:val="000C517E"/>
    <w:rsid w:val="000E0C23"/>
    <w:rsid w:val="000F261E"/>
    <w:rsid w:val="001076A5"/>
    <w:rsid w:val="001100F1"/>
    <w:rsid w:val="001241CB"/>
    <w:rsid w:val="00151896"/>
    <w:rsid w:val="001C4CCB"/>
    <w:rsid w:val="002274ED"/>
    <w:rsid w:val="00231151"/>
    <w:rsid w:val="00242096"/>
    <w:rsid w:val="00261713"/>
    <w:rsid w:val="00265379"/>
    <w:rsid w:val="00273717"/>
    <w:rsid w:val="002B3C13"/>
    <w:rsid w:val="002D0B63"/>
    <w:rsid w:val="002E02DE"/>
    <w:rsid w:val="002F20D2"/>
    <w:rsid w:val="003212C4"/>
    <w:rsid w:val="00322418"/>
    <w:rsid w:val="00330C2C"/>
    <w:rsid w:val="003720DE"/>
    <w:rsid w:val="00392742"/>
    <w:rsid w:val="003A520F"/>
    <w:rsid w:val="003F65D5"/>
    <w:rsid w:val="00415DEB"/>
    <w:rsid w:val="00427BD6"/>
    <w:rsid w:val="00442678"/>
    <w:rsid w:val="00464154"/>
    <w:rsid w:val="00474550"/>
    <w:rsid w:val="004834ED"/>
    <w:rsid w:val="004C6C42"/>
    <w:rsid w:val="004E67F6"/>
    <w:rsid w:val="004E69C6"/>
    <w:rsid w:val="004F224E"/>
    <w:rsid w:val="004F7BE7"/>
    <w:rsid w:val="0052221A"/>
    <w:rsid w:val="00540C95"/>
    <w:rsid w:val="00542357"/>
    <w:rsid w:val="005566FD"/>
    <w:rsid w:val="005F12AC"/>
    <w:rsid w:val="00622264"/>
    <w:rsid w:val="00622FEB"/>
    <w:rsid w:val="006402E8"/>
    <w:rsid w:val="0064727D"/>
    <w:rsid w:val="006643C3"/>
    <w:rsid w:val="00665A37"/>
    <w:rsid w:val="00683605"/>
    <w:rsid w:val="00690886"/>
    <w:rsid w:val="00694D91"/>
    <w:rsid w:val="006B12AF"/>
    <w:rsid w:val="006B5CA8"/>
    <w:rsid w:val="006C6C0F"/>
    <w:rsid w:val="006D6E5F"/>
    <w:rsid w:val="006F42DE"/>
    <w:rsid w:val="006F53EE"/>
    <w:rsid w:val="00713C63"/>
    <w:rsid w:val="00756E01"/>
    <w:rsid w:val="00757799"/>
    <w:rsid w:val="00776188"/>
    <w:rsid w:val="007C0DF8"/>
    <w:rsid w:val="007E2671"/>
    <w:rsid w:val="007E5C11"/>
    <w:rsid w:val="00843B5C"/>
    <w:rsid w:val="00846935"/>
    <w:rsid w:val="00853671"/>
    <w:rsid w:val="00853D61"/>
    <w:rsid w:val="00867B65"/>
    <w:rsid w:val="00883DDA"/>
    <w:rsid w:val="008A356C"/>
    <w:rsid w:val="008C6676"/>
    <w:rsid w:val="008E3288"/>
    <w:rsid w:val="00913332"/>
    <w:rsid w:val="00952C8E"/>
    <w:rsid w:val="00962CF3"/>
    <w:rsid w:val="00966DA8"/>
    <w:rsid w:val="009A611D"/>
    <w:rsid w:val="009B22C7"/>
    <w:rsid w:val="009B4523"/>
    <w:rsid w:val="00A91A33"/>
    <w:rsid w:val="00AE3190"/>
    <w:rsid w:val="00AF133A"/>
    <w:rsid w:val="00AF46BC"/>
    <w:rsid w:val="00B26D3C"/>
    <w:rsid w:val="00BD596D"/>
    <w:rsid w:val="00BE66D7"/>
    <w:rsid w:val="00BE690B"/>
    <w:rsid w:val="00C07ED0"/>
    <w:rsid w:val="00C13E40"/>
    <w:rsid w:val="00C65736"/>
    <w:rsid w:val="00C77BB4"/>
    <w:rsid w:val="00CA30F3"/>
    <w:rsid w:val="00CC22F3"/>
    <w:rsid w:val="00D16065"/>
    <w:rsid w:val="00D22A8C"/>
    <w:rsid w:val="00D36759"/>
    <w:rsid w:val="00D412D4"/>
    <w:rsid w:val="00D41333"/>
    <w:rsid w:val="00D61A67"/>
    <w:rsid w:val="00D6791E"/>
    <w:rsid w:val="00D91732"/>
    <w:rsid w:val="00D92127"/>
    <w:rsid w:val="00DC065B"/>
    <w:rsid w:val="00DD56E1"/>
    <w:rsid w:val="00E12346"/>
    <w:rsid w:val="00E33E03"/>
    <w:rsid w:val="00E40917"/>
    <w:rsid w:val="00E45A39"/>
    <w:rsid w:val="00E721B2"/>
    <w:rsid w:val="00E73A3C"/>
    <w:rsid w:val="00E82C5B"/>
    <w:rsid w:val="00E841AF"/>
    <w:rsid w:val="00EA5E34"/>
    <w:rsid w:val="00EB6F1E"/>
    <w:rsid w:val="00F17486"/>
    <w:rsid w:val="00F42B9B"/>
    <w:rsid w:val="00F71ABE"/>
    <w:rsid w:val="00F84F5E"/>
    <w:rsid w:val="00F93FB8"/>
    <w:rsid w:val="00FC21ED"/>
    <w:rsid w:val="00FF4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9B"/>
  </w:style>
  <w:style w:type="paragraph" w:styleId="Ttulo3">
    <w:name w:val="heading 3"/>
    <w:basedOn w:val="Normal"/>
    <w:link w:val="Ttulo3Char"/>
    <w:uiPriority w:val="9"/>
    <w:qFormat/>
    <w:rsid w:val="00427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4ED"/>
    <w:pPr>
      <w:ind w:left="720"/>
      <w:contextualSpacing/>
    </w:pPr>
  </w:style>
  <w:style w:type="paragraph" w:customStyle="1" w:styleId="Default">
    <w:name w:val="Default"/>
    <w:rsid w:val="0011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B6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27B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27B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633C-5C95-4298-B3BE-818C4652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Programador2</cp:lastModifiedBy>
  <cp:revision>10</cp:revision>
  <dcterms:created xsi:type="dcterms:W3CDTF">2012-09-12T11:54:00Z</dcterms:created>
  <dcterms:modified xsi:type="dcterms:W3CDTF">2012-10-08T20:36:00Z</dcterms:modified>
</cp:coreProperties>
</file>