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3A40" w14:textId="77777777" w:rsidR="004F2A79" w:rsidRPr="004F2A79" w:rsidRDefault="004F2A79" w:rsidP="004F2A79">
      <w:pPr>
        <w:rPr>
          <w:b/>
          <w:bCs/>
        </w:rPr>
      </w:pPr>
      <w:r w:rsidRPr="004F2A79">
        <w:rPr>
          <w:b/>
          <w:bCs/>
        </w:rPr>
        <w:t xml:space="preserve">1. </w:t>
      </w:r>
      <w:r w:rsidRPr="004F2A79">
        <w:rPr>
          <w:rFonts w:ascii="Segoe UI Emoji" w:hAnsi="Segoe UI Emoji" w:cs="Segoe UI Emoji"/>
          <w:b/>
          <w:bCs/>
        </w:rPr>
        <w:t>🧠</w:t>
      </w:r>
      <w:r w:rsidRPr="004F2A79">
        <w:rPr>
          <w:b/>
          <w:bCs/>
        </w:rPr>
        <w:t xml:space="preserve"> Trilha para Alta Escolaridade (Texto Técnico-Científico)</w:t>
      </w:r>
    </w:p>
    <w:p w14:paraId="7F386DA8" w14:textId="77777777" w:rsidR="004F2A79" w:rsidRPr="004F2A79" w:rsidRDefault="004F2A79" w:rsidP="004F2A79">
      <w:r w:rsidRPr="004F2A79">
        <w:rPr>
          <w:i/>
          <w:iCs/>
        </w:rPr>
        <w:t>Este conteúdo será exibido em formato de artigo curto, com referências implícitas ao modelo biopsicossocial.</w:t>
      </w:r>
    </w:p>
    <w:p w14:paraId="32D3C004" w14:textId="77777777" w:rsidR="004F2A79" w:rsidRPr="004F2A79" w:rsidRDefault="004F2A79" w:rsidP="004F2A79">
      <w:r w:rsidRPr="004F2A79">
        <w:rPr>
          <w:b/>
          <w:bCs/>
        </w:rPr>
        <w:t>Título: A Neurofisiologia da Cronicidade: Entendendo a Sensibilização Central</w:t>
      </w:r>
    </w:p>
    <w:p w14:paraId="007A2835" w14:textId="77777777" w:rsidR="004F2A79" w:rsidRPr="004F2A79" w:rsidRDefault="004F2A79" w:rsidP="004F2A79">
      <w:r w:rsidRPr="004F2A79">
        <w:t xml:space="preserve">A dor lombar persistente (CID M54.5) frequentemente evolui de uma resposta nociceptiva aguda para um estado de </w:t>
      </w:r>
      <w:r w:rsidRPr="004F2A79">
        <w:rPr>
          <w:b/>
          <w:bCs/>
        </w:rPr>
        <w:t>sensibilização central</w:t>
      </w:r>
      <w:r w:rsidRPr="004F2A79">
        <w:t>. Diferente da dor aguda, que sinaliza um dano tecidual imediato, a dor crônica reflete uma alteração na modulação do sistema nervoso central.</w:t>
      </w:r>
    </w:p>
    <w:p w14:paraId="6965290E" w14:textId="77777777" w:rsidR="004F2A79" w:rsidRPr="004F2A79" w:rsidRDefault="004F2A79" w:rsidP="004F2A79">
      <w:r w:rsidRPr="004F2A79">
        <w:t xml:space="preserve">Nesse estado, o limiar de excitabilidade dos neurônios medulares é reduzido, fazendo com que estímulos anteriormente </w:t>
      </w:r>
      <w:proofErr w:type="gramStart"/>
      <w:r w:rsidRPr="004F2A79">
        <w:t>inócuos</w:t>
      </w:r>
      <w:proofErr w:type="gramEnd"/>
      <w:r w:rsidRPr="004F2A79">
        <w:t xml:space="preserve"> sejam interpretados pelo cérebro como dolorosos. Fatores como estresse, privação de sono e hipervigilância atuam como moduladores "top-</w:t>
      </w:r>
      <w:proofErr w:type="spellStart"/>
      <w:r w:rsidRPr="004F2A79">
        <w:t>down</w:t>
      </w:r>
      <w:proofErr w:type="spellEnd"/>
      <w:r w:rsidRPr="004F2A79">
        <w:t xml:space="preserve">", amplificando a experiência dolorosa. O tratamento não invasivo foca na </w:t>
      </w:r>
      <w:r w:rsidRPr="004F2A79">
        <w:rPr>
          <w:b/>
          <w:bCs/>
        </w:rPr>
        <w:t>neuroplasticidade positiva</w:t>
      </w:r>
      <w:r w:rsidRPr="004F2A79">
        <w:t>, utilizando a exposição gradual ao movimento e a educação em dor para recalibrar esse sistema de alarme.</w:t>
      </w:r>
    </w:p>
    <w:p w14:paraId="68E4F9F1" w14:textId="77777777" w:rsidR="004F2A79" w:rsidRPr="004F2A79" w:rsidRDefault="004F2A79" w:rsidP="004F2A79">
      <w:r w:rsidRPr="004F2A79">
        <w:pict w14:anchorId="4BBA0225">
          <v:rect id="_x0000_i1050" style="width:0;height:1.5pt" o:hralign="center" o:hrstd="t" o:hrnoshade="t" o:hr="t" fillcolor="gray" stroked="f"/>
        </w:pict>
      </w:r>
    </w:p>
    <w:p w14:paraId="33558185" w14:textId="77777777" w:rsidR="004F2A79" w:rsidRPr="004F2A79" w:rsidRDefault="004F2A79" w:rsidP="004F2A79">
      <w:pPr>
        <w:rPr>
          <w:b/>
          <w:bCs/>
        </w:rPr>
      </w:pPr>
      <w:r w:rsidRPr="004F2A79">
        <w:rPr>
          <w:b/>
          <w:bCs/>
        </w:rPr>
        <w:t xml:space="preserve">2. </w:t>
      </w:r>
      <w:r w:rsidRPr="004F2A79">
        <w:rPr>
          <w:rFonts w:ascii="Segoe UI Emoji" w:hAnsi="Segoe UI Emoji" w:cs="Segoe UI Emoji"/>
          <w:b/>
          <w:bCs/>
        </w:rPr>
        <w:t>🎥</w:t>
      </w:r>
      <w:r w:rsidRPr="004F2A79">
        <w:rPr>
          <w:b/>
          <w:bCs/>
        </w:rPr>
        <w:t xml:space="preserve"> Trilha para Baixa Escolaridade (Roteiro de Vídeo Curto)</w:t>
      </w:r>
    </w:p>
    <w:p w14:paraId="7256A587" w14:textId="77777777" w:rsidR="004F2A79" w:rsidRPr="004F2A79" w:rsidRDefault="004F2A79" w:rsidP="004F2A79">
      <w:r w:rsidRPr="004F2A79">
        <w:rPr>
          <w:i/>
          <w:iCs/>
        </w:rPr>
        <w:t>Este roteiro foca em metáforas visuais simples. No portal, o vídeo terá legendas em alto contraste.</w:t>
      </w:r>
    </w:p>
    <w:p w14:paraId="01192090" w14:textId="77777777" w:rsidR="004F2A79" w:rsidRPr="004F2A79" w:rsidRDefault="004F2A79" w:rsidP="004F2A79">
      <w:r w:rsidRPr="004F2A79">
        <w:rPr>
          <w:b/>
          <w:bCs/>
        </w:rPr>
        <w:t>Duração estimada:</w:t>
      </w:r>
      <w:r w:rsidRPr="004F2A79">
        <w:t xml:space="preserve"> 60 segundos.</w:t>
      </w:r>
    </w:p>
    <w:p w14:paraId="3C02D2CF" w14:textId="77777777" w:rsidR="004F2A79" w:rsidRPr="004F2A79" w:rsidRDefault="004F2A79" w:rsidP="004F2A79">
      <w:r w:rsidRPr="004F2A79">
        <w:rPr>
          <w:b/>
          <w:bCs/>
        </w:rPr>
        <w:t>Visual:</w:t>
      </w:r>
      <w:r w:rsidRPr="004F2A79">
        <w:t xml:space="preserve"> Um instrutor sorridente, em um ambiente iluminado, usando uma camiseta do NEPP/Unicamp.</w:t>
      </w:r>
    </w:p>
    <w:p w14:paraId="535E2644" w14:textId="77777777" w:rsidR="004F2A79" w:rsidRPr="004F2A79" w:rsidRDefault="004F2A79" w:rsidP="004F2A79">
      <w:pPr>
        <w:numPr>
          <w:ilvl w:val="0"/>
          <w:numId w:val="1"/>
        </w:numPr>
      </w:pPr>
      <w:r w:rsidRPr="004F2A79">
        <w:rPr>
          <w:b/>
          <w:bCs/>
        </w:rPr>
        <w:t>00s-10s:</w:t>
      </w:r>
      <w:r w:rsidRPr="004F2A79">
        <w:t xml:space="preserve"> "Olá! Você já sentiu que sua dor nas costas parece um alarme que não desliga nunca? Mesmo quando você está descansando?"</w:t>
      </w:r>
    </w:p>
    <w:p w14:paraId="5DEEE68D" w14:textId="77777777" w:rsidR="004F2A79" w:rsidRPr="004F2A79" w:rsidRDefault="004F2A79" w:rsidP="004F2A79">
      <w:pPr>
        <w:numPr>
          <w:ilvl w:val="0"/>
          <w:numId w:val="1"/>
        </w:numPr>
      </w:pPr>
      <w:r w:rsidRPr="004F2A79">
        <w:rPr>
          <w:b/>
          <w:bCs/>
        </w:rPr>
        <w:t>10s-30s:</w:t>
      </w:r>
      <w:r w:rsidRPr="004F2A79">
        <w:t xml:space="preserve"> "Imagine que o seu corpo tem um alarme de carro. Na dor crônica, esse alarme fica sensível demais. Às vezes, só de uma folha cair perto do carro, ele já começa a gritar. Não é que o carro está sendo roubado, é só o alarme que está regulado errado."</w:t>
      </w:r>
    </w:p>
    <w:p w14:paraId="310FA5FC" w14:textId="77777777" w:rsidR="004F2A79" w:rsidRPr="004F2A79" w:rsidRDefault="004F2A79" w:rsidP="004F2A79">
      <w:pPr>
        <w:numPr>
          <w:ilvl w:val="0"/>
          <w:numId w:val="1"/>
        </w:numPr>
      </w:pPr>
      <w:r w:rsidRPr="004F2A79">
        <w:rPr>
          <w:b/>
          <w:bCs/>
        </w:rPr>
        <w:t>30s-50s:</w:t>
      </w:r>
      <w:r w:rsidRPr="004F2A79">
        <w:t xml:space="preserve"> "O nosso objetivo aqui não é te dar remédio para 'apagar' o alarme, mas sim te ensinar exercícios que mostram para o seu cérebro que o seu corpo é forte e está seguro. O movimento ajuda a baixar o volume desse alarme."</w:t>
      </w:r>
    </w:p>
    <w:p w14:paraId="405F8A91" w14:textId="77777777" w:rsidR="004F2A79" w:rsidRPr="004F2A79" w:rsidRDefault="004F2A79" w:rsidP="004F2A79">
      <w:pPr>
        <w:numPr>
          <w:ilvl w:val="0"/>
          <w:numId w:val="1"/>
        </w:numPr>
      </w:pPr>
      <w:r w:rsidRPr="004F2A79">
        <w:rPr>
          <w:b/>
          <w:bCs/>
        </w:rPr>
        <w:t>50s-60s:</w:t>
      </w:r>
      <w:r w:rsidRPr="004F2A79">
        <w:t xml:space="preserve"> "Vamos começar com um movimento simples hoje? Clique no botão abaixo!"</w:t>
      </w:r>
    </w:p>
    <w:p w14:paraId="2C53A43C" w14:textId="77777777" w:rsidR="004F2A79" w:rsidRPr="004F2A79" w:rsidRDefault="004F2A79" w:rsidP="004F2A79">
      <w:r w:rsidRPr="004F2A79">
        <w:pict w14:anchorId="39F122BA">
          <v:rect id="_x0000_i1051" style="width:0;height:1.5pt" o:hralign="center" o:hrstd="t" o:hrnoshade="t" o:hr="t" fillcolor="gray" stroked="f"/>
        </w:pict>
      </w:r>
    </w:p>
    <w:p w14:paraId="1FD0572F" w14:textId="77777777" w:rsidR="004F2A79" w:rsidRPr="004F2A79" w:rsidRDefault="004F2A79" w:rsidP="004F2A79">
      <w:pPr>
        <w:rPr>
          <w:b/>
          <w:bCs/>
        </w:rPr>
      </w:pPr>
      <w:r w:rsidRPr="004F2A79">
        <w:rPr>
          <w:rFonts w:ascii="Segoe UI Emoji" w:hAnsi="Segoe UI Emoji" w:cs="Segoe UI Emoji"/>
          <w:b/>
          <w:bCs/>
        </w:rPr>
        <w:t>🛠️</w:t>
      </w:r>
      <w:r w:rsidRPr="004F2A79">
        <w:rPr>
          <w:b/>
          <w:bCs/>
        </w:rPr>
        <w:t xml:space="preserve"> Aplicação no Protótipo Visual</w:t>
      </w:r>
    </w:p>
    <w:p w14:paraId="16AD6132" w14:textId="77777777" w:rsidR="004F2A79" w:rsidRPr="004F2A79" w:rsidRDefault="004F2A79" w:rsidP="004F2A79">
      <w:r w:rsidRPr="004F2A79">
        <w:t xml:space="preserve">No código que criamos, a função </w:t>
      </w:r>
      <w:proofErr w:type="spellStart"/>
      <w:proofErr w:type="gramStart"/>
      <w:r w:rsidRPr="004F2A79">
        <w:t>showContent</w:t>
      </w:r>
      <w:proofErr w:type="spellEnd"/>
      <w:r w:rsidRPr="004F2A79">
        <w:t>(</w:t>
      </w:r>
      <w:proofErr w:type="gramEnd"/>
      <w:r w:rsidRPr="004F2A79">
        <w:t>) agora usará esses dois blocos de informação. O paciente de nível superior recebe o texto denso para validação intelectual, enquanto o paciente de nível fundamental recebe o vídeo acolhedor que reduz o medo do movimento.</w:t>
      </w:r>
    </w:p>
    <w:p w14:paraId="14767AB5" w14:textId="77777777" w:rsidR="004F2A79" w:rsidRPr="004F2A79" w:rsidRDefault="004F2A79" w:rsidP="004F2A79">
      <w:r w:rsidRPr="004F2A79">
        <w:lastRenderedPageBreak/>
        <w:t>Sinta-se sempre à vontade para me corrigir se eu entender algo errado; a melhor forma de fazer isso é apenas me dizer o que eu deixei passar ou o que preciso saber.</w:t>
      </w:r>
    </w:p>
    <w:p w14:paraId="204E266E" w14:textId="77777777" w:rsidR="004F2A79" w:rsidRPr="004F2A79" w:rsidRDefault="004F2A79" w:rsidP="004F2A79">
      <w:r w:rsidRPr="004F2A79">
        <w:t>Você também pode desativar essa personalização a qualquer momento nas suas configurações.</w:t>
      </w:r>
    </w:p>
    <w:sectPr w:rsidR="004F2A79" w:rsidRPr="004F2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AF8"/>
    <w:multiLevelType w:val="multilevel"/>
    <w:tmpl w:val="2D5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48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79"/>
    <w:rsid w:val="001E2BD1"/>
    <w:rsid w:val="002C1E6E"/>
    <w:rsid w:val="004F2A79"/>
    <w:rsid w:val="00872A6D"/>
    <w:rsid w:val="00F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34E7"/>
  <w15:chartTrackingRefBased/>
  <w15:docId w15:val="{9CCC5912-D187-4DB3-BE4C-2CC9972C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A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A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A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A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A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A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2141</Characters>
  <Application>Microsoft Office Word</Application>
  <DocSecurity>0</DocSecurity>
  <Lines>43</Lines>
  <Paragraphs>19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2026-04-11T18:27:00Z</dcterms:created>
  <dcterms:modified xsi:type="dcterms:W3CDTF">2026-04-11T18:27:00Z</dcterms:modified>
</cp:coreProperties>
</file>