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  <w:r>
        <w:t xml:space="preserve"/>
      </w:r>
    </w:p>
    <w:p>
      <w:pPr>
        <w:spacing w:after="140"/>
        <w:jc w:val="center"/>
      </w:pPr>
      <w:r>
        <w:rPr>
          <w:rFonts w:ascii="Arial" w:cs="Arial" w:eastAsia="Arial" w:hAnsi="Arial"/>
          <w:b/>
          <w:bCs/>
          <w:color w:val="003366"/>
          <w:sz w:val="56"/>
          <w:szCs w:val="56"/>
        </w:rPr>
        <w:t xml:space="preserve">Justificativa Tecnológica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ITSM Greenfield — Microsoft Azure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Foco: Azure Functions  |  Abril de 2025</w:t>
      </w:r>
    </w:p>
    <w:p>
      <w:pPr>
        <w:spacing w:after="400"/>
      </w:pPr>
      <w:r>
        <w:t xml:space="preserve"/>
      </w:r>
    </w:p>
    <w:p>
      <w:pPr>
        <w:pStyle w:val="Heading1"/>
        <w:shd w:fill="003366" w:val="clear"/>
        <w:spacing w:after="180" w:before="3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 Contexto e Objetivo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Este documento justifica a adoção do Microsoft Azure para implantação de um ambiente de IT Service Management (ITSM) do zero (greenfield), com Azure Functions como componente central de automação. A escolha baseia-se na documentação oficial Microsoft e nas diretrizes do ITIL v4.</w:t>
      </w:r>
    </w:p>
    <w:p>
      <w:pPr>
        <w:spacing w:after="100"/>
      </w:pPr>
      <w:r>
        <w:t xml:space="preserve"/>
      </w:r>
    </w:p>
    <w:p>
      <w:pPr>
        <w:pStyle w:val="Heading1"/>
        <w:shd w:fill="003366" w:val="clear"/>
        <w:spacing w:after="180" w:before="3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 Por que Azure Functions no ITSM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Azure Functions é o serviço serverless da Microsoft que executa código sob demanda, acionado por eventos — alertas, filas, timers ou chamadas HTTP — sem necessidade de servidores dedicados. No contexto ITSM, cada processo ganha funções independentes que automatizam ações repetitivas: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1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Processo ITSM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1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Gatilho</w:t>
            </w:r>
          </w:p>
        </w:tc>
        <w:tc>
          <w:tcPr>
            <w:tcW w:type="dxa" w:w="3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1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 Function faz</w:t>
            </w:r>
          </w:p>
        </w:tc>
      </w:tr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Incidente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 do Azure Monitor</w:t>
            </w:r>
          </w:p>
        </w:tc>
        <w:tc>
          <w:tcPr>
            <w:tcW w:type="dxa" w:w="3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ticket, classifica e notifica equipe</w:t>
            </w:r>
          </w:p>
        </w:tc>
      </w:tr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Requisição de serviço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Chamada HTTP do portal</w:t>
            </w:r>
          </w:p>
        </w:tc>
        <w:tc>
          <w:tcPr>
            <w:tcW w:type="dxa" w:w="3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Aprova, provisiona recurso e fecha ticket</w:t>
            </w:r>
          </w:p>
        </w:tc>
      </w:tr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Mudança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Timer (janela de manutenção)</w:t>
            </w:r>
          </w:p>
        </w:tc>
        <w:tc>
          <w:tcPr>
            <w:tcW w:type="dxa" w:w="3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 pré-requisitos e dispara pipeline</w:t>
            </w:r>
          </w:p>
        </w:tc>
      </w:tr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 SLA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Timer semanal</w:t>
            </w:r>
          </w:p>
        </w:tc>
        <w:tc>
          <w:tcPr>
            <w:tcW w:type="dxa" w:w="3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Consolida métricas e envia por e-mail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Principais vantagens para uma implantação greenfield: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 zero de início — primeiro 1 milhão de execuções/mês gratuitas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Escala automática conforme volume de eventos, sem configuração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Integração nativa com Azure Monitor, Service Bus, Key Vault e Azure 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 servidores para gerenciar — reduz carga operacional da equipe de TI</w:t>
      </w:r>
    </w:p>
    <w:p>
      <w:pPr>
        <w:spacing w:after="100"/>
      </w:pPr>
      <w:r>
        <w:t xml:space="preserve"/>
      </w:r>
    </w:p>
    <w:p>
      <w:pPr>
        <w:pStyle w:val="Heading1"/>
        <w:shd w:fill="003366" w:val="clear"/>
        <w:spacing w:after="180" w:before="3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 Arquitetura da Solução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1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1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 Azure</w:t>
            </w:r>
          </w:p>
        </w:tc>
        <w:tc>
          <w:tcPr>
            <w:tcW w:type="dxa" w:w="3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1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Detecção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Monitor + Log Analytics</w:t>
            </w:r>
          </w:p>
        </w:tc>
        <w:tc>
          <w:tcPr>
            <w:tcW w:type="dxa" w:w="3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Coleta métricas, logs e dispara alertas</w:t>
            </w:r>
          </w:p>
        </w:tc>
      </w:tr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Automação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Functions + Service Bus</w:t>
            </w:r>
          </w:p>
        </w:tc>
        <w:tc>
          <w:tcPr>
            <w:tcW w:type="dxa" w:w="3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Executa os fluxos ITSM automatizados</w:t>
            </w:r>
          </w:p>
        </w:tc>
      </w:tr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Segurança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AD + Key Vault</w:t>
            </w:r>
          </w:p>
        </w:tc>
        <w:tc>
          <w:tcPr>
            <w:tcW w:type="dxa" w:w="3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Identidade, acessos e gestão de segredos</w:t>
            </w:r>
          </w:p>
        </w:tc>
      </w:tr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ITSM Connector / Logic Apps</w:t>
            </w:r>
          </w:p>
        </w:tc>
        <w:tc>
          <w:tcPr>
            <w:tcW w:type="dxa" w:w="3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Conecta com a ferramenta ITSM escolhida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hd w:fill="003366" w:val="clear"/>
        <w:spacing w:after="180" w:before="3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 Roadmap de Implantação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1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1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3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1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Entregas</w:t>
            </w:r>
          </w:p>
        </w:tc>
      </w:tr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Fundação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Semanas 1–3</w:t>
            </w:r>
          </w:p>
        </w:tc>
        <w:tc>
          <w:tcPr>
            <w:tcW w:type="dxa" w:w="3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Monitor, Log Analytics, alertas básicos</w:t>
            </w:r>
          </w:p>
        </w:tc>
      </w:tr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Automação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Semanas 3–6</w:t>
            </w:r>
          </w:p>
        </w:tc>
        <w:tc>
          <w:tcPr>
            <w:tcW w:type="dxa" w:w="3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Functions, Key Vault, Service Bus</w:t>
            </w:r>
          </w:p>
        </w:tc>
      </w:tr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Semanas 6–9</w:t>
            </w:r>
          </w:p>
        </w:tc>
        <w:tc>
          <w:tcPr>
            <w:tcW w:type="dxa" w:w="3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ITSM Connector, DevOps, fluxo de mudanças</w:t>
            </w:r>
          </w:p>
        </w:tc>
      </w:tr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Maturidade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Semanas 9–12</w:t>
            </w:r>
          </w:p>
        </w:tc>
        <w:tc>
          <w:tcPr>
            <w:tcW w:type="dxa" w:w="3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KPIs, dashboards e otimização de custos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hd w:fill="003366" w:val="clear"/>
        <w:spacing w:after="180" w:before="3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 Conclusão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Azure Functions, combinado com os serviços de monitoramento e segurança do Azure, oferece uma base enxuta, escalável e de baixo custo para iniciar um ambiente ITSM do zero. O modelo serverless elimina a necessidade de infraestrutura dedicada para automação, acelerando a entrega de valor desde as primeiras semanas de implantação.</w:t>
      </w:r>
    </w:p>
    <w:p>
      <w:pPr>
        <w:spacing w:after="100"/>
      </w:pPr>
      <w:r>
        <w:t xml:space="preserve"/>
      </w:r>
    </w:p>
    <w:p>
      <w:pPr>
        <w:pBdr>
          <w:bottom w:val="single" w:color="2E75B6" w:sz="4" w:space="1"/>
        </w:pBdr>
        <w:spacing w:after="120" w:before="200"/>
      </w:pPr>
      <w:r>
        <w:rPr>
          <w:rFonts w:ascii="Arial" w:cs="Arial" w:eastAsia="Arial" w:hAnsi="Arial"/>
          <w:b/>
          <w:bCs/>
          <w:color w:val="003366"/>
          <w:sz w:val="22"/>
          <w:szCs w:val="22"/>
        </w:rPr>
        <w:t xml:space="preserve">Referências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Azure Functions — docs.microsoft.com/azure/azure-functions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Azure Monitor — docs.microsoft.com/azure/azure-monitor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ITSM Connector — docs.microsoft.com/azure/azure-monitor/alerts/itsmc-overview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Well-Architected Framework — docs.microsoft.com/azure/architecture/framework</w:t>
      </w:r>
    </w:p>
    <w:sectPr>
      <w:footerReference w:type="default" r:id="rId7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FFFFF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2026-04-09T00:29:31.733Z</dcterms:created>
  <dcterms:modified xsi:type="dcterms:W3CDTF">2026-04-09T00:29:31.734Z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