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Nome do caso de uso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Luam Cortez Barbosa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</w:t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HIstória</w:t>
      </w:r>
    </w:p>
    <w:p w:rsidR="00000000" w:rsidDel="00000000" w:rsidP="00000000" w:rsidRDefault="00000000" w:rsidRPr="00000000" w14:paraId="0000004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Descrição do Caso de Uso</w:t>
      </w:r>
    </w:p>
    <w:p w:rsidR="00000000" w:rsidDel="00000000" w:rsidP="00000000" w:rsidRDefault="00000000" w:rsidRPr="00000000" w14:paraId="0000004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tem como objetivo descrever o processo de visualização de histórias, </w:t>
      </w:r>
      <w:r w:rsidDel="00000000" w:rsidR="00000000" w:rsidRPr="00000000">
        <w:rPr>
          <w:rFonts w:ascii="Lato" w:cs="Lato" w:eastAsia="Lato" w:hAnsi="Lato"/>
          <w:rtl w:val="0"/>
        </w:rPr>
        <w:t xml:space="preserve">dentro do sistema da plataforma Web Invex.</w:t>
      </w:r>
    </w:p>
    <w:p w:rsidR="00000000" w:rsidDel="00000000" w:rsidP="00000000" w:rsidRDefault="00000000" w:rsidRPr="00000000" w14:paraId="0000004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Atores</w:t>
      </w:r>
    </w:p>
    <w:p w:rsidR="00000000" w:rsidDel="00000000" w:rsidP="00000000" w:rsidRDefault="00000000" w:rsidRPr="00000000" w14:paraId="0000004F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0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3.1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" w:cs="Lato" w:eastAsia="Lato" w:hAnsi="Lato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deve ter acesso à internet e aos servidores.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deve estar autenticado na plataforma web.</w:t>
      </w:r>
    </w:p>
    <w:p w:rsidR="00000000" w:rsidDel="00000000" w:rsidP="00000000" w:rsidRDefault="00000000" w:rsidRPr="00000000" w14:paraId="0000005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3.2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Pós-Condições</w:t>
      </w:r>
    </w:p>
    <w:p w:rsidR="00000000" w:rsidDel="00000000" w:rsidP="00000000" w:rsidRDefault="00000000" w:rsidRPr="00000000" w14:paraId="00000058">
      <w:pPr>
        <w:spacing w:after="120" w:lineRule="auto"/>
        <w:ind w:left="720"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rtl w:val="0"/>
        </w:rPr>
        <w:t xml:space="preserve">Fluxos de Eventos</w:t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4.1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Fluxo Principal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começa quando o administrador realiza o login e entra na página de gerenciamento de histórias.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exibe, nesta página, uma lista, em forma de tabela, contendo o nome, a data de modificação e o tamanho, em MB, das histórias salvas no banco de dados. 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[FA01]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digita algo no campo “Pesquisar”, e na lista são exibidas as histórias cujo nome contenha o que foi digitado.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duas vezes na história exibida na lista, e o sistema exibe, conforme o passo 6 do fluxo principal do caso de uso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UC14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, uma timeline horizontal dos capítulos, dentro dos quais estão os eventos em uma lista vertical em ordem de acontecimento, em Modo de Exibição.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no título da história e o sistema exibe uma janela contendo os dados gerais da história (menos o campo Permissões).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Capítulo e o sistema exibe uma janela contendo os dados gerais do capítulo.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um evento e o sistema exibe seu Mapa de Estados, contendo Estados e suas Transições.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um estado e o sistema exibe uma janela contendo o Nome e o script do campo Formatação.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“Pronto” e o sistema fecha a janela de exibição de Estado.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uma transição e o sistema exibe uma janela contendo o script do campo “Gatilhos”.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“Pronto” e o sistema fecha a janela de exibição deTransição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“Pronto” e o sistema fecha a janela de exibição de Evento.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“Pronto” e o sistema fecha a janela de exibição de Capítulo.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“Pronto” e o sistema fecha a janela de exibição de História.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Fim de caso de uso.</w:t>
      </w:r>
    </w:p>
    <w:p w:rsidR="00000000" w:rsidDel="00000000" w:rsidP="00000000" w:rsidRDefault="00000000" w:rsidRPr="00000000" w14:paraId="0000006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4.2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Fluxos Alternativos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firstLine="720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tfw27b8uxvdp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[FA01] – Ordenação da lista de histórias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Por padrão, o sistema exibe as histórias na lista por ordem de data de modificação, porém o administrador pode mudar isso. Para isso, o administrador clica no cabeçalho de uma coluna, definindo-a como o parâmetro de ordenação.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5.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Regras de Negócio [RN]</w:t>
      </w:r>
    </w:p>
    <w:p w:rsidR="00000000" w:rsidDel="00000000" w:rsidP="00000000" w:rsidRDefault="00000000" w:rsidRPr="00000000" w14:paraId="00000074">
      <w:pPr>
        <w:spacing w:after="120" w:lineRule="auto"/>
        <w:ind w:right="-280" w:firstLine="720"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[RN01] Modo de Exibição</w:t>
      </w:r>
    </w:p>
    <w:p w:rsidR="00000000" w:rsidDel="00000000" w:rsidP="00000000" w:rsidRDefault="00000000" w:rsidRPr="00000000" w14:paraId="00000075">
      <w:pPr>
        <w:spacing w:after="120" w:lineRule="auto"/>
        <w:ind w:right="-28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Ao clicar duas vezes no nome de uma História na lista da página de gerenciamento de histórias, o administrador terá acesso a história em modo de exibição, no qual nada pode ser alterado, apenas visto. Para se alterar algo, visualizar caso de uso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UC16 - Atualizar História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-dZQHx9BhqcIjZTE7Lyj3gLGHo7dkwMBFxkaPQXYQI/edit#" TargetMode="External"/><Relationship Id="rId7" Type="http://schemas.openxmlformats.org/officeDocument/2006/relationships/hyperlink" Target="https://docs.google.com/document/d/1pvDKrnO-MjryFhzw5LGLuLuJ2zSyFGAZckq7Dughtu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