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https://dontpad.com/responsividade-fic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href="style2.css"&gt;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 href="" class="menu-item"&gt;link&lt;/a&gt;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&lt;a href="" class="menu-item"&gt;link&lt;/a&gt;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&lt;a href="" class="menu-item"&gt;link&lt;/a&gt;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&lt;a href="" class="menu-item"&gt;link&lt;/a&gt;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&lt;a href="" class="menu-item"&gt;link&lt;/a&gt;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 class="menu-item" onclick="abre()"&gt;login&lt;/p&gt;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class="input-container"&gt;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&lt;input type="text"&gt;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&lt;input type="text"&gt;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&lt;input type="button" value="Login"&gt;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&lt;input type="button" value="fechar" onclick="fechar()"&gt;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height: 70px;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background: rgb(0,50,200);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align-items: center;/*alinha o conteúdo no centro vertical*/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gap: 60px;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.menu-item{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font-size: 1.7rem;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font-family: Arial, Helvetica, sans-serif;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.input-container{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width: 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height: 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transition: height 1s, width 1s;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top: calc(50vh - 250px);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left: calc(50vw - 250px);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background: rgb(0,50,200);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border-radius: 7px;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.input-container input{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height: 40px;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@media screen and (max-width: 550px){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header{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/* .menu-item{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display: none;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SCRIPT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abre(){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let input = document.querySelector('.input-container')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input.style.height = '300px'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input.style.width = '500px'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fechar(){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let input = document.querySelector('.input-container')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input.style.height = '0px'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input.style.width = '0px'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