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rFonts w:ascii="Arial" w:cs="Arial" w:eastAsia="Arial" w:hAnsi="Arial"/>
          <w:b/>
          <w:bCs/>
          <w:color w:val="0F4C81"/>
          <w:sz w:val="48"/>
          <w:szCs w:val="48"/>
        </w:rPr>
        <w:t xml:space="preserve">EDSTELLAR</w:t>
      </w:r>
    </w:p>
    <w:p>
      <w:pPr>
        <w:spacing w:before="0" w:after="60"/>
        <w:jc w:val="center"/>
      </w:pPr>
      <w:r>
        <w:rPr>
          <w:rFonts w:ascii="Arial" w:cs="Arial" w:eastAsia="Arial" w:hAnsi="Arial"/>
          <w:color w:val="333333"/>
          <w:sz w:val="36"/>
          <w:szCs w:val="36"/>
        </w:rPr>
        <w:t xml:space="preserve">Skills Intelligence Platform</w:t>
      </w:r>
    </w:p>
    <w:p>
      <w:pPr>
        <w:spacing w:before="80" w:after="400"/>
        <w:jc w:val="center"/>
      </w:pPr>
      <w:r>
        <w:rPr>
          <w:rFonts w:ascii="Arial" w:cs="Arial" w:eastAsia="Arial" w:hAnsi="Arial"/>
          <w:b/>
          <w:bCs/>
          <w:color w:val="C8A84B"/>
          <w:sz w:val="26"/>
          <w:szCs w:val="26"/>
        </w:rPr>
        <w:t xml:space="preserve">Demo Narrative Script &amp; Investor Readiness Framework</w:t>
      </w:r>
    </w:p>
    <w:p>
      <w:pPr>
        <w:pBdr>
          <w:bottom w:val="single" w:color="0F4C81" w:sz="6" w:space="1"/>
        </w:pBdr>
      </w:pPr>
    </w:p>
    <w:p>
      <w:pPr>
        <w:spacing w:before="200" w:after="60"/>
        <w:jc w:val="center"/>
      </w:pPr>
      <w:r>
        <w:rPr>
          <w:rFonts w:ascii="Arial" w:cs="Arial" w:eastAsia="Arial" w:hAnsi="Arial"/>
          <w:i/>
          <w:iCs/>
          <w:color w:val="888888"/>
          <w:sz w:val="19"/>
          <w:szCs w:val="19"/>
        </w:rPr>
        <w:t xml:space="preserve">Confidential · For internal use and authorised demos only</w:t>
      </w:r>
    </w:p>
    <w:p>
      <w:pPr>
        <w:spacing w:before="0" w:after="60"/>
        <w:jc w:val="center"/>
      </w:pPr>
      <w:r>
        <w:rPr>
          <w:rFonts w:ascii="Arial" w:cs="Arial" w:eastAsia="Arial" w:hAnsi="Arial"/>
          <w:color w:val="888888"/>
          <w:sz w:val="19"/>
          <w:szCs w:val="19"/>
        </w:rPr>
        <w:t xml:space="preserve">Version 1.0 · March 2026 · Vijay Ramachandran, Marketing Manager</w:t>
      </w:r>
    </w:p>
    <w:p>
      <w:r>
        <w:br w:type="page"/>
      </w:r>
    </w:p>
    <w:p>
      <w:pPr>
        <w:pStyle w:val="Heading1"/>
        <w:shd w:fill="0F4C81" w:val="clear"/>
        <w:spacing w:before="240" w:after="120"/>
        <w:ind w:left="200" w:right="200"/>
      </w:pPr>
      <w:r>
        <w:rPr>
          <w:rFonts w:ascii="Arial" w:cs="Arial" w:eastAsia="Arial" w:hAnsi="Arial"/>
          <w:b/>
          <w:bCs/>
          <w:color w:val="FFFFFF"/>
          <w:sz w:val="36"/>
          <w:szCs w:val="36"/>
        </w:rPr>
        <w:t xml:space="preserve">What This Document Is</w:t>
      </w:r>
    </w:p>
    <w:p>
      <w:pPr>
        <w:spacing w:after="100"/>
      </w:pPr>
      <w:r>
        <w:rPr>
          <w:rFonts w:ascii="Arial" w:cs="Arial" w:eastAsia="Arial" w:hAnsi="Arial"/>
          <w:color w:val="333333"/>
          <w:sz w:val="21"/>
          <w:szCs w:val="21"/>
        </w:rPr>
        <w:t xml:space="preserve">This is the authoritative demo and sales narrative for the Edstellar Skills Intelligence Platform. It has three parts:</w:t>
      </w:r>
    </w:p>
    <w:p/>
    <w:p>
      <w:pPr>
        <w:pStyle w:val="ListParagraph"/>
        <w:numPr>
          <w:ilvl w:val="0"/>
          <w:numId w:val="2"/>
        </w:numPr>
      </w:pPr>
      <w:r>
        <w:rPr>
          <w:rFonts w:ascii="Arial" w:cs="Arial" w:eastAsia="Arial" w:hAnsi="Arial"/>
          <w:b/>
          <w:bCs/>
          <w:color w:val="0C1B2E"/>
          <w:sz w:val="21"/>
          <w:szCs w:val="21"/>
        </w:rPr>
        <w:t xml:space="preserve">Part A:</w:t>
      </w:r>
      <w:r>
        <w:rPr>
          <w:rFonts w:ascii="Arial" w:cs="Arial" w:eastAsia="Arial" w:hAnsi="Arial"/>
          <w:color w:val="333333"/>
          <w:sz w:val="21"/>
          <w:szCs w:val="21"/>
        </w:rPr>
        <w:t xml:space="preserve"> The Demo Narrative Script — the exact three-act story structure to use in every demo, with scripted narration for each screen.</w:t>
      </w:r>
    </w:p>
    <w:p>
      <w:pPr>
        <w:pStyle w:val="ListParagraph"/>
        <w:numPr>
          <w:ilvl w:val="0"/>
          <w:numId w:val="2"/>
        </w:numPr>
      </w:pPr>
      <w:r>
        <w:rPr>
          <w:rFonts w:ascii="Arial" w:cs="Arial" w:eastAsia="Arial" w:hAnsi="Arial"/>
          <w:b/>
          <w:bCs/>
          <w:color w:val="0C1B2E"/>
          <w:sz w:val="21"/>
          <w:szCs w:val="21"/>
        </w:rPr>
        <w:t xml:space="preserve">Part B:</w:t>
      </w:r>
      <w:r>
        <w:rPr>
          <w:rFonts w:ascii="Arial" w:cs="Arial" w:eastAsia="Arial" w:hAnsi="Arial"/>
          <w:color w:val="333333"/>
          <w:sz w:val="21"/>
          <w:szCs w:val="21"/>
        </w:rPr>
        <w:t xml:space="preserve"> CXO &amp; CHRO Objection Playbook — the five fears every senior buyer has, and exactly what to say and show to address each one without breaking demo flow.</w:t>
      </w:r>
    </w:p>
    <w:p>
      <w:pPr>
        <w:pStyle w:val="ListParagraph"/>
        <w:numPr>
          <w:ilvl w:val="0"/>
          <w:numId w:val="2"/>
        </w:numPr>
      </w:pPr>
      <w:r>
        <w:rPr>
          <w:rFonts w:ascii="Arial" w:cs="Arial" w:eastAsia="Arial" w:hAnsi="Arial"/>
          <w:b/>
          <w:bCs/>
          <w:color w:val="0C1B2E"/>
          <w:sz w:val="21"/>
          <w:szCs w:val="21"/>
        </w:rPr>
        <w:t xml:space="preserve">Part C:</w:t>
      </w:r>
      <w:r>
        <w:rPr>
          <w:rFonts w:ascii="Arial" w:cs="Arial" w:eastAsia="Arial" w:hAnsi="Arial"/>
          <w:color w:val="333333"/>
          <w:sz w:val="21"/>
          <w:szCs w:val="21"/>
        </w:rPr>
        <w:t xml:space="preserve"> The Level Journey Framework — how clients understand where they are in the platform and what motivates them to progress to the next level.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4"/>
              <w:left w:val="thick" w:color="C8A84B" w:sz="12"/>
              <w:bottom w:val="single" w:color="C8A84B" w:sz="4"/>
              <w:right w:val="single" w:color="C8A84B" w:sz="4"/>
            </w:tcBorders>
            <w:shd w:fill="FDF3DC" w:val="clear"/>
            <w:tcMar>
              <w:top w:type="dxa" w:w="120"/>
              <w:left w:type="dxa" w:w="200"/>
              <w:bottom w:type="dxa" w:w="120"/>
              <w:right w:type="dxa" w:w="200"/>
            </w:tcMar>
          </w:tcPr>
          <w:p>
            <w:r>
              <w:rPr>
                <w:rFonts w:ascii="Arial" w:cs="Arial" w:eastAsia="Arial" w:hAnsi="Arial"/>
                <w:color w:val="0C1B2E"/>
                <w:sz w:val="20"/>
                <w:szCs w:val="20"/>
              </w:rPr>
              <w:t xml:space="preserve">This document must be read before giving any demo. The platform is technically strong. The gap is not the product — the gap is the story. This document closes that gap.</w:t>
            </w:r>
          </w:p>
        </w:tc>
      </w:tr>
    </w:tbl>
    <w:p>
      <w:r>
        <w:br w:type="page"/>
      </w:r>
    </w:p>
    <w:p>
      <w:pPr>
        <w:pStyle w:val="Heading1"/>
        <w:shd w:fill="0F4C81" w:val="clear"/>
        <w:spacing w:before="240" w:after="120"/>
        <w:ind w:left="200" w:right="200"/>
      </w:pPr>
      <w:r>
        <w:rPr>
          <w:rFonts w:ascii="Arial" w:cs="Arial" w:eastAsia="Arial" w:hAnsi="Arial"/>
          <w:b/>
          <w:bCs/>
          <w:color w:val="FFFFFF"/>
          <w:sz w:val="36"/>
          <w:szCs w:val="36"/>
        </w:rPr>
        <w:t xml:space="preserve">Part A — The Demo Narrative Script</w:t>
      </w:r>
    </w:p>
    <w:p>
      <w:pPr>
        <w:spacing w:after="100"/>
      </w:pPr>
      <w:r>
        <w:rPr>
          <w:rFonts w:ascii="Arial" w:cs="Arial" w:eastAsia="Arial" w:hAnsi="Arial"/>
          <w:color w:val="333333"/>
          <w:sz w:val="21"/>
          <w:szCs w:val="21"/>
        </w:rPr>
        <w:t xml:space="preserve">Every demo follows a three-act structure. The acts are not labelled for the audience — they are your internal architecture. The entire demo takes 12–18 minutes. Never longer.</w:t>
      </w:r>
    </w:p>
    <w:p/>
    <w:p>
      <w:pPr>
        <w:pStyle w:val="Heading2"/>
        <w:pBdr>
          <w:bottom w:val="single" w:color="C8A84B" w:sz="3" w:space="4"/>
        </w:pBdr>
        <w:spacing w:before="320" w:after="100"/>
      </w:pPr>
      <w:r>
        <w:rPr>
          <w:rFonts w:ascii="Arial" w:cs="Arial" w:eastAsia="Arial" w:hAnsi="Arial"/>
          <w:b/>
          <w:bCs/>
          <w:color w:val="0F4C81"/>
          <w:sz w:val="28"/>
          <w:szCs w:val="28"/>
        </w:rPr>
        <w:t xml:space="preserve">Before You Open Any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4"/>
              <w:right w:val="single" w:color="1A7A4A" w:sz="4"/>
            </w:tcBorders>
            <w:shd w:fill="EDF7F1" w:val="clear"/>
            <w:tcMar>
              <w:top w:type="dxa" w:w="120"/>
              <w:left w:type="dxa" w:w="200"/>
              <w:bottom w:type="dxa" w:w="120"/>
              <w:right w:type="dxa" w:w="200"/>
            </w:tcMar>
          </w:tcPr>
          <w:p>
            <w:r>
              <w:rPr>
                <w:rFonts w:ascii="Arial" w:cs="Arial" w:eastAsia="Arial" w:hAnsi="Arial"/>
                <w:color w:val="0C1B2E"/>
                <w:sz w:val="20"/>
                <w:szCs w:val="20"/>
              </w:rPr>
              <w:t xml:space="preserve">Do not open the laptop first. Start the conversation. The first 60 seconds set the entire frame for what follows.</w:t>
            </w:r>
          </w:p>
        </w:tc>
      </w:tr>
    </w:tbl>
    <w:p/>
    <w:p>
      <w:pPr>
        <w:pStyle w:val="Heading3"/>
        <w:spacing w:before="240" w:after="80"/>
      </w:pPr>
      <w:r>
        <w:rPr>
          <w:rFonts w:ascii="Arial" w:cs="Arial" w:eastAsia="Arial" w:hAnsi="Arial"/>
          <w:b/>
          <w:bCs/>
          <w:color w:val="0C1B2E"/>
          <w:sz w:val="24"/>
          <w:szCs w:val="24"/>
        </w:rPr>
        <w:t xml:space="preserve">The Opening Question (choose one based on audience)</w:t>
      </w:r>
    </w:p>
    <w:p/>
    <w:p>
      <w:pPr>
        <w:spacing w:after="100"/>
      </w:pPr>
      <w:r>
        <w:rPr>
          <w:rFonts w:ascii="Arial" w:cs="Arial" w:eastAsia="Arial" w:hAnsi="Arial"/>
          <w:color w:val="333333"/>
          <w:sz w:val="21"/>
          <w:szCs w:val="21"/>
        </w:rPr>
        <w:t xml:space="preserve">For a CHRO: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thick" w:color="0F4C81" w:sz="12"/>
              <w:bottom w:val="single" w:color="0F4C81" w:sz="4"/>
              <w:right w:val="single" w:color="0F4C81" w:sz="4"/>
            </w:tcBorders>
            <w:shd w:fill="F4F4F4" w:val="clear"/>
            <w:tcMar>
              <w:top w:type="dxa" w:w="120"/>
              <w:left w:type="dxa" w:w="200"/>
              <w:bottom w:type="dxa" w:w="120"/>
              <w:right w:type="dxa" w:w="200"/>
            </w:tcMar>
          </w:tcPr>
          <w:p>
            <w:r>
              <w:rPr>
                <w:rFonts w:ascii="Arial" w:cs="Arial" w:eastAsia="Arial" w:hAnsi="Arial"/>
                <w:color w:val="0C1B2E"/>
                <w:sz w:val="20"/>
                <w:szCs w:val="20"/>
              </w:rPr>
              <w:t xml:space="preserve">"If your board asked you today — which of your 10 most business-critical roles are currently occupied by people who can actually perform them at the required level — how long would it take you to answer that with confidence?"</w:t>
            </w:r>
          </w:p>
        </w:tc>
      </w:tr>
    </w:tbl>
    <w:p/>
    <w:p>
      <w:pPr>
        <w:spacing w:after="100"/>
      </w:pPr>
      <w:r>
        <w:rPr>
          <w:rFonts w:ascii="Arial" w:cs="Arial" w:eastAsia="Arial" w:hAnsi="Arial"/>
          <w:color w:val="333333"/>
          <w:sz w:val="21"/>
          <w:szCs w:val="21"/>
        </w:rPr>
        <w:t xml:space="preserve">For a CEO / CFO: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thick" w:color="0F4C81" w:sz="12"/>
              <w:bottom w:val="single" w:color="0F4C81" w:sz="4"/>
              <w:right w:val="single" w:color="0F4C81" w:sz="4"/>
            </w:tcBorders>
            <w:shd w:fill="F4F4F4" w:val="clear"/>
            <w:tcMar>
              <w:top w:type="dxa" w:w="120"/>
              <w:left w:type="dxa" w:w="200"/>
              <w:bottom w:type="dxa" w:w="120"/>
              <w:right w:type="dxa" w:w="200"/>
            </w:tcMar>
          </w:tcPr>
          <w:p>
            <w:r>
              <w:rPr>
                <w:rFonts w:ascii="Arial" w:cs="Arial" w:eastAsia="Arial" w:hAnsi="Arial"/>
                <w:color w:val="0C1B2E"/>
                <w:sz w:val="20"/>
                <w:szCs w:val="20"/>
              </w:rPr>
              <w:t xml:space="preserve">"When you approved your L&amp;D budget this year, what data were you using to decide where to spend it? Was it evidence of actual skill gaps — or was it department heads telling you what they thought they needed?"</w:t>
            </w:r>
          </w:p>
        </w:tc>
      </w:tr>
    </w:tbl>
    <w:p/>
    <w:p>
      <w:pPr>
        <w:spacing w:after="100"/>
      </w:pPr>
      <w:r>
        <w:rPr>
          <w:rFonts w:ascii="Arial" w:cs="Arial" w:eastAsia="Arial" w:hAnsi="Arial"/>
          <w:color w:val="333333"/>
          <w:sz w:val="21"/>
          <w:szCs w:val="21"/>
        </w:rPr>
        <w:t xml:space="preserve">For an investor: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thick" w:color="0F4C81" w:sz="12"/>
              <w:bottom w:val="single" w:color="0F4C81" w:sz="4"/>
              <w:right w:val="single" w:color="0F4C81" w:sz="4"/>
            </w:tcBorders>
            <w:shd w:fill="F4F4F4" w:val="clear"/>
            <w:tcMar>
              <w:top w:type="dxa" w:w="120"/>
              <w:left w:type="dxa" w:w="200"/>
              <w:bottom w:type="dxa" w:w="120"/>
              <w:right w:type="dxa" w:w="200"/>
            </w:tcMar>
          </w:tcPr>
          <w:p>
            <w:r>
              <w:rPr>
                <w:rFonts w:ascii="Arial" w:cs="Arial" w:eastAsia="Arial" w:hAnsi="Arial"/>
                <w:color w:val="0C1B2E"/>
                <w:sz w:val="20"/>
                <w:szCs w:val="20"/>
              </w:rPr>
              <w:t xml:space="preserve">"Every large organisation spends between 2% and 4% of payroll on training. Almost none of them can tell you whether that spend closed a single skill gap. This platform makes that spend traceable, measurable, and strategic. Let me show you how."</w:t>
            </w:r>
          </w:p>
        </w:tc>
      </w:tr>
    </w:tbl>
    <w:p/>
    <w:p>
      <w:pPr>
        <w:spacing w:after="100"/>
      </w:pPr>
      <w:r>
        <w:rPr>
          <w:rFonts w:ascii="Arial" w:cs="Arial" w:eastAsia="Arial" w:hAnsi="Arial"/>
          <w:color w:val="333333"/>
          <w:sz w:val="21"/>
          <w:szCs w:val="21"/>
        </w:rPr>
        <w:t xml:space="preserve">Let them answer. Do not rush to the screen. The discomfort in their answer is your best selling tool. Then say: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4"/>
              <w:left w:val="thick" w:color="C8A84B" w:sz="12"/>
              <w:bottom w:val="single" w:color="C8A84B" w:sz="4"/>
              <w:right w:val="single" w:color="C8A84B" w:sz="4"/>
            </w:tcBorders>
            <w:shd w:fill="FDF3DC" w:val="clear"/>
            <w:tcMar>
              <w:top w:type="dxa" w:w="120"/>
              <w:left w:type="dxa" w:w="200"/>
              <w:bottom w:type="dxa" w:w="120"/>
              <w:right w:type="dxa" w:w="200"/>
            </w:tcMar>
          </w:tcPr>
          <w:p>
            <w:r>
              <w:rPr>
                <w:rFonts w:ascii="Arial" w:cs="Arial" w:eastAsia="Arial" w:hAnsi="Arial"/>
                <w:color w:val="0C1B2E"/>
                <w:sz w:val="20"/>
                <w:szCs w:val="20"/>
              </w:rPr>
              <w:t xml:space="preserve">"This platform answers that question in under 3 minutes — with verified data, not opinions. Let me show you how Arcova Infrastructure, a company similar in size to yours, went from not knowing to knowing."</w:t>
            </w:r>
          </w:p>
        </w:tc>
      </w:tr>
    </w:tbl>
    <w:p/>
    <w:p>
      <w:pPr>
        <w:spacing w:after="100"/>
      </w:pPr>
      <w:r>
        <w:rPr>
          <w:rFonts w:ascii="Arial" w:cs="Arial" w:eastAsia="Arial" w:hAnsi="Arial"/>
          <w:color w:val="333333"/>
          <w:sz w:val="21"/>
          <w:szCs w:val="21"/>
        </w:rPr>
        <w:t xml:space="preserve">Now open the demo shell. Go to the portal selector.</w:t>
      </w:r>
    </w:p>
    <w:p/>
    <w:p>
      <w:pPr>
        <w:pStyle w:val="Heading2"/>
        <w:pBdr>
          <w:bottom w:val="single" w:color="C8A84B" w:sz="3" w:space="4"/>
        </w:pBdr>
        <w:spacing w:before="320" w:after="100"/>
      </w:pPr>
      <w:r>
        <w:rPr>
          <w:rFonts w:ascii="Arial" w:cs="Arial" w:eastAsia="Arial" w:hAnsi="Arial"/>
          <w:b/>
          <w:bCs/>
          <w:color w:val="0F4C81"/>
          <w:sz w:val="28"/>
          <w:szCs w:val="28"/>
        </w:rPr>
        <w:t xml:space="preserve">Act 1 — The Pain Becomes Visible (4 minutes)</w:t>
      </w:r>
    </w:p>
    <w:p>
      <w:pPr>
        <w:spacing w:after="100"/>
      </w:pPr>
      <w:r>
        <w:rPr>
          <w:rFonts w:ascii="Arial" w:cs="Arial" w:eastAsia="Arial" w:hAnsi="Arial"/>
          <w:color w:val="333333"/>
          <w:sz w:val="21"/>
          <w:szCs w:val="21"/>
        </w:rPr>
        <w:t xml:space="preserve">This act covers: Portal Selector → DataPort → SkillForge</w:t>
      </w:r>
    </w:p>
    <w:p/>
    <w:p>
      <w:pPr>
        <w:pStyle w:val="Heading3"/>
        <w:spacing w:before="240" w:after="80"/>
      </w:pPr>
      <w:r>
        <w:rPr>
          <w:rFonts w:ascii="Arial" w:cs="Arial" w:eastAsia="Arial" w:hAnsi="Arial"/>
          <w:b/>
          <w:bCs/>
          <w:color w:val="0C1B2E"/>
          <w:sz w:val="24"/>
          <w:szCs w:val="24"/>
        </w:rPr>
        <w:t xml:space="preserve">Screen 1: Portal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5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What to Say / Do</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What to say</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is Arcova Infrastructure — 812 employees, offices in Singapore, Mumbai, Dubai, and Kuala Lumpur. They started where every organisation starts — at Level 1. Notice there are three portals: Admin, Manager, and Employee. Every person in the organisation has a view that is built for them. Let's go into the Admin portal first."</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What to click</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Click the Admin Portal card. Do not narrate the navigation.</w:t>
            </w:r>
          </w:p>
        </w:tc>
      </w:tr>
      <w:tr>
        <w:tc>
          <w:tcPr>
            <w:tcW w:type="dxa" w:w="1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0C1B2E"/>
                <w:sz w:val="20"/>
                <w:szCs w:val="20"/>
              </w:rPr>
              <w:t xml:space="preserve">Key message</w:t>
            </w:r>
          </w:p>
        </w:tc>
        <w:tc>
          <w:tcPr>
            <w:tcW w:type="dxa" w:w="75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Three portals = three different people served. This is not a single HR tool — it is an operating layer for the whole organisation.</w:t>
            </w:r>
          </w:p>
        </w:tc>
      </w:tr>
    </w:tbl>
    <w:p/>
    <w:p>
      <w:pPr>
        <w:pStyle w:val="Heading3"/>
        <w:spacing w:before="240" w:after="80"/>
      </w:pPr>
      <w:r>
        <w:rPr>
          <w:rFonts w:ascii="Arial" w:cs="Arial" w:eastAsia="Arial" w:hAnsi="Arial"/>
          <w:b/>
          <w:bCs/>
          <w:color w:val="0C1B2E"/>
          <w:sz w:val="24"/>
          <w:szCs w:val="24"/>
        </w:rPr>
        <w:t xml:space="preserve">Screen 2: DataPort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5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What to Say / Do</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What to say</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"DataPort is where the platform meets your people for the first time. Arcova uploaded their workforce file here — 812 employees, their certifications, training history, project assignments. The platform expected messy data. Watch what it does with it."</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Click through</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Click through Steps 1A → 1B → 1C slowly. Pause on the validation errors screen. Point to the Fix/Skip actions.</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Key narration</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"Every error is shown in plain English. The platform doesn't break. It tells you exactly what to fix and gives you the choice to fix it now or skip it. This is built for real organisations with real data — not clean spreadsheets."</w:t>
            </w:r>
          </w:p>
        </w:tc>
      </w:tr>
      <w:tr>
        <w:tc>
          <w:tcPr>
            <w:tcW w:type="dxa" w:w="1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0C1B2E"/>
                <w:sz w:val="20"/>
                <w:szCs w:val="20"/>
              </w:rPr>
              <w:t xml:space="preserve">Objection pre-empt</w:t>
            </w:r>
          </w:p>
        </w:tc>
        <w:tc>
          <w:tcPr>
            <w:tcW w:type="dxa" w:w="75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"You might be thinking — our HR data is a mess. That is exactly why this step exists. The platform's job is to make sense of what you have, not demand what you don't."</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Click</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Click Confirm Import → Run SkillForge.</w:t>
            </w:r>
          </w:p>
        </w:tc>
      </w:tr>
    </w:tbl>
    <w:p/>
    <w:p>
      <w:pPr>
        <w:pStyle w:val="Heading3"/>
        <w:spacing w:before="240" w:after="80"/>
      </w:pPr>
      <w:r>
        <w:rPr>
          <w:rFonts w:ascii="Arial" w:cs="Arial" w:eastAsia="Arial" w:hAnsi="Arial"/>
          <w:b/>
          <w:bCs/>
          <w:color w:val="0C1B2E"/>
          <w:sz w:val="24"/>
          <w:szCs w:val="24"/>
        </w:rPr>
        <w:t xml:space="preserve">Screen 3: SkillForge — The First Wow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5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What to Say / Do</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Before clicking</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"What you're about to see is the most important 3 minutes in the platform. We're going to ask Claude — Anthropic's AI — to read Arcova's organisation and build a verified skills framework from scratch. Not a template. Not a generic library. A framework built specifically for Arcova's strategy, roles, and industry."</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Click</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Click ⚡ Generate Framework. Let it run. Do not fill the silence.</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During animation</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Point to each prompt as it completes: "Context extraction — the AI is reading Arcova's strategy. Role architecture — it is mapping 32 job roles. Skill generation — it is writing proficiency descriptors for every skill at every level." Let the numbers speak.</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After completion</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"48 skills. 8 competencies. 812 employee baselines. Built in under 3 minutes. This would have taken Arcova's HR team 6 to 8 weeks to produce manually — and it would have been opinions, not data."</w:t>
            </w:r>
          </w:p>
        </w:tc>
      </w:tr>
      <w:tr>
        <w:tc>
          <w:tcPr>
            <w:tcW w:type="dxa" w:w="1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0C1B2E"/>
                <w:sz w:val="20"/>
                <w:szCs w:val="20"/>
              </w:rPr>
              <w:t xml:space="preserve">Key message</w:t>
            </w:r>
          </w:p>
        </w:tc>
        <w:tc>
          <w:tcPr>
            <w:tcW w:type="dxa" w:w="75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is the speed and specificity argument. Not generic AI output — org-specific intelligence generated from their actual data.</w:t>
            </w:r>
          </w:p>
        </w:tc>
      </w:tr>
    </w:tbl>
    <w:p/>
    <w:p>
      <w:pPr>
        <w:pStyle w:val="Heading2"/>
        <w:pBdr>
          <w:bottom w:val="single" w:color="C8A84B" w:sz="3" w:space="4"/>
        </w:pBdr>
        <w:spacing w:before="320" w:after="100"/>
      </w:pPr>
      <w:r>
        <w:rPr>
          <w:rFonts w:ascii="Arial" w:cs="Arial" w:eastAsia="Arial" w:hAnsi="Arial"/>
          <w:b/>
          <w:bCs/>
          <w:color w:val="0F4C81"/>
          <w:sz w:val="28"/>
          <w:szCs w:val="28"/>
        </w:rPr>
        <w:t xml:space="preserve">Act 2 — The Gap Is Revealed (5 minutes)</w:t>
      </w:r>
    </w:p>
    <w:p>
      <w:pPr>
        <w:spacing w:after="100"/>
      </w:pPr>
      <w:r>
        <w:rPr>
          <w:rFonts w:ascii="Arial" w:cs="Arial" w:eastAsia="Arial" w:hAnsi="Arial"/>
          <w:color w:val="333333"/>
          <w:sz w:val="21"/>
          <w:szCs w:val="21"/>
        </w:rPr>
        <w:t xml:space="preserve">This act covers: ApprovalHub → CHRO Dashboard → LNA Report</w:t>
      </w:r>
    </w:p>
    <w:p/>
    <w:p>
      <w:pPr>
        <w:pStyle w:val="Heading3"/>
        <w:spacing w:before="240" w:after="80"/>
      </w:pPr>
      <w:r>
        <w:rPr>
          <w:rFonts w:ascii="Arial" w:cs="Arial" w:eastAsia="Arial" w:hAnsi="Arial"/>
          <w:b/>
          <w:bCs/>
          <w:color w:val="0C1B2E"/>
          <w:sz w:val="24"/>
          <w:szCs w:val="24"/>
        </w:rPr>
        <w:t xml:space="preserve">Screen 4: ApprovalHub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5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What to Say / Do</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What to say</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"The AI generated the framework. But the AI does not publish it. Every single output goes through a 3-tier human approval process — the L&amp;D Manager reviews first, department heads validate against their domain, and the CHRO signs it off. AI generates. Humans govern. It is not optional."</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Click</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Click Approve Framework Bible. Watch the transition. Point to the audit trail filling in.</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Key narration</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"Every edit, every flag, every approval is timestamped, attributed, and immutable. This is compliance-grade governance on top of AI output. If your auditor asks what changed and who approved it, you have the complete record."</w:t>
            </w:r>
          </w:p>
        </w:tc>
      </w:tr>
      <w:tr>
        <w:tc>
          <w:tcPr>
            <w:tcW w:type="dxa" w:w="1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0C1B2E"/>
                <w:sz w:val="20"/>
                <w:szCs w:val="20"/>
              </w:rPr>
              <w:t xml:space="preserve">Objection pre-empt</w:t>
            </w:r>
          </w:p>
        </w:tc>
        <w:tc>
          <w:tcPr>
            <w:tcW w:type="dxa" w:w="75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screen directly addresses the "AI will replace our HR judgment" fear. Name it explicitly if the room is technical or HR-led: "I know the concern — AI makes decisions that humans rubber-stamp. That is not what this is. The framework is invisible until a human publishes it."</w:t>
            </w:r>
          </w:p>
        </w:tc>
      </w:tr>
    </w:tbl>
    <w:p/>
    <w:p>
      <w:pPr>
        <w:pStyle w:val="Heading3"/>
        <w:spacing w:before="240" w:after="80"/>
      </w:pPr>
      <w:r>
        <w:rPr>
          <w:rFonts w:ascii="Arial" w:cs="Arial" w:eastAsia="Arial" w:hAnsi="Arial"/>
          <w:b/>
          <w:bCs/>
          <w:color w:val="0C1B2E"/>
          <w:sz w:val="24"/>
          <w:szCs w:val="24"/>
        </w:rPr>
        <w:t xml:space="preserve">Screen 5: CHRO Dashboard — The Second Wow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5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What to Say / Do</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Transition</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"Click Go to InsightBoard. Now we are in the Manager portal. This is what Arcova's CHRO sees every morning."</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Opening narration</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"Six numbers across the top. Org readiness: 61%. Average proficiency: 2.3 out of 4. Critical skill gaps: 14. Gap closure since they started: 27%. 748 employees with verified passports. 284 enrolled in active training. This CHRO has never had this view before. It took them 14 days to get here."</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Point to heatmap</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is the gap heatmap. Every red cell is a skill that a department cannot perform at the level the business needs. Look at BIM and AI Literacy across the Digital team. That is not a training problem — that is a delivery risk for Arcova's live client contracts. The platform identified it. 14 months before it would have become a crisis."</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Point to dept table</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"IT Infrastructure is trending at risk. The platform flagged it 6 weeks ago. The CHRO acted on it before the quarter closed."</w:t>
            </w:r>
          </w:p>
        </w:tc>
      </w:tr>
      <w:tr>
        <w:tc>
          <w:tcPr>
            <w:tcW w:type="dxa" w:w="1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0C1B2E"/>
                <w:sz w:val="20"/>
                <w:szCs w:val="20"/>
              </w:rPr>
              <w:t xml:space="preserve">The ROI statement</w:t>
            </w:r>
          </w:p>
        </w:tc>
        <w:tc>
          <w:tcPr>
            <w:tcW w:type="dxa" w:w="75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Say this exactly: "At their current gap trajectory, Arcova was 11 months from critical skill failure in their BIM and Digital Delivery team. This dashboard detected it. Their CHRO saw it. They acted. That is the value of this platform — not reports. Early warning."</w:t>
            </w:r>
          </w:p>
        </w:tc>
      </w:tr>
    </w:tbl>
    <w:p/>
    <w:p>
      <w:pPr>
        <w:pStyle w:val="Heading3"/>
        <w:spacing w:before="240" w:after="80"/>
      </w:pPr>
      <w:r>
        <w:rPr>
          <w:rFonts w:ascii="Arial" w:cs="Arial" w:eastAsia="Arial" w:hAnsi="Arial"/>
          <w:b/>
          <w:bCs/>
          <w:color w:val="0C1B2E"/>
          <w:sz w:val="24"/>
          <w:szCs w:val="24"/>
        </w:rPr>
        <w:t xml:space="preserve">Screen 6: LNA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5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What to Say / Do</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What to say</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is the LNA — the Learning Needs Analysis. Click LNA/TNA Reports. What you are looking at is not a report an HR team wrote. It is a machine-generated intelligence brief — built from 812 employees' assessed skill data, weighted by 5 strategic multipliers, and sequenced into a prioritised intervention plan."</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Point to AI narrative</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paragraph — the AI insight — is written by Claude in plain English for the CHRO. It identifies the root cause: skill vintage, not talent deficit. 68% of the BIM team joined with skills calibrated to 2018 industry standards. The gap is a velocity problem. That distinction changes what the intervention needs to be."</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Point to cost table</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"Four interventions. SGD 93,200 total. 180 employee enrolments. Projected readiness gain: +24 points. That is the business case for the L&amp;D budget — built from data, not gut feel."</w:t>
            </w:r>
          </w:p>
        </w:tc>
      </w:tr>
      <w:tr>
        <w:tc>
          <w:tcPr>
            <w:tcW w:type="dxa" w:w="1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0C1B2E"/>
                <w:sz w:val="20"/>
                <w:szCs w:val="20"/>
              </w:rPr>
              <w:t xml:space="preserve">Key message</w:t>
            </w:r>
          </w:p>
        </w:tc>
        <w:tc>
          <w:tcPr>
            <w:tcW w:type="dxa" w:w="75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screen answers the CFO question: "What are we getting for the training budget?" The answer is: precision, prioritisation, and proof.</w:t>
            </w:r>
          </w:p>
        </w:tc>
      </w:tr>
    </w:tbl>
    <w:p/>
    <w:p>
      <w:pPr>
        <w:pStyle w:val="Heading2"/>
        <w:pBdr>
          <w:bottom w:val="single" w:color="C8A84B" w:sz="3" w:space="4"/>
        </w:pBdr>
        <w:spacing w:before="320" w:after="100"/>
      </w:pPr>
      <w:r>
        <w:rPr>
          <w:rFonts w:ascii="Arial" w:cs="Arial" w:eastAsia="Arial" w:hAnsi="Arial"/>
          <w:b/>
          <w:bCs/>
          <w:color w:val="0F4C81"/>
          <w:sz w:val="28"/>
          <w:szCs w:val="28"/>
        </w:rPr>
        <w:t xml:space="preserve">Act 3 — The Bridge to Their Journey (3 minutes)</w:t>
      </w:r>
    </w:p>
    <w:p>
      <w:pPr>
        <w:spacing w:after="100"/>
      </w:pPr>
      <w:r>
        <w:rPr>
          <w:rFonts w:ascii="Arial" w:cs="Arial" w:eastAsia="Arial" w:hAnsi="Arial"/>
          <w:color w:val="333333"/>
          <w:sz w:val="21"/>
          <w:szCs w:val="21"/>
        </w:rPr>
        <w:t xml:space="preserve">This act covers: Skill Passport → Level Journey Map → Close</w:t>
      </w:r>
    </w:p>
    <w:p/>
    <w:p>
      <w:pPr>
        <w:pStyle w:val="Heading3"/>
        <w:spacing w:before="240" w:after="80"/>
      </w:pPr>
      <w:r>
        <w:rPr>
          <w:rFonts w:ascii="Arial" w:cs="Arial" w:eastAsia="Arial" w:hAnsi="Arial"/>
          <w:b/>
          <w:bCs/>
          <w:color w:val="0C1B2E"/>
          <w:sz w:val="24"/>
          <w:szCs w:val="24"/>
        </w:rPr>
        <w:t xml:space="preserve">Screen 7: Skill Passport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5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What to Say / Do</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Transition</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"Let me show you what this looks like from the other side — from the employee's perspective." Click Employee Portal → Skill Passport.</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What to say</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is Priya Menon. Senior Project Manager. She has a verified readiness score of 74%. Her skills are not self-declared — they are assessed, manager-rated, and AI-calibrated. She can see exactly where she stands and exactly what she needs to close her gaps."</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bCs/>
                <w:color w:val="0C1B2E"/>
                <w:sz w:val="20"/>
                <w:szCs w:val="20"/>
              </w:rPr>
              <w:t xml:space="preserve">Show QR modal</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"Click QR Verify. When Priya leaves Arcova, she carries this passport with her. It belongs to her — not to the company. This is why employees adopt the platform willingly. It works for them, not against them."</w:t>
            </w:r>
          </w:p>
        </w:tc>
      </w:tr>
      <w:tr>
        <w:tc>
          <w:tcPr>
            <w:tcW w:type="dxa" w:w="1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0C1B2E"/>
                <w:sz w:val="20"/>
                <w:szCs w:val="20"/>
              </w:rPr>
              <w:t xml:space="preserve">Key message</w:t>
            </w:r>
          </w:p>
        </w:tc>
        <w:tc>
          <w:tcPr>
            <w:tcW w:type="dxa" w:w="75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is the answer to the surveillance fear. The platform is designed to serve the employee first. Say this explicitly if the CHRO asks about adoption.</w:t>
            </w:r>
          </w:p>
        </w:tc>
      </w:tr>
    </w:tbl>
    <w:p/>
    <w:p>
      <w:pPr>
        <w:pStyle w:val="Heading3"/>
        <w:spacing w:before="240" w:after="80"/>
      </w:pPr>
      <w:r>
        <w:rPr>
          <w:rFonts w:ascii="Arial" w:cs="Arial" w:eastAsia="Arial" w:hAnsi="Arial"/>
          <w:b/>
          <w:bCs/>
          <w:color w:val="0C1B2E"/>
          <w:sz w:val="24"/>
          <w:szCs w:val="24"/>
        </w:rPr>
        <w:t xml:space="preserve">The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4"/>
              <w:right w:val="single" w:color="1A7A4A" w:sz="4"/>
            </w:tcBorders>
            <w:shd w:fill="EDF7F1" w:val="clear"/>
            <w:tcMar>
              <w:top w:type="dxa" w:w="120"/>
              <w:left w:type="dxa" w:w="200"/>
              <w:bottom w:type="dxa" w:w="120"/>
              <w:right w:type="dxa" w:w="200"/>
            </w:tcMar>
          </w:tcPr>
          <w:p>
            <w:r>
              <w:rPr>
                <w:rFonts w:ascii="Arial" w:cs="Arial" w:eastAsia="Arial" w:hAnsi="Arial"/>
                <w:color w:val="0C1B2E"/>
                <w:sz w:val="20"/>
                <w:szCs w:val="20"/>
              </w:rPr>
              <w:t xml:space="preserve">Do not end on a screen. Return to the conversation.</w:t>
            </w:r>
          </w:p>
        </w:tc>
      </w:tr>
    </w:tbl>
    <w:p/>
    <w:p>
      <w:pPr>
        <w:spacing w:after="100"/>
      </w:pPr>
      <w:r>
        <w:rPr>
          <w:rFonts w:ascii="Arial" w:cs="Arial" w:eastAsia="Arial" w:hAnsi="Arial"/>
          <w:color w:val="333333"/>
          <w:sz w:val="21"/>
          <w:szCs w:val="21"/>
        </w:rPr>
        <w:t xml:space="preserve">Say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thick" w:color="0F4C81" w:sz="12"/>
              <w:bottom w:val="single" w:color="0F4C81" w:sz="4"/>
              <w:right w:val="single" w:color="0F4C81" w:sz="4"/>
            </w:tcBorders>
            <w:shd w:fill="F4F4F4" w:val="clear"/>
            <w:tcMar>
              <w:top w:type="dxa" w:w="120"/>
              <w:left w:type="dxa" w:w="200"/>
              <w:bottom w:type="dxa" w:w="120"/>
              <w:right w:type="dxa" w:w="200"/>
            </w:tcMar>
          </w:tcPr>
          <w:p>
            <w:r>
              <w:rPr>
                <w:rFonts w:ascii="Arial" w:cs="Arial" w:eastAsia="Arial" w:hAnsi="Arial"/>
                <w:color w:val="0C1B2E"/>
                <w:sz w:val="20"/>
                <w:szCs w:val="20"/>
              </w:rPr>
              <w:t xml:space="preserve">"Arcova is at Level 3 today. They started at Level 1 — 14 days after signing. In those 14 days they got more verified intelligence about their workforce than they had accumulated in 6 years of annual performance reviews. The question for your organisation is not whether you need this intelligence. You already know you do. The question is how much longer you can afford to make strategic decisions without it."</w:t>
            </w:r>
          </w:p>
        </w:tc>
      </w:tr>
    </w:tbl>
    <w:p/>
    <w:p>
      <w:pPr>
        <w:spacing w:after="100"/>
      </w:pPr>
      <w:r>
        <w:rPr>
          <w:rFonts w:ascii="Arial" w:cs="Arial" w:eastAsia="Arial" w:hAnsi="Arial"/>
          <w:color w:val="333333"/>
          <w:sz w:val="21"/>
          <w:szCs w:val="21"/>
        </w:rPr>
        <w:t xml:space="preserve">Then stop. Let them respond. Do not fill the silence.</w:t>
      </w:r>
    </w:p>
    <w:p/>
    <w:p>
      <w:r>
        <w:br w:type="page"/>
      </w:r>
    </w:p>
    <w:p>
      <w:pPr>
        <w:pStyle w:val="Heading1"/>
        <w:shd w:fill="0F4C81" w:val="clear"/>
        <w:spacing w:before="240" w:after="120"/>
        <w:ind w:left="200" w:right="200"/>
      </w:pPr>
      <w:r>
        <w:rPr>
          <w:rFonts w:ascii="Arial" w:cs="Arial" w:eastAsia="Arial" w:hAnsi="Arial"/>
          <w:b/>
          <w:bCs/>
          <w:color w:val="FFFFFF"/>
          <w:sz w:val="36"/>
          <w:szCs w:val="36"/>
        </w:rPr>
        <w:t xml:space="preserve">Part B — CXO &amp; CHRO Objection Playbook</w:t>
      </w:r>
    </w:p>
    <w:p>
      <w:pPr>
        <w:spacing w:after="100"/>
      </w:pPr>
      <w:r>
        <w:rPr>
          <w:rFonts w:ascii="Arial" w:cs="Arial" w:eastAsia="Arial" w:hAnsi="Arial"/>
          <w:color w:val="333333"/>
          <w:sz w:val="21"/>
          <w:szCs w:val="21"/>
        </w:rPr>
        <w:t xml:space="preserve">These five objections will come up in every senior-level demo. Some will be said out loud. Most will be thought but not said. The platform and the narration must address all five — proactively, not defensively.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Fear</w:t>
            </w:r>
          </w:p>
        </w:tc>
        <w:tc>
          <w:tcPr>
            <w:tcW w:type="dxa" w:w="22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Who has it</w:t>
            </w:r>
          </w:p>
        </w:tc>
        <w:tc>
          <w:tcPr>
            <w:tcW w:type="dxa" w:w="22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What triggers it</w:t>
            </w:r>
          </w:p>
        </w:tc>
        <w:tc>
          <w:tcPr>
            <w:tcW w:type="dxa" w:w="27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What to say</w:t>
            </w:r>
          </w:p>
        </w:tc>
      </w:tr>
      <w:tr>
        <w:tc>
          <w:tcPr>
            <w:tcW w:type="dxa" w:w="2200"/>
            <w:tcBorders>
              <w:top w:val="single" w:color="DDDDDD" w:sz="1"/>
              <w:left w:val="single" w:color="DDDDDD" w:sz="1"/>
              <w:bottom w:val="single" w:color="DDDDDD" w:sz="1"/>
              <w:right w:val="single" w:color="DDDDDD" w:sz="1"/>
            </w:tcBorders>
            <w:shd w:fill="FFF0EE" w:val="clear"/>
            <w:tcMar>
              <w:top w:type="dxa" w:w="100"/>
              <w:left w:type="dxa" w:w="140"/>
              <w:bottom w:type="dxa" w:w="100"/>
              <w:right w:type="dxa" w:w="140"/>
            </w:tcMar>
          </w:tcPr>
          <w:p>
            <w:r>
              <w:rPr>
                <w:rFonts w:ascii="Arial" w:cs="Arial" w:eastAsia="Arial" w:hAnsi="Arial"/>
                <w:b w:val="false"/>
                <w:bCs w:val="false"/>
                <w:color w:val="0C1B2E"/>
                <w:sz w:val="20"/>
                <w:szCs w:val="20"/>
              </w:rPr>
              <w:t xml:space="preserve">"My employees will feel surveilled"</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CHRO · HR Director</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Seeing skill ratings, gap scores, and proficiency data per person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"The Skill Passport belongs to the employee. When they leave, they carry it. It is designed to work for them — not report on them. Watch this — " [Show QR modal and export button] "— this is Priya choosing to share her record. Not Arcova."</w:t>
            </w:r>
          </w:p>
        </w:tc>
      </w:tr>
      <w:tr>
        <w:tc>
          <w:tcPr>
            <w:tcW w:type="dxa" w:w="2200"/>
            <w:tcBorders>
              <w:top w:val="single" w:color="DDDDDD" w:sz="1"/>
              <w:left w:val="single" w:color="DDDDDD" w:sz="1"/>
              <w:bottom w:val="single" w:color="DDDDDD" w:sz="1"/>
              <w:right w:val="single" w:color="DDDDDD" w:sz="1"/>
            </w:tcBorders>
            <w:shd w:fill="FFF0EE" w:val="clear"/>
            <w:tcMar>
              <w:top w:type="dxa" w:w="100"/>
              <w:left w:type="dxa" w:w="140"/>
              <w:bottom w:type="dxa" w:w="100"/>
              <w:right w:type="dxa" w:w="140"/>
            </w:tcMar>
          </w:tcPr>
          <w:p>
            <w:r>
              <w:rPr>
                <w:rFonts w:ascii="Arial" w:cs="Arial" w:eastAsia="Arial" w:hAnsi="Arial"/>
                <w:b w:val="false"/>
                <w:bCs w:val="false"/>
                <w:color w:val="0C1B2E"/>
                <w:sz w:val="20"/>
                <w:szCs w:val="20"/>
              </w:rPr>
              <w:t xml:space="preserve">"Our data is too messy for this to work"</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HR Admin · Operations</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Thinking about their actual spreadsheets — inconsistencies, missing fields, abbreviations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"The platform expects messy data. It is built for real organisations. The DataPort validation step — which you just saw — identifies every issue and gives you a Fix or Skip option. The Data Context Meter tells you exactly how confident the AI can be with what you have given it. You start where you are."</w:t>
            </w:r>
          </w:p>
        </w:tc>
      </w:tr>
      <w:tr>
        <w:tc>
          <w:tcPr>
            <w:tcW w:type="dxa" w:w="2200"/>
            <w:tcBorders>
              <w:top w:val="single" w:color="DDDDDD" w:sz="1"/>
              <w:left w:val="single" w:color="DDDDDD" w:sz="1"/>
              <w:bottom w:val="single" w:color="DDDDDD" w:sz="1"/>
              <w:right w:val="single" w:color="DDDDDD" w:sz="1"/>
            </w:tcBorders>
            <w:shd w:fill="FFF0EE" w:val="clear"/>
            <w:tcMar>
              <w:top w:type="dxa" w:w="100"/>
              <w:left w:type="dxa" w:w="140"/>
              <w:bottom w:type="dxa" w:w="100"/>
              <w:right w:type="dxa" w:w="140"/>
            </w:tcMar>
          </w:tcPr>
          <w:p>
            <w:r>
              <w:rPr>
                <w:rFonts w:ascii="Arial" w:cs="Arial" w:eastAsia="Arial" w:hAnsi="Arial"/>
                <w:b w:val="false"/>
                <w:bCs w:val="false"/>
                <w:color w:val="0C1B2E"/>
                <w:sz w:val="20"/>
                <w:szCs w:val="20"/>
              </w:rPr>
              <w:t xml:space="preserve">"AI will override our HR team's judgment"</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CHRO · Head of L&amp;D</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Any mention of AI-generated outputs — frameworks, recommendations, learning paths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"The framework the AI generated is invisible until a human publishes it. Three humans — L&amp;D Manager, Department Head, CHRO. Every AI output in this platform is human-reviewed, human-editable, and carries a flag the moment a human changes it. AI drafts. You decide. That is non-negotiable by design."</w:t>
            </w:r>
          </w:p>
        </w:tc>
      </w:tr>
      <w:tr>
        <w:tc>
          <w:tcPr>
            <w:tcW w:type="dxa" w:w="2200"/>
            <w:tcBorders>
              <w:top w:val="single" w:color="DDDDDD" w:sz="1"/>
              <w:left w:val="single" w:color="DDDDDD" w:sz="1"/>
              <w:bottom w:val="single" w:color="DDDDDD" w:sz="1"/>
              <w:right w:val="single" w:color="DDDDDD" w:sz="1"/>
            </w:tcBorders>
            <w:shd w:fill="FFF0EE"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will take 6 months before we see anything"</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CEO · CFO</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Experience with ERP and HRIS implementations that took 12+ months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"Arcova saw their first verified workforce intelligence in 14 days. Level 1 is default — every organisation starts here. The platform meets you where you are and produces value at each stage. You do not wait 6 months for a go-live. You see your first insight within 2 weeks of signing."</w:t>
            </w:r>
          </w:p>
        </w:tc>
      </w:tr>
      <w:tr>
        <w:tc>
          <w:tcPr>
            <w:tcW w:type="dxa" w:w="2200"/>
            <w:tcBorders>
              <w:top w:val="single" w:color="DDDDDD" w:sz="1"/>
              <w:left w:val="single" w:color="DDDDDD" w:sz="1"/>
              <w:bottom w:val="single" w:color="DDDDDD" w:sz="1"/>
              <w:right w:val="single" w:color="DDDDDD" w:sz="1"/>
            </w:tcBorders>
            <w:shd w:fill="FFF0EE" w:val="clear"/>
            <w:tcMar>
              <w:top w:type="dxa" w:w="100"/>
              <w:left w:type="dxa" w:w="140"/>
              <w:bottom w:type="dxa" w:w="100"/>
              <w:right w:type="dxa" w:w="140"/>
            </w:tcMar>
          </w:tcPr>
          <w:p>
            <w:r>
              <w:rPr>
                <w:rFonts w:ascii="Arial" w:cs="Arial" w:eastAsia="Arial" w:hAnsi="Arial"/>
                <w:b w:val="false"/>
                <w:bCs w:val="false"/>
                <w:color w:val="0C1B2E"/>
                <w:sz w:val="20"/>
                <w:szCs w:val="20"/>
              </w:rPr>
              <w:t xml:space="preserve">"We already have an LMS and an HRIS"</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CTO · IT Director</w:t>
            </w:r>
          </w:p>
        </w:tc>
        <w:tc>
          <w:tcPr>
            <w:tcW w:type="dxa" w:w="22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Concern about replacing or duplicating existing technology investment</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platform does not replace your HRIS. It reads it. Workday tells the platform who your people are. The platform tells you what they can actually do. And it does not replace your LMS — it connects to it. SCORM and xAPI delivery tracking flows straight back into the Skill Passport. This is the intelligence layer on top of what you already have."</w:t>
            </w:r>
          </w:p>
        </w:tc>
      </w:tr>
    </w:tbl>
    <w:p/>
    <w:p>
      <w:r>
        <w:br w:type="page"/>
      </w:r>
    </w:p>
    <w:p>
      <w:pPr>
        <w:pStyle w:val="Heading1"/>
        <w:shd w:fill="0F4C81" w:val="clear"/>
        <w:spacing w:before="240" w:after="120"/>
        <w:ind w:left="200" w:right="200"/>
      </w:pPr>
      <w:r>
        <w:rPr>
          <w:rFonts w:ascii="Arial" w:cs="Arial" w:eastAsia="Arial" w:hAnsi="Arial"/>
          <w:b/>
          <w:bCs/>
          <w:color w:val="FFFFFF"/>
          <w:sz w:val="36"/>
          <w:szCs w:val="36"/>
        </w:rPr>
        <w:t xml:space="preserve">Part C — The Level Journey Framework</w:t>
      </w:r>
    </w:p>
    <w:p>
      <w:pPr>
        <w:spacing w:after="100"/>
      </w:pPr>
      <w:r>
        <w:rPr>
          <w:rFonts w:ascii="Arial" w:cs="Arial" w:eastAsia="Arial" w:hAnsi="Arial"/>
          <w:color w:val="333333"/>
          <w:sz w:val="21"/>
          <w:szCs w:val="21"/>
        </w:rPr>
        <w:t xml:space="preserve">This section answers the investor question: "How do onboarded clients know which level of their journey they are on, and what motivates them to progress?"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4"/>
              <w:left w:val="thick" w:color="C8A84B" w:sz="12"/>
              <w:bottom w:val="single" w:color="C8A84B" w:sz="4"/>
              <w:right w:val="single" w:color="C8A84B" w:sz="4"/>
            </w:tcBorders>
            <w:shd w:fill="FDF3DC" w:val="clear"/>
            <w:tcMar>
              <w:top w:type="dxa" w:w="120"/>
              <w:left w:type="dxa" w:w="200"/>
              <w:bottom w:type="dxa" w:w="120"/>
              <w:right w:type="dxa" w:w="200"/>
            </w:tcMar>
          </w:tcPr>
          <w:p>
            <w:r>
              <w:rPr>
                <w:rFonts w:ascii="Arial" w:cs="Arial" w:eastAsia="Arial" w:hAnsi="Arial"/>
                <w:color w:val="0C1B2E"/>
                <w:sz w:val="20"/>
                <w:szCs w:val="20"/>
              </w:rPr>
              <w:t xml:space="preserve">The five-level architecture is not just a product structure — it is a commercial and psychological architecture. Each level must deliver enough standalone value that clients pay for it AND feel compelled to progress to the next one. This framework defines how that compulsion is built into the product.</w:t>
            </w:r>
          </w:p>
        </w:tc>
      </w:tr>
    </w:tbl>
    <w:p/>
    <w:p>
      <w:pPr>
        <w:pStyle w:val="Heading2"/>
        <w:pBdr>
          <w:bottom w:val="single" w:color="C8A84B" w:sz="3" w:space="4"/>
        </w:pBdr>
        <w:spacing w:before="320" w:after="100"/>
      </w:pPr>
      <w:r>
        <w:rPr>
          <w:rFonts w:ascii="Arial" w:cs="Arial" w:eastAsia="Arial" w:hAnsi="Arial"/>
          <w:b/>
          <w:bCs/>
          <w:color w:val="0F4C81"/>
          <w:sz w:val="28"/>
          <w:szCs w:val="28"/>
        </w:rPr>
        <w:t xml:space="preserve">The Five Levels — What Each One Does Psychologically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2500"/>
        <w:gridCol w:w="2660"/>
      </w:tblGrid>
      <w:tr>
        <w:tc>
          <w:tcPr>
            <w:tcW w:type="dxa" w:w="8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4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0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Value delivered</w:t>
            </w:r>
          </w:p>
        </w:tc>
        <w:tc>
          <w:tcPr>
            <w:tcW w:type="dxa" w:w="25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Business question answered</w:t>
            </w:r>
          </w:p>
        </w:tc>
        <w:tc>
          <w:tcPr>
            <w:tcW w:type="dxa" w:w="26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Psychological driver to progress</w:t>
            </w:r>
          </w:p>
        </w:tc>
      </w:tr>
      <w:tr>
        <w:tc>
          <w:tcPr>
            <w:tcW w:type="dxa" w:w="8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bCs/>
                <w:color w:val="0C1B2E"/>
                <w:sz w:val="20"/>
                <w:szCs w:val="20"/>
              </w:rPr>
              <w:t xml:space="preserve">L1</w:t>
            </w:r>
          </w:p>
        </w:tc>
        <w:tc>
          <w:tcPr>
            <w:tcW w:type="dxa" w:w="14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val="false"/>
                <w:bCs w:val="false"/>
                <w:color w:val="0C1B2E"/>
                <w:sz w:val="20"/>
                <w:szCs w:val="20"/>
              </w:rPr>
              <w:t xml:space="preserve">Data Import &amp; Intelligence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AI-generated skill framework. CHRO dashboard. 812 Skill Passports created.</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"Do we know what skills we have?"</w:t>
            </w:r>
          </w:p>
        </w:tc>
        <w:tc>
          <w:tcPr>
            <w:tcW w:type="dxa" w:w="26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The answer is now "yes" — but it is AI-estimated. The dashboard shows confidence labels everywhere. The CHRO wants to replace estimates with verified data. That is L2.</w:t>
            </w:r>
          </w:p>
        </w:tc>
      </w:tr>
      <w:tr>
        <w:tc>
          <w:tcPr>
            <w:tcW w:type="dxa" w:w="8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bCs/>
                <w:color w:val="0C1B2E"/>
                <w:sz w:val="20"/>
                <w:szCs w:val="20"/>
              </w:rPr>
              <w:t xml:space="preserve">L2</w:t>
            </w:r>
          </w:p>
        </w:tc>
        <w:tc>
          <w:tcPr>
            <w:tcW w:type="dxa" w:w="14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val="false"/>
                <w:bCs w:val="false"/>
                <w:color w:val="0C1B2E"/>
                <w:sz w:val="20"/>
                <w:szCs w:val="20"/>
              </w:rPr>
              <w:t xml:space="preserve">Assessment &amp; Validation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6-category assessments. Validated proficiency scores. Learning paths. Succession pipeline.</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"Do we know what our workforce can actually do — verified, not estimated?"</w:t>
            </w:r>
          </w:p>
        </w:tc>
        <w:tc>
          <w:tcPr>
            <w:tcW w:type="dxa" w:w="26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Gaps are now verified. The LNA shows exactly what interventions are needed and what they cost. The L&amp;D Manager wants to act on this. That is L3.</w:t>
            </w:r>
          </w:p>
        </w:tc>
      </w:tr>
      <w:tr>
        <w:tc>
          <w:tcPr>
            <w:tcW w:type="dxa" w:w="8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bCs/>
                <w:color w:val="0C1B2E"/>
                <w:sz w:val="20"/>
                <w:szCs w:val="20"/>
              </w:rPr>
              <w:t xml:space="preserve">L3</w:t>
            </w:r>
          </w:p>
        </w:tc>
        <w:tc>
          <w:tcPr>
            <w:tcW w:type="dxa" w:w="14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val="false"/>
                <w:bCs w:val="false"/>
                <w:color w:val="0C1B2E"/>
                <w:sz w:val="20"/>
                <w:szCs w:val="20"/>
              </w:rPr>
              <w:t xml:space="preserve">Training Execution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Course marketplace. LMS integration. Kirkpatrick measurement. Certificates auto-issued.</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"Are we closing the gaps we identified?"</w:t>
            </w:r>
          </w:p>
        </w:tc>
        <w:tc>
          <w:tcPr>
            <w:tcW w:type="dxa" w:w="26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Training is happening but skills are only updated at the next assessment cycle — months away. They want real-time signals. That is L4.</w:t>
            </w:r>
          </w:p>
        </w:tc>
      </w:tr>
      <w:tr>
        <w:tc>
          <w:tcPr>
            <w:tcW w:type="dxa" w:w="8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bCs/>
                <w:color w:val="0C1B2E"/>
                <w:sz w:val="20"/>
                <w:szCs w:val="20"/>
              </w:rPr>
              <w:t xml:space="preserve">L4</w:t>
            </w:r>
          </w:p>
        </w:tc>
        <w:tc>
          <w:tcPr>
            <w:tcW w:type="dxa" w:w="14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val="false"/>
                <w:bCs w:val="false"/>
                <w:color w:val="0C1B2E"/>
                <w:sz w:val="20"/>
                <w:szCs w:val="20"/>
              </w:rPr>
              <w:t xml:space="preserve">Continuous Intelligence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Real-time skill signals from Jira, Salesforce, GitHub. Predictive gap forecasting. Early warning system.</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"Can we stay ahead of skill change — before gaps become crises?"</w:t>
            </w:r>
          </w:p>
        </w:tc>
        <w:tc>
          <w:tcPr>
            <w:tcW w:type="dxa" w:w="26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The platform now has continuous data. The board wants strategic workforce decisions — M&amp;A readiness, scenario modelling, multi-year planning. That is L5.</w:t>
            </w:r>
          </w:p>
        </w:tc>
      </w:tr>
      <w:tr>
        <w:tc>
          <w:tcPr>
            <w:tcW w:type="dxa" w:w="8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bCs/>
                <w:color w:val="0C1B2E"/>
                <w:sz w:val="20"/>
                <w:szCs w:val="20"/>
              </w:rPr>
              <w:t xml:space="preserve">L5</w:t>
            </w:r>
          </w:p>
        </w:tc>
        <w:tc>
          <w:tcPr>
            <w:tcW w:type="dxa" w:w="1400"/>
            <w:tcBorders>
              <w:top w:val="single" w:color="DDDDDD" w:sz="1"/>
              <w:left w:val="single" w:color="DDDDDD" w:sz="1"/>
              <w:bottom w:val="single" w:color="DDDDDD" w:sz="1"/>
              <w:right w:val="single" w:color="DDDDDD" w:sz="1"/>
            </w:tcBorders>
            <w:shd w:fill="E8F1FA" w:val="clear"/>
            <w:tcMar>
              <w:top w:type="dxa" w:w="100"/>
              <w:left w:type="dxa" w:w="140"/>
              <w:bottom w:type="dxa" w:w="100"/>
              <w:right w:type="dxa" w:w="140"/>
            </w:tcMar>
          </w:tcPr>
          <w:p>
            <w:r>
              <w:rPr>
                <w:rFonts w:ascii="Arial" w:cs="Arial" w:eastAsia="Arial" w:hAnsi="Arial"/>
                <w:b w:val="false"/>
                <w:bCs w:val="false"/>
                <w:color w:val="0C1B2E"/>
                <w:sz w:val="20"/>
                <w:szCs w:val="20"/>
              </w:rPr>
              <w:t xml:space="preserve">Strategic Workforce Planning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Scenario modelling. M&amp;A skill due diligence. Board dashboards. Industry benchmarking.</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"Can we make workforce capability a strategic competitive advantage?"</w:t>
            </w:r>
          </w:p>
        </w:tc>
        <w:tc>
          <w:tcPr>
            <w:tcW w:type="dxa" w:w="266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The platform is now a board-level strategic tool. The CHRO presents workforce intelligence alongside financial intelligence. No competitor can offer this.</w:t>
            </w:r>
          </w:p>
        </w:tc>
      </w:tr>
    </w:tbl>
    <w:p/>
    <w:p>
      <w:pPr>
        <w:pStyle w:val="Heading2"/>
        <w:pBdr>
          <w:bottom w:val="single" w:color="C8A84B" w:sz="3" w:space="4"/>
        </w:pBdr>
        <w:spacing w:before="320" w:after="100"/>
      </w:pPr>
      <w:r>
        <w:rPr>
          <w:rFonts w:ascii="Arial" w:cs="Arial" w:eastAsia="Arial" w:hAnsi="Arial"/>
          <w:b/>
          <w:bCs/>
          <w:color w:val="0F4C81"/>
          <w:sz w:val="28"/>
          <w:szCs w:val="28"/>
        </w:rPr>
        <w:t xml:space="preserve">How the Platform Drives Level Progression</w:t>
      </w:r>
    </w:p>
    <w:p>
      <w:pPr>
        <w:spacing w:after="100"/>
      </w:pPr>
      <w:r>
        <w:rPr>
          <w:rFonts w:ascii="Arial" w:cs="Arial" w:eastAsia="Arial" w:hAnsi="Arial"/>
          <w:color w:val="333333"/>
          <w:sz w:val="21"/>
          <w:szCs w:val="21"/>
        </w:rPr>
        <w:t xml:space="preserve">Three mechanisms are built into the product to drive clients from one level to the next. These are not upsell prompts — they are product design decisions rooted in how value compounds.</w:t>
      </w:r>
    </w:p>
    <w:p/>
    <w:p>
      <w:pPr>
        <w:pStyle w:val="Heading3"/>
        <w:spacing w:before="240" w:after="80"/>
      </w:pPr>
      <w:r>
        <w:rPr>
          <w:rFonts w:ascii="Arial" w:cs="Arial" w:eastAsia="Arial" w:hAnsi="Arial"/>
          <w:b/>
          <w:bCs/>
          <w:color w:val="0C1B2E"/>
          <w:sz w:val="24"/>
          <w:szCs w:val="24"/>
        </w:rPr>
        <w:t xml:space="preserve">Mechanism 1 — The Maturity Banner</w:t>
      </w:r>
    </w:p>
    <w:p>
      <w:pPr>
        <w:spacing w:after="100"/>
      </w:pPr>
      <w:r>
        <w:rPr>
          <w:rFonts w:ascii="Arial" w:cs="Arial" w:eastAsia="Arial" w:hAnsi="Arial"/>
          <w:color w:val="333333"/>
          <w:sz w:val="21"/>
          <w:szCs w:val="21"/>
        </w:rPr>
        <w:t xml:space="preserve">A persistent strip on every admin and manager screen shows: current level, percentage complete, the next action required to unlock the next level, and a preview of what becomes available. It is always visible. It is never a pop-up. It is part of the product chrome.</w:t>
      </w:r>
    </w:p>
    <w:p/>
    <w:p>
      <w:pPr>
        <w:spacing w:after="100"/>
      </w:pPr>
      <w:r>
        <w:rPr>
          <w:rFonts w:ascii="Arial" w:cs="Arial" w:eastAsia="Arial" w:hAnsi="Arial"/>
          <w:color w:val="333333"/>
          <w:sz w:val="21"/>
          <w:szCs w:val="21"/>
        </w:rPr>
        <w:t xml:space="preserve">Example at L1, 74%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thick" w:color="0F4C81" w:sz="12"/>
              <w:bottom w:val="single" w:color="0F4C81" w:sz="4"/>
              <w:right w:val="single" w:color="0F4C81" w:sz="4"/>
            </w:tcBorders>
            <w:shd w:fill="EDF7F1" w:val="clear"/>
            <w:tcMar>
              <w:top w:type="dxa" w:w="120"/>
              <w:left w:type="dxa" w:w="200"/>
              <w:bottom w:type="dxa" w:w="120"/>
              <w:right w:type="dxa" w:w="200"/>
            </w:tcMar>
          </w:tcPr>
          <w:p>
            <w:r>
              <w:rPr>
                <w:rFonts w:ascii="Arial" w:cs="Arial" w:eastAsia="Arial" w:hAnsi="Arial"/>
                <w:color w:val="0C1B2E"/>
                <w:sz w:val="20"/>
                <w:szCs w:val="20"/>
              </w:rPr>
              <w:t xml:space="preserve">Level 1 · Data Import &amp; Intelligence · 74% complete · Complete the ApprovalHub 3-tier review to unlock Level 2 — Assessment &amp; Validation → View what L2 unlocks for Arcova</w:t>
            </w:r>
          </w:p>
        </w:tc>
      </w:tr>
    </w:tbl>
    <w:p/>
    <w:p>
      <w:pPr>
        <w:pStyle w:val="Heading3"/>
        <w:spacing w:before="240" w:after="80"/>
      </w:pPr>
      <w:r>
        <w:rPr>
          <w:rFonts w:ascii="Arial" w:cs="Arial" w:eastAsia="Arial" w:hAnsi="Arial"/>
          <w:b/>
          <w:bCs/>
          <w:color w:val="0C1B2E"/>
          <w:sz w:val="24"/>
          <w:szCs w:val="24"/>
        </w:rPr>
        <w:t xml:space="preserve">Mechanism 2 — The Value Gap Panel</w:t>
      </w:r>
    </w:p>
    <w:p>
      <w:pPr>
        <w:spacing w:after="100"/>
      </w:pPr>
      <w:r>
        <w:rPr>
          <w:rFonts w:ascii="Arial" w:cs="Arial" w:eastAsia="Arial" w:hAnsi="Arial"/>
          <w:color w:val="333333"/>
          <w:sz w:val="21"/>
          <w:szCs w:val="21"/>
        </w:rPr>
        <w:t xml:space="preserve">On the CHRO Dashboard, a dedicated panel shows what L2 will reveal — but with Arcova's own data ghosted behind it. The validated skills matrix is blurred. The confirmed proficiency scores are greyed out. The caption uses their real numbers: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4"/>
              <w:left w:val="thick" w:color="C8A84B" w:sz="12"/>
              <w:bottom w:val="single" w:color="C8A84B" w:sz="4"/>
              <w:right w:val="single" w:color="C8A84B" w:sz="4"/>
            </w:tcBorders>
            <w:shd w:fill="FDF3DC" w:val="clear"/>
            <w:tcMar>
              <w:top w:type="dxa" w:w="120"/>
              <w:left w:type="dxa" w:w="200"/>
              <w:bottom w:type="dxa" w:w="120"/>
              <w:right w:type="dxa" w:w="200"/>
            </w:tcMar>
          </w:tcPr>
          <w:p>
            <w:r>
              <w:rPr>
                <w:rFonts w:ascii="Arial" w:cs="Arial" w:eastAsia="Arial" w:hAnsi="Arial"/>
                <w:color w:val="0C1B2E"/>
                <w:sz w:val="20"/>
                <w:szCs w:val="20"/>
              </w:rPr>
              <w:t xml:space="preserve">"748 Skill Passports are showing AI-estimated proficiency. At Level 2, every estimate becomes a validated score — assessed by managers, tested through knowledge checks, and confirmed through 360° feedback. 748 employees are waiting for their real numbers."</w:t>
            </w:r>
          </w:p>
        </w:tc>
      </w:tr>
    </w:tbl>
    <w:p/>
    <w:p>
      <w:pPr>
        <w:pStyle w:val="Heading3"/>
        <w:spacing w:before="240" w:after="80"/>
      </w:pPr>
      <w:r>
        <w:rPr>
          <w:rFonts w:ascii="Arial" w:cs="Arial" w:eastAsia="Arial" w:hAnsi="Arial"/>
          <w:b/>
          <w:bCs/>
          <w:color w:val="0C1B2E"/>
          <w:sz w:val="24"/>
          <w:szCs w:val="24"/>
        </w:rPr>
        <w:t xml:space="preserve">Mechanism 3 — The Level Journey Map</w:t>
      </w:r>
    </w:p>
    <w:p>
      <w:pPr>
        <w:spacing w:after="100"/>
      </w:pPr>
      <w:r>
        <w:rPr>
          <w:rFonts w:ascii="Arial" w:cs="Arial" w:eastAsia="Arial" w:hAnsi="Arial"/>
          <w:color w:val="333333"/>
          <w:sz w:val="21"/>
          <w:szCs w:val="21"/>
        </w:rPr>
        <w:t xml:space="preserve">A dedicated screen, accessible from the topbar of every portal via a map icon, shows all 5 levels as a visual horizontal journey. The client's current level is highlighted. Each level card shows:</w:t>
      </w:r>
    </w:p>
    <w:p>
      <w:pPr>
        <w:pStyle w:val="ListParagraph"/>
        <w:numPr>
          <w:ilvl w:val="0"/>
          <w:numId w:val="2"/>
        </w:numPr>
      </w:pPr>
      <w:r>
        <w:rPr>
          <w:rFonts w:ascii="Arial" w:cs="Arial" w:eastAsia="Arial" w:hAnsi="Arial"/>
          <w:color w:val="333333"/>
          <w:sz w:val="21"/>
          <w:szCs w:val="21"/>
        </w:rPr>
        <w:t xml:space="preserve">The business question it answers</w:t>
      </w:r>
    </w:p>
    <w:p>
      <w:pPr>
        <w:pStyle w:val="ListParagraph"/>
        <w:numPr>
          <w:ilvl w:val="0"/>
          <w:numId w:val="2"/>
        </w:numPr>
      </w:pPr>
      <w:r>
        <w:rPr>
          <w:rFonts w:ascii="Arial" w:cs="Arial" w:eastAsia="Arial" w:hAnsi="Arial"/>
          <w:color w:val="333333"/>
          <w:sz w:val="21"/>
          <w:szCs w:val="21"/>
        </w:rPr>
        <w:t xml:space="preserve">The modules it unlocks</w:t>
      </w:r>
    </w:p>
    <w:p>
      <w:pPr>
        <w:pStyle w:val="ListParagraph"/>
        <w:numPr>
          <w:ilvl w:val="0"/>
          <w:numId w:val="2"/>
        </w:numPr>
      </w:pPr>
      <w:r>
        <w:rPr>
          <w:rFonts w:ascii="Arial" w:cs="Arial" w:eastAsia="Arial" w:hAnsi="Arial"/>
          <w:color w:val="333333"/>
          <w:sz w:val="21"/>
          <w:szCs w:val="21"/>
        </w:rPr>
        <w:t xml:space="preserve">The gate condition to enter it</w:t>
      </w:r>
    </w:p>
    <w:p>
      <w:pPr>
        <w:pStyle w:val="ListParagraph"/>
        <w:numPr>
          <w:ilvl w:val="0"/>
          <w:numId w:val="2"/>
        </w:numPr>
      </w:pPr>
      <w:r>
        <w:rPr>
          <w:rFonts w:ascii="Arial" w:cs="Arial" w:eastAsia="Arial" w:hAnsi="Arial"/>
          <w:color w:val="333333"/>
          <w:sz w:val="21"/>
          <w:szCs w:val="21"/>
        </w:rPr>
        <w:t xml:space="preserve">The ROI evidence — e.g. "organisations at L2 make training decisions 6x faster"</w:t>
      </w:r>
    </w:p>
    <w:p>
      <w:pPr>
        <w:pStyle w:val="ListParagraph"/>
        <w:numPr>
          <w:ilvl w:val="0"/>
          <w:numId w:val="2"/>
        </w:numPr>
      </w:pPr>
      <w:r>
        <w:rPr>
          <w:rFonts w:ascii="Arial" w:cs="Arial" w:eastAsia="Arial" w:hAnsi="Arial"/>
          <w:color w:val="333333"/>
          <w:sz w:val="21"/>
          <w:szCs w:val="21"/>
        </w:rPr>
        <w:t xml:space="preserve">A direct CTA: "You are 2 actions away from Level 2 →"</w:t>
      </w:r>
    </w:p>
    <w:p/>
    <w:p>
      <w:pPr>
        <w:spacing w:after="100"/>
      </w:pPr>
      <w:r>
        <w:rPr>
          <w:rFonts w:ascii="Arial" w:cs="Arial" w:eastAsia="Arial" w:hAnsi="Arial"/>
          <w:color w:val="333333"/>
          <w:sz w:val="21"/>
          <w:szCs w:val="21"/>
        </w:rPr>
        <w:t xml:space="preserve">This map is always accessible — not hidden in settings, not behind a sales conversation. It is a product feature, not a upsell mechanism. That is the distinction.</w:t>
      </w:r>
    </w:p>
    <w:p/>
    <w:p>
      <w:pPr>
        <w:pStyle w:val="Heading2"/>
        <w:pBdr>
          <w:bottom w:val="single" w:color="C8A84B" w:sz="3" w:space="4"/>
        </w:pBdr>
        <w:spacing w:before="320" w:after="100"/>
      </w:pPr>
      <w:r>
        <w:rPr>
          <w:rFonts w:ascii="Arial" w:cs="Arial" w:eastAsia="Arial" w:hAnsi="Arial"/>
          <w:b/>
          <w:bCs/>
          <w:color w:val="0F4C81"/>
          <w:sz w:val="28"/>
          <w:szCs w:val="28"/>
        </w:rPr>
        <w:t xml:space="preserve">In-Demo: How to Show the Level Architecture</w:t>
      </w:r>
    </w:p>
    <w:p>
      <w:pPr>
        <w:spacing w:after="100"/>
      </w:pPr>
      <w:r>
        <w:rPr>
          <w:rFonts w:ascii="Arial" w:cs="Arial" w:eastAsia="Arial" w:hAnsi="Arial"/>
          <w:color w:val="333333"/>
          <w:sz w:val="21"/>
          <w:szCs w:val="21"/>
        </w:rPr>
        <w:t xml:space="preserve">The Level Journey Map is shown at the end of Act 3, before the close. After the Skill Passport screen, say: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thick" w:color="0F4C81" w:sz="12"/>
              <w:bottom w:val="single" w:color="0F4C81" w:sz="4"/>
              <w:right w:val="single" w:color="0F4C81" w:sz="4"/>
            </w:tcBorders>
            <w:shd w:fill="F4F4F4" w:val="clear"/>
            <w:tcMar>
              <w:top w:type="dxa" w:w="120"/>
              <w:left w:type="dxa" w:w="200"/>
              <w:bottom w:type="dxa" w:w="120"/>
              <w:right w:type="dxa" w:w="200"/>
            </w:tcMar>
          </w:tcPr>
          <w:p>
            <w:r>
              <w:rPr>
                <w:rFonts w:ascii="Arial" w:cs="Arial" w:eastAsia="Arial" w:hAnsi="Arial"/>
                <w:color w:val="0C1B2E"/>
                <w:sz w:val="20"/>
                <w:szCs w:val="20"/>
              </w:rPr>
              <w:t xml:space="preserve">"Before I close — let me show you something that answers a question I know is in your head: if we started this, how would we know where we are and what comes next?"</w:t>
            </w:r>
          </w:p>
        </w:tc>
      </w:tr>
    </w:tbl>
    <w:p/>
    <w:p>
      <w:pPr>
        <w:spacing w:after="100"/>
      </w:pPr>
      <w:r>
        <w:rPr>
          <w:rFonts w:ascii="Arial" w:cs="Arial" w:eastAsia="Arial" w:hAnsi="Arial"/>
          <w:color w:val="333333"/>
          <w:sz w:val="21"/>
          <w:szCs w:val="21"/>
        </w:rPr>
        <w:t xml:space="preserve">Open the Level Journey Map. Walk them through it in 60 seconds:</w:t>
      </w:r>
    </w:p>
    <w:p>
      <w:pPr>
        <w:pStyle w:val="ListParagraph"/>
        <w:numPr>
          <w:ilvl w:val="0"/>
          <w:numId w:val="3"/>
        </w:numPr>
      </w:pPr>
      <w:r>
        <w:rPr>
          <w:rFonts w:ascii="Arial" w:cs="Arial" w:eastAsia="Arial" w:hAnsi="Arial"/>
          <w:color w:val="333333"/>
          <w:sz w:val="21"/>
          <w:szCs w:val="21"/>
        </w:rPr>
        <w:t xml:space="preserve">Point to L1 (lit, detailed): "Arcova is here. 14 days in."</w:t>
      </w:r>
    </w:p>
    <w:p>
      <w:pPr>
        <w:pStyle w:val="ListParagraph"/>
        <w:numPr>
          <w:ilvl w:val="0"/>
          <w:numId w:val="3"/>
        </w:numPr>
      </w:pPr>
      <w:r>
        <w:rPr>
          <w:rFonts w:ascii="Arial" w:cs="Arial" w:eastAsia="Arial" w:hAnsi="Arial"/>
          <w:color w:val="333333"/>
          <w:sz w:val="21"/>
          <w:szCs w:val="21"/>
        </w:rPr>
        <w:t xml:space="preserve">Point to L2 (shown in detail): "This is what unlocks next — validated intelligence. Here is what they need to do to get there."</w:t>
      </w:r>
    </w:p>
    <w:p>
      <w:pPr>
        <w:pStyle w:val="ListParagraph"/>
        <w:numPr>
          <w:ilvl w:val="0"/>
          <w:numId w:val="3"/>
        </w:numPr>
      </w:pPr>
      <w:r>
        <w:rPr>
          <w:rFonts w:ascii="Arial" w:cs="Arial" w:eastAsia="Arial" w:hAnsi="Arial"/>
          <w:color w:val="333333"/>
          <w:sz w:val="21"/>
          <w:szCs w:val="21"/>
        </w:rPr>
        <w:t xml:space="preserve">Sweep across L3-L5 (lower opacity): "And here is where the platform takes them — from intelligence to strategy. Most clients reach L3 within 6 months of starting."</w:t>
      </w:r>
    </w:p>
    <w:p/>
    <w:p>
      <w:pPr>
        <w:spacing w:after="100"/>
      </w:pPr>
      <w:r>
        <w:rPr>
          <w:rFonts w:ascii="Arial" w:cs="Arial" w:eastAsia="Arial" w:hAnsi="Arial"/>
          <w:color w:val="333333"/>
          <w:sz w:val="21"/>
          <w:szCs w:val="21"/>
        </w:rPr>
        <w:t xml:space="preserve">Then go to the close.</w:t>
      </w:r>
    </w:p>
    <w:p/>
    <w:p>
      <w:r>
        <w:br w:type="page"/>
      </w:r>
    </w:p>
    <w:p>
      <w:pPr>
        <w:pStyle w:val="Heading1"/>
        <w:shd w:fill="0F4C81" w:val="clear"/>
        <w:spacing w:before="240" w:after="120"/>
        <w:ind w:left="200" w:right="200"/>
      </w:pPr>
      <w:r>
        <w:rPr>
          <w:rFonts w:ascii="Arial" w:cs="Arial" w:eastAsia="Arial" w:hAnsi="Arial"/>
          <w:b/>
          <w:bCs/>
          <w:color w:val="FFFFFF"/>
          <w:sz w:val="36"/>
          <w:szCs w:val="36"/>
        </w:rPr>
        <w:t xml:space="preserve">Part D — Confidence Statements for Every Screen</w:t>
      </w:r>
    </w:p>
    <w:p>
      <w:pPr>
        <w:spacing w:after="100"/>
      </w:pPr>
      <w:r>
        <w:rPr>
          <w:rFonts w:ascii="Arial" w:cs="Arial" w:eastAsia="Arial" w:hAnsi="Arial"/>
          <w:color w:val="333333"/>
          <w:sz w:val="21"/>
          <w:szCs w:val="21"/>
        </w:rPr>
        <w:t xml:space="preserve">These are short, persistent text lines that appear in the product UI — not pop-ups, not tooltips. They are designed to answer the five fears without the CHRO needing to ask. They appear in gold, small, at the bottom of the relevant screen.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348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Confidence statement</w:t>
            </w:r>
          </w:p>
        </w:tc>
        <w:tc>
          <w:tcPr>
            <w:tcW w:type="dxa" w:w="348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Fear it addresses</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ApprovalHub — any tier</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AI draft · CHRO sign-off required before this becomes live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"AI will override our judgment"</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Skill Passport</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Your skills. Your record. Yours to export when you leave.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"Employees will feel surveilled"</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DataPort — all steps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The platform works with your data as it is — not as it should be.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"Our data is too messy"</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CHRO Dashboard</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Arcova — Day 14. First verified intelligence. 748 passports live.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"This takes 6 months to see value"</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DataPort — HRIS strip</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Workday · Connected · The platform reads your HRIS. It does not replace it.</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"We already have an HRIS and LMS"</w:t>
            </w:r>
          </w:p>
        </w:tc>
      </w:tr>
    </w:tbl>
    <w:p/>
    <w:p/>
    <w:p>
      <w:pPr>
        <w:pStyle w:val="Heading1"/>
        <w:shd w:fill="0F4C81" w:val="clear"/>
        <w:spacing w:before="240" w:after="120"/>
        <w:ind w:left="200" w:right="200"/>
      </w:pPr>
      <w:r>
        <w:rPr>
          <w:rFonts w:ascii="Arial" w:cs="Arial" w:eastAsia="Arial" w:hAnsi="Arial"/>
          <w:b/>
          <w:bCs/>
          <w:color w:val="FFFFFF"/>
          <w:sz w:val="36"/>
          <w:szCs w:val="36"/>
        </w:rPr>
        <w:t xml:space="preserve">Part E — Demo Timing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200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Target time</w:t>
            </w:r>
          </w:p>
        </w:tc>
        <w:tc>
          <w:tcPr>
            <w:tcW w:type="dxa" w:w="4360"/>
            <w:tcBorders>
              <w:top w:val="single" w:color="0F4C81" w:sz="1"/>
              <w:left w:val="single" w:color="0F4C81" w:sz="1"/>
              <w:bottom w:val="single" w:color="0F4C81" w:sz="1"/>
              <w:right w:val="single" w:color="0F4C81" w:sz="1"/>
            </w:tcBorders>
            <w:shd w:fill="0F4C81" w:val="clear"/>
            <w:tcMar>
              <w:top w:type="dxa" w:w="100"/>
              <w:left w:type="dxa" w:w="140"/>
              <w:bottom w:type="dxa" w:w="100"/>
              <w:right w:type="dxa" w:w="140"/>
            </w:tcMar>
          </w:tcPr>
          <w:p>
            <w:r>
              <w:rPr>
                <w:rFonts w:ascii="Arial" w:cs="Arial" w:eastAsia="Arial" w:hAnsi="Arial"/>
                <w:b/>
                <w:bCs/>
                <w:color w:val="FFFFFF"/>
                <w:sz w:val="20"/>
                <w:szCs w:val="20"/>
              </w:rPr>
              <w:t xml:space="preserve">If running long — cut here</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Opening question + conversation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60–90 sec</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Do not cut this. It sets everything.</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Act 1: DataPort + SkillForge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4 min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Skip DataPort validation detail. Show Step 1D only.</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Act 2: ApprovalHub + CHRO Dashboard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4 min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Skip ApprovalHub. Go straight to CHRO Dashboard.</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Act 2: LNA Report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2 min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Show the AI narrative and cost table only.</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Act 3: Skill Passport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90 sec</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Show identity card and QR only. Skip tabs.</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Level Journey Map</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60 sec</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Do not cut this. It is the bridge.</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b w:val="false"/>
                <w:bCs w:val="false"/>
                <w:color w:val="0C1B2E"/>
                <w:sz w:val="20"/>
                <w:szCs w:val="20"/>
              </w:rPr>
              <w:t xml:space="preserve">The close + silence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30 sec</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C1B2E"/>
                <w:sz w:val="20"/>
                <w:szCs w:val="20"/>
              </w:rPr>
              <w:t xml:space="preserve">Do not cut this. The silence is intentional.</w:t>
            </w:r>
          </w:p>
        </w:tc>
      </w:tr>
      <w:tr>
        <w:tc>
          <w:tcPr>
            <w:tcW w:type="dxa" w:w="3000"/>
            <w:tcBorders>
              <w:top w:val="single" w:color="DDDDDD" w:sz="1"/>
              <w:left w:val="single" w:color="DDDDDD" w:sz="1"/>
              <w:bottom w:val="single" w:color="DDDDDD" w:sz="1"/>
              <w:right w:val="single" w:color="DDDDDD" w:sz="1"/>
            </w:tcBorders>
            <w:shd w:fill="0F4C81" w:val="clear"/>
            <w:tcMar>
              <w:top w:type="dxa" w:w="100"/>
              <w:left w:type="dxa" w:w="140"/>
              <w:bottom w:type="dxa" w:w="100"/>
              <w:right w:type="dxa" w:w="140"/>
            </w:tcMar>
          </w:tcPr>
          <w:p>
            <w:r>
              <w:rPr>
                <w:rFonts w:ascii="Arial" w:cs="Arial" w:eastAsia="Arial" w:hAnsi="Arial"/>
                <w:b/>
                <w:bCs/>
                <w:color w:val="0C1B2E"/>
                <w:sz w:val="20"/>
                <w:szCs w:val="20"/>
              </w:rPr>
              <w:t xml:space="preserve">TOTAL</w:t>
            </w:r>
          </w:p>
        </w:tc>
        <w:tc>
          <w:tcPr>
            <w:tcW w:type="dxa" w:w="2000"/>
            <w:tcBorders>
              <w:top w:val="single" w:color="DDDDDD" w:sz="1"/>
              <w:left w:val="single" w:color="DDDDDD" w:sz="1"/>
              <w:bottom w:val="single" w:color="DDDDDD" w:sz="1"/>
              <w:right w:val="single" w:color="DDDDDD" w:sz="1"/>
            </w:tcBorders>
            <w:shd w:fill="0F4C81" w:val="clear"/>
            <w:tcMar>
              <w:top w:type="dxa" w:w="100"/>
              <w:left w:type="dxa" w:w="140"/>
              <w:bottom w:type="dxa" w:w="100"/>
              <w:right w:type="dxa" w:w="140"/>
            </w:tcMar>
          </w:tcPr>
          <w:p>
            <w:r>
              <w:rPr>
                <w:rFonts w:ascii="Arial" w:cs="Arial" w:eastAsia="Arial" w:hAnsi="Arial"/>
                <w:b w:val="false"/>
                <w:bCs w:val="false"/>
                <w:color w:val="0C1B2E"/>
                <w:sz w:val="20"/>
                <w:szCs w:val="20"/>
              </w:rPr>
              <w:t xml:space="preserve">12–15 min</w:t>
            </w:r>
          </w:p>
        </w:tc>
        <w:tc>
          <w:tcPr>
            <w:tcW w:type="dxa" w:w="4360"/>
            <w:tcBorders>
              <w:top w:val="single" w:color="DDDDDD" w:sz="1"/>
              <w:left w:val="single" w:color="DDDDDD" w:sz="1"/>
              <w:bottom w:val="single" w:color="DDDDDD" w:sz="1"/>
              <w:right w:val="single" w:color="DDDDDD" w:sz="1"/>
            </w:tcBorders>
            <w:shd w:fill="0F4C81" w:val="clear"/>
            <w:tcMar>
              <w:top w:type="dxa" w:w="100"/>
              <w:left w:type="dxa" w:w="140"/>
              <w:bottom w:type="dxa" w:w="100"/>
              <w:right w:type="dxa" w:w="140"/>
            </w:tcMar>
          </w:tcPr>
          <w:p>
            <w:r>
              <w:rPr>
                <w:rFonts w:ascii="Arial" w:cs="Arial" w:eastAsia="Arial" w:hAnsi="Arial"/>
                <w:b w:val="false"/>
                <w:bCs w:val="false"/>
                <w:color w:val="0C1B2E"/>
                <w:sz w:val="20"/>
                <w:szCs w:val="20"/>
              </w:rPr>
              <w:t xml:space="preserve">Never run more than 18 minutes. The best demos are shorter.</w:t>
            </w:r>
          </w:p>
        </w:tc>
      </w:tr>
    </w:tbl>
    <w:p/>
    <w:p/>
    <w:p>
      <w:pPr>
        <w:pBdr>
          <w:bottom w:val="single" w:color="0F4C81" w:sz="6" w:space="1"/>
        </w:pBdr>
      </w:pPr>
    </w:p>
    <w:p>
      <w:pPr>
        <w:spacing w:before="160" w:after="60"/>
        <w:jc w:val="center"/>
      </w:pPr>
      <w:r>
        <w:rPr>
          <w:rFonts w:ascii="Arial" w:cs="Arial" w:eastAsia="Arial" w:hAnsi="Arial"/>
          <w:i/>
          <w:iCs/>
          <w:color w:val="888888"/>
          <w:sz w:val="18"/>
          <w:szCs w:val="18"/>
        </w:rPr>
        <w:t xml:space="preserve">Edstellar Skills Intelligence Platform · Demo Narrative Script v1.0 · March 2026</w:t>
      </w:r>
    </w:p>
    <w:p>
      <w:pPr>
        <w:jc w:val="center"/>
      </w:pPr>
      <w:r>
        <w:rPr>
          <w:rFonts w:ascii="Arial" w:cs="Arial" w:eastAsia="Arial" w:hAnsi="Arial"/>
          <w:i/>
          <w:iCs/>
          <w:color w:val="888888"/>
          <w:sz w:val="18"/>
          <w:szCs w:val="18"/>
        </w:rPr>
        <w:t xml:space="preserve">Confidential · Not for external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0F4C81"/>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C1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2026-03-26T07:55:56.839Z</dcterms:created>
  <dcterms:modified xsi:type="dcterms:W3CDTF">2026-03-26T07:55:56.839Z</dcterms:modified>
</cp:coreProperties>
</file>

<file path=docProps/custom.xml><?xml version="1.0" encoding="utf-8"?>
<Properties xmlns="http://schemas.openxmlformats.org/officeDocument/2006/custom-properties" xmlns:vt="http://schemas.openxmlformats.org/officeDocument/2006/docPropsVTypes"/>
</file>