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A56DB" w:sz="6" w:space="8"/>
        </w:pBdr>
        <w:spacing w:before="480" w:after="200"/>
      </w:pPr>
      <w:r>
        <w:rPr>
          <w:rFonts w:ascii="Arial" w:cs="Arial" w:eastAsia="Arial" w:hAnsi="Arial"/>
          <w:b/>
          <w:bCs/>
          <w:color w:val="0D1B2A"/>
          <w:sz w:val="38"/>
          <w:szCs w:val="38"/>
        </w:rPr>
        <w:t xml:space="preserve">Table of Contents</w:t>
      </w:r>
    </w:p>
    <w:p>
      <w:pPr>
        <w:spacing w:before="60"/>
      </w:pPr>
    </w:p>
    <w:p>
      <w:pPr>
        <w:spacing w:before="120" w:after="40"/>
      </w:pPr>
      <w:r>
        <w:rPr>
          <w:rFonts w:ascii="Arial" w:cs="Arial" w:eastAsia="Arial" w:hAnsi="Arial"/>
          <w:b/>
          <w:bCs/>
          <w:color w:val="0D1B2A"/>
          <w:sz w:val="22"/>
          <w:szCs w:val="22"/>
        </w:rPr>
        <w:t xml:space="preserve">1.  Product Vision and Philosophy</w:t>
      </w:r>
    </w:p>
    <w:p>
      <w:pPr>
        <w:spacing w:before="0" w:after="20"/>
        <w:ind w:left="400"/>
      </w:pPr>
      <w:r>
        <w:rPr>
          <w:rFonts w:ascii="Arial" w:cs="Arial" w:eastAsia="Arial" w:hAnsi="Arial"/>
          <w:color w:val="1E293B"/>
          <w:sz w:val="20"/>
          <w:szCs w:val="20"/>
        </w:rPr>
        <w:t xml:space="preserve">1.1  What We Are Building</w:t>
      </w:r>
    </w:p>
    <w:p>
      <w:pPr>
        <w:spacing w:before="0" w:after="20"/>
        <w:ind w:left="400"/>
      </w:pPr>
      <w:r>
        <w:rPr>
          <w:rFonts w:ascii="Arial" w:cs="Arial" w:eastAsia="Arial" w:hAnsi="Arial"/>
          <w:color w:val="1E293B"/>
          <w:sz w:val="20"/>
          <w:szCs w:val="20"/>
        </w:rPr>
        <w:t xml:space="preserve">1.2  Product Philosophy — Five Non-Negotiables</w:t>
      </w:r>
    </w:p>
    <w:p>
      <w:pPr>
        <w:spacing w:before="0" w:after="20"/>
        <w:ind w:left="400"/>
      </w:pPr>
      <w:r>
        <w:rPr>
          <w:rFonts w:ascii="Arial" w:cs="Arial" w:eastAsia="Arial" w:hAnsi="Arial"/>
          <w:color w:val="1E293B"/>
          <w:sz w:val="20"/>
          <w:szCs w:val="20"/>
        </w:rPr>
        <w:t xml:space="preserve">1.3  The Five-Level Architecture — Design Rationale</w:t>
      </w:r>
    </w:p>
    <w:p>
      <w:pPr>
        <w:spacing w:before="0" w:after="20"/>
        <w:ind w:left="400"/>
      </w:pPr>
      <w:r>
        <w:rPr>
          <w:rFonts w:ascii="Arial" w:cs="Arial" w:eastAsia="Arial" w:hAnsi="Arial"/>
          <w:color w:val="1E293B"/>
          <w:sz w:val="20"/>
          <w:szCs w:val="20"/>
        </w:rPr>
        <w:t xml:space="preserve">1.4  The Platform Module Map</w:t>
      </w:r>
    </w:p>
    <w:p>
      <w:pPr>
        <w:spacing w:before="120" w:after="40"/>
      </w:pPr>
      <w:r>
        <w:rPr>
          <w:rFonts w:ascii="Arial" w:cs="Arial" w:eastAsia="Arial" w:hAnsi="Arial"/>
          <w:b/>
          <w:bCs/>
          <w:color w:val="0D1B2A"/>
          <w:sz w:val="22"/>
          <w:szCs w:val="22"/>
        </w:rPr>
        <w:t xml:space="preserve">2.  AI Product Strategy</w:t>
      </w:r>
    </w:p>
    <w:p>
      <w:pPr>
        <w:spacing w:before="0" w:after="20"/>
        <w:ind w:left="400"/>
      </w:pPr>
      <w:r>
        <w:rPr>
          <w:rFonts w:ascii="Arial" w:cs="Arial" w:eastAsia="Arial" w:hAnsi="Arial"/>
          <w:color w:val="1E293B"/>
          <w:sz w:val="20"/>
          <w:szCs w:val="20"/>
        </w:rPr>
        <w:t xml:space="preserve">2.1  AI Is Not a Feature — It Is the Core Engine</w:t>
      </w:r>
    </w:p>
    <w:p>
      <w:pPr>
        <w:spacing w:before="0" w:after="20"/>
        <w:ind w:left="400"/>
      </w:pPr>
      <w:r>
        <w:rPr>
          <w:rFonts w:ascii="Arial" w:cs="Arial" w:eastAsia="Arial" w:hAnsi="Arial"/>
          <w:color w:val="1E293B"/>
          <w:sz w:val="20"/>
          <w:szCs w:val="20"/>
        </w:rPr>
        <w:t xml:space="preserve">2.2  The 7-Prompt Claude Pipeline (SkillForge — M3)</w:t>
      </w:r>
    </w:p>
    <w:p>
      <w:pPr>
        <w:spacing w:before="0" w:after="20"/>
        <w:ind w:left="400"/>
      </w:pPr>
      <w:r>
        <w:rPr>
          <w:rFonts w:ascii="Arial" w:cs="Arial" w:eastAsia="Arial" w:hAnsi="Arial"/>
          <w:color w:val="1E293B"/>
          <w:sz w:val="20"/>
          <w:szCs w:val="20"/>
        </w:rPr>
        <w:t xml:space="preserve">2.3  AI Assessment Suggestion Engine</w:t>
      </w:r>
    </w:p>
    <w:p>
      <w:pPr>
        <w:spacing w:before="0" w:after="20"/>
        <w:ind w:left="400"/>
      </w:pPr>
      <w:r>
        <w:rPr>
          <w:rFonts w:ascii="Arial" w:cs="Arial" w:eastAsia="Arial" w:hAnsi="Arial"/>
          <w:color w:val="1E293B"/>
          <w:sz w:val="20"/>
          <w:szCs w:val="20"/>
        </w:rPr>
        <w:t xml:space="preserve">2.4  AI Learning Path Personalisation</w:t>
      </w:r>
    </w:p>
    <w:p>
      <w:pPr>
        <w:spacing w:before="0" w:after="20"/>
        <w:ind w:left="400"/>
      </w:pPr>
      <w:r>
        <w:rPr>
          <w:rFonts w:ascii="Arial" w:cs="Arial" w:eastAsia="Arial" w:hAnsi="Arial"/>
          <w:color w:val="1E293B"/>
          <w:sz w:val="20"/>
          <w:szCs w:val="20"/>
        </w:rPr>
        <w:t xml:space="preserve">2.5  AI Roadmap — Beyond Launch</w:t>
      </w:r>
    </w:p>
    <w:p>
      <w:pPr>
        <w:spacing w:before="120" w:after="40"/>
      </w:pPr>
      <w:r>
        <w:rPr>
          <w:rFonts w:ascii="Arial" w:cs="Arial" w:eastAsia="Arial" w:hAnsi="Arial"/>
          <w:b/>
          <w:bCs/>
          <w:color w:val="0D1B2A"/>
          <w:sz w:val="22"/>
          <w:szCs w:val="22"/>
        </w:rPr>
        <w:t xml:space="preserve">3.  Module Deep Dives</w:t>
      </w:r>
    </w:p>
    <w:p>
      <w:pPr>
        <w:spacing w:before="60" w:after="20"/>
        <w:ind w:left="400"/>
      </w:pPr>
      <w:r>
        <w:rPr>
          <w:rFonts w:ascii="Arial" w:cs="Arial" w:eastAsia="Arial" w:hAnsi="Arial"/>
          <w:b/>
          <w:bCs/>
          <w:color w:val="1A56DB"/>
          <w:sz w:val="20"/>
          <w:szCs w:val="20"/>
        </w:rPr>
        <w:t xml:space="preserve">3.0  M1: OrgSetup — Organisational Context Layer</w:t>
      </w:r>
    </w:p>
    <w:p>
      <w:pPr>
        <w:spacing w:before="0" w:after="16"/>
        <w:ind w:left="800"/>
      </w:pPr>
      <w:r>
        <w:rPr>
          <w:rFonts w:ascii="Arial" w:cs="Arial" w:eastAsia="Arial" w:hAnsi="Arial"/>
          <w:color w:val="475569"/>
          <w:sz w:val="19"/>
          <w:szCs w:val="19"/>
        </w:rPr>
        <w:t xml:space="preserve">3.0.1  Organisational Identity and Flexible Hierarchy Architecture</w:t>
      </w:r>
    </w:p>
    <w:p>
      <w:pPr>
        <w:spacing w:before="0" w:after="16"/>
        <w:ind w:left="800"/>
      </w:pPr>
      <w:r>
        <w:rPr>
          <w:rFonts w:ascii="Arial" w:cs="Arial" w:eastAsia="Arial" w:hAnsi="Arial"/>
          <w:color w:val="475569"/>
          <w:sz w:val="19"/>
          <w:szCs w:val="19"/>
        </w:rPr>
        <w:t xml:space="preserve">3.0.2  Strategy and Goals Context</w:t>
      </w:r>
    </w:p>
    <w:p>
      <w:pPr>
        <w:spacing w:before="0" w:after="16"/>
        <w:ind w:left="800"/>
      </w:pPr>
      <w:r>
        <w:rPr>
          <w:rFonts w:ascii="Arial" w:cs="Arial" w:eastAsia="Arial" w:hAnsi="Arial"/>
          <w:color w:val="475569"/>
          <w:sz w:val="19"/>
          <w:szCs w:val="19"/>
        </w:rPr>
        <w:t xml:space="preserve">3.0.3  Products and Services</w:t>
      </w:r>
    </w:p>
    <w:p>
      <w:pPr>
        <w:spacing w:before="0" w:after="16"/>
        <w:ind w:left="800"/>
      </w:pPr>
      <w:r>
        <w:rPr>
          <w:rFonts w:ascii="Arial" w:cs="Arial" w:eastAsia="Arial" w:hAnsi="Arial"/>
          <w:color w:val="475569"/>
          <w:sz w:val="19"/>
          <w:szCs w:val="19"/>
        </w:rPr>
        <w:t xml:space="preserve">3.0.4  Client and Market Context</w:t>
      </w:r>
    </w:p>
    <w:p>
      <w:pPr>
        <w:spacing w:before="0" w:after="16"/>
        <w:ind w:left="800"/>
      </w:pPr>
      <w:r>
        <w:rPr>
          <w:rFonts w:ascii="Arial" w:cs="Arial" w:eastAsia="Arial" w:hAnsi="Arial"/>
          <w:color w:val="475569"/>
          <w:sz w:val="19"/>
          <w:szCs w:val="19"/>
        </w:rPr>
        <w:t xml:space="preserve">3.0.5  Governing Standards and Compliance Framework</w:t>
      </w:r>
    </w:p>
    <w:p>
      <w:pPr>
        <w:spacing w:before="0" w:after="16"/>
        <w:ind w:left="800"/>
      </w:pPr>
      <w:r>
        <w:rPr>
          <w:rFonts w:ascii="Arial" w:cs="Arial" w:eastAsia="Arial" w:hAnsi="Arial"/>
          <w:color w:val="475569"/>
          <w:sz w:val="19"/>
          <w:szCs w:val="19"/>
        </w:rPr>
        <w:t xml:space="preserve">3.0.6  Tools and Technologies</w:t>
      </w:r>
    </w:p>
    <w:p>
      <w:pPr>
        <w:spacing w:before="0" w:after="16"/>
        <w:ind w:left="800"/>
      </w:pPr>
      <w:r>
        <w:rPr>
          <w:rFonts w:ascii="Arial" w:cs="Arial" w:eastAsia="Arial" w:hAnsi="Arial"/>
          <w:color w:val="475569"/>
          <w:sz w:val="19"/>
          <w:szCs w:val="19"/>
        </w:rPr>
        <w:t xml:space="preserve">3.0.7  Skill and Competency Framework Pre-Configuration</w:t>
      </w:r>
    </w:p>
    <w:p>
      <w:pPr>
        <w:spacing w:before="0" w:after="16"/>
        <w:ind w:left="800"/>
      </w:pPr>
      <w:r>
        <w:rPr>
          <w:rFonts w:ascii="Arial" w:cs="Arial" w:eastAsia="Arial" w:hAnsi="Arial"/>
          <w:color w:val="475569"/>
          <w:sz w:val="19"/>
          <w:szCs w:val="19"/>
        </w:rPr>
        <w:t xml:space="preserve">3.0.8  AI Pipeline Context — How OrgSetup Feeds the Intelligence Engine</w:t>
      </w:r>
    </w:p>
    <w:p>
      <w:pPr>
        <w:spacing w:before="60" w:after="20"/>
        <w:ind w:left="400"/>
      </w:pPr>
      <w:r>
        <w:rPr>
          <w:rFonts w:ascii="Arial" w:cs="Arial" w:eastAsia="Arial" w:hAnsi="Arial"/>
          <w:b/>
          <w:bCs/>
          <w:color w:val="1A56DB"/>
          <w:sz w:val="20"/>
          <w:szCs w:val="20"/>
        </w:rPr>
        <w:t xml:space="preserve">3.1  M2: DataPort — The Data Foundation</w:t>
      </w:r>
    </w:p>
    <w:p>
      <w:pPr>
        <w:spacing w:before="60" w:after="20"/>
        <w:ind w:left="400"/>
      </w:pPr>
      <w:r>
        <w:rPr>
          <w:rFonts w:ascii="Arial" w:cs="Arial" w:eastAsia="Arial" w:hAnsi="Arial"/>
          <w:b/>
          <w:bCs/>
          <w:color w:val="1A56DB"/>
          <w:sz w:val="20"/>
          <w:szCs w:val="20"/>
        </w:rPr>
        <w:t xml:space="preserve">3.2  M3: SkillForge — AI Framework Generation</w:t>
      </w:r>
    </w:p>
    <w:p>
      <w:pPr>
        <w:spacing w:before="60" w:after="20"/>
        <w:ind w:left="400"/>
      </w:pPr>
      <w:r>
        <w:rPr>
          <w:rFonts w:ascii="Arial" w:cs="Arial" w:eastAsia="Arial" w:hAnsi="Arial"/>
          <w:b/>
          <w:bCs/>
          <w:color w:val="1A56DB"/>
          <w:sz w:val="20"/>
          <w:szCs w:val="20"/>
        </w:rPr>
        <w:t xml:space="preserve">3.3  M4: ApprovalHub — 3-Tier Governance</w:t>
      </w:r>
    </w:p>
    <w:p>
      <w:pPr>
        <w:spacing w:before="60" w:after="20"/>
        <w:ind w:left="400"/>
      </w:pPr>
      <w:r>
        <w:rPr>
          <w:rFonts w:ascii="Arial" w:cs="Arial" w:eastAsia="Arial" w:hAnsi="Arial"/>
          <w:b/>
          <w:bCs/>
          <w:color w:val="1A56DB"/>
          <w:sz w:val="20"/>
          <w:szCs w:val="20"/>
        </w:rPr>
        <w:t xml:space="preserve">3.4  M6: InsightBoard — Persona-Based Dashboard System with AI Analysis</w:t>
      </w:r>
    </w:p>
    <w:p>
      <w:pPr>
        <w:spacing w:before="0" w:after="16"/>
        <w:ind w:left="800"/>
      </w:pPr>
      <w:r>
        <w:rPr>
          <w:rFonts w:ascii="Arial" w:cs="Arial" w:eastAsia="Arial" w:hAnsi="Arial"/>
          <w:color w:val="475569"/>
          <w:sz w:val="19"/>
          <w:szCs w:val="19"/>
        </w:rPr>
        <w:t xml:space="preserve">3.4.1  Persona Dashboard Architecture (CHRO, CLO, HR Manager, L&amp;D Manager, HRBP)</w:t>
      </w:r>
    </w:p>
    <w:p>
      <w:pPr>
        <w:spacing w:before="0" w:after="16"/>
        <w:ind w:left="800"/>
      </w:pPr>
      <w:r>
        <w:rPr>
          <w:rFonts w:ascii="Arial" w:cs="Arial" w:eastAsia="Arial" w:hAnsi="Arial"/>
          <w:color w:val="475569"/>
          <w:sz w:val="19"/>
          <w:szCs w:val="19"/>
        </w:rPr>
        <w:t xml:space="preserve">3.4.2  Dashboard Maturity — What Unlocks at Each Level (L1–L5)</w:t>
      </w:r>
    </w:p>
    <w:p>
      <w:pPr>
        <w:spacing w:before="0" w:after="16"/>
        <w:ind w:left="800"/>
      </w:pPr>
      <w:r>
        <w:rPr>
          <w:rFonts w:ascii="Arial" w:cs="Arial" w:eastAsia="Arial" w:hAnsi="Arial"/>
          <w:color w:val="475569"/>
          <w:sz w:val="19"/>
          <w:szCs w:val="19"/>
        </w:rPr>
        <w:t xml:space="preserve">3.4.3  Interactive AI Analysis — The Conversational Layer</w:t>
      </w:r>
    </w:p>
    <w:p>
      <w:pPr>
        <w:spacing w:before="0" w:after="16"/>
        <w:ind w:left="800"/>
      </w:pPr>
      <w:r>
        <w:rPr>
          <w:rFonts w:ascii="Arial" w:cs="Arial" w:eastAsia="Arial" w:hAnsi="Arial"/>
          <w:color w:val="475569"/>
          <w:sz w:val="19"/>
          <w:szCs w:val="19"/>
        </w:rPr>
        <w:t xml:space="preserve">3.4.4  Dashboard Configuration and Personalisation</w:t>
      </w:r>
    </w:p>
    <w:p>
      <w:pPr>
        <w:spacing w:before="60" w:after="20"/>
        <w:ind w:left="400"/>
      </w:pPr>
      <w:r>
        <w:rPr>
          <w:rFonts w:ascii="Arial" w:cs="Arial" w:eastAsia="Arial" w:hAnsi="Arial"/>
          <w:b/>
          <w:bCs/>
          <w:color w:val="1A56DB"/>
          <w:sz w:val="20"/>
          <w:szCs w:val="20"/>
        </w:rPr>
        <w:t xml:space="preserve">3.5  M8: SkillPassport — The Employee's Living Record</w:t>
      </w:r>
    </w:p>
    <w:p>
      <w:pPr>
        <w:spacing w:before="60" w:after="20"/>
        <w:ind w:left="400"/>
      </w:pPr>
      <w:r>
        <w:rPr>
          <w:rFonts w:ascii="Arial" w:cs="Arial" w:eastAsia="Arial" w:hAnsi="Arial"/>
          <w:b/>
          <w:bCs/>
          <w:color w:val="1A56DB"/>
          <w:sz w:val="20"/>
          <w:szCs w:val="20"/>
        </w:rPr>
        <w:t xml:space="preserve">3.6  M10: AssessEngine — The 6-Category Assessment System</w:t>
      </w:r>
    </w:p>
    <w:p>
      <w:pPr>
        <w:spacing w:before="0" w:after="16"/>
        <w:ind w:left="800"/>
      </w:pPr>
      <w:r>
        <w:rPr>
          <w:rFonts w:ascii="Arial" w:cs="Arial" w:eastAsia="Arial" w:hAnsi="Arial"/>
          <w:color w:val="475569"/>
          <w:sz w:val="19"/>
          <w:szCs w:val="19"/>
        </w:rPr>
        <w:t xml:space="preserve">Category A:  Skill and Competency Assessments</w:t>
      </w:r>
    </w:p>
    <w:p>
      <w:pPr>
        <w:spacing w:before="0" w:after="16"/>
        <w:ind w:left="800"/>
      </w:pPr>
      <w:r>
        <w:rPr>
          <w:rFonts w:ascii="Arial" w:cs="Arial" w:eastAsia="Arial" w:hAnsi="Arial"/>
          <w:color w:val="475569"/>
          <w:sz w:val="19"/>
          <w:szCs w:val="19"/>
        </w:rPr>
        <w:t xml:space="preserve">Category B:  Psychometric, Behavioural and Leadership Assessments</w:t>
      </w:r>
    </w:p>
    <w:p>
      <w:pPr>
        <w:spacing w:before="0" w:after="16"/>
        <w:ind w:left="800"/>
      </w:pPr>
      <w:r>
        <w:rPr>
          <w:rFonts w:ascii="Arial" w:cs="Arial" w:eastAsia="Arial" w:hAnsi="Arial"/>
          <w:color w:val="475569"/>
          <w:sz w:val="19"/>
          <w:szCs w:val="19"/>
        </w:rPr>
        <w:t xml:space="preserve">Category C:  Knowledge Assessments (Pre, Post, Retention)</w:t>
      </w:r>
    </w:p>
    <w:p>
      <w:pPr>
        <w:spacing w:before="0" w:after="16"/>
        <w:ind w:left="800"/>
      </w:pPr>
      <w:r>
        <w:rPr>
          <w:rFonts w:ascii="Arial" w:cs="Arial" w:eastAsia="Arial" w:hAnsi="Arial"/>
          <w:color w:val="475569"/>
          <w:sz w:val="19"/>
          <w:szCs w:val="19"/>
        </w:rPr>
        <w:t xml:space="preserve">Category D:  360-Degree Feedback</w:t>
      </w:r>
    </w:p>
    <w:p>
      <w:pPr>
        <w:spacing w:before="0" w:after="16"/>
        <w:ind w:left="800"/>
      </w:pPr>
      <w:r>
        <w:rPr>
          <w:rFonts w:ascii="Arial" w:cs="Arial" w:eastAsia="Arial" w:hAnsi="Arial"/>
          <w:color w:val="475569"/>
          <w:sz w:val="19"/>
          <w:szCs w:val="19"/>
        </w:rPr>
        <w:t xml:space="preserve">Category E:  Organisation Surveys</w:t>
      </w:r>
    </w:p>
    <w:p>
      <w:pPr>
        <w:spacing w:before="0" w:after="16"/>
        <w:ind w:left="800"/>
      </w:pPr>
      <w:r>
        <w:rPr>
          <w:rFonts w:ascii="Arial" w:cs="Arial" w:eastAsia="Arial" w:hAnsi="Arial"/>
          <w:color w:val="475569"/>
          <w:sz w:val="19"/>
          <w:szCs w:val="19"/>
        </w:rPr>
        <w:t xml:space="preserve">Category F:  L&amp;D Needs Discovery — 1:1 and Focus Group Capture</w:t>
      </w:r>
    </w:p>
    <w:p>
      <w:pPr>
        <w:spacing w:before="60" w:after="20"/>
        <w:ind w:left="400"/>
      </w:pPr>
      <w:r>
        <w:rPr>
          <w:rFonts w:ascii="Arial" w:cs="Arial" w:eastAsia="Arial" w:hAnsi="Arial"/>
          <w:b/>
          <w:bCs/>
          <w:color w:val="1A56DB"/>
          <w:sz w:val="20"/>
          <w:szCs w:val="20"/>
        </w:rPr>
        <w:t xml:space="preserve">3.7  M10: AssessEngine — AI Assessment Building Engine</w:t>
      </w:r>
    </w:p>
    <w:p>
      <w:pPr>
        <w:spacing w:before="0" w:after="16"/>
        <w:ind w:left="800"/>
      </w:pPr>
      <w:r>
        <w:rPr>
          <w:rFonts w:ascii="Arial" w:cs="Arial" w:eastAsia="Arial" w:hAnsi="Arial"/>
          <w:color w:val="475569"/>
          <w:sz w:val="19"/>
          <w:szCs w:val="19"/>
        </w:rPr>
        <w:t xml:space="preserve">3.7.1  AI-Built Path — Assessment Generation from Brief</w:t>
      </w:r>
    </w:p>
    <w:p>
      <w:pPr>
        <w:spacing w:before="0" w:after="16"/>
        <w:ind w:left="800"/>
      </w:pPr>
      <w:r>
        <w:rPr>
          <w:rFonts w:ascii="Arial" w:cs="Arial" w:eastAsia="Arial" w:hAnsi="Arial"/>
          <w:color w:val="475569"/>
          <w:sz w:val="19"/>
          <w:szCs w:val="19"/>
        </w:rPr>
        <w:t xml:space="preserve">3.7.2  Manual-Built Path and Question Types</w:t>
      </w:r>
    </w:p>
    <w:p>
      <w:pPr>
        <w:spacing w:before="0" w:after="16"/>
        <w:ind w:left="800"/>
      </w:pPr>
      <w:r>
        <w:rPr>
          <w:rFonts w:ascii="Arial" w:cs="Arial" w:eastAsia="Arial" w:hAnsi="Arial"/>
          <w:color w:val="475569"/>
          <w:sz w:val="19"/>
          <w:szCs w:val="19"/>
        </w:rPr>
        <w:t xml:space="preserve">3.7.3  Assessment Builder — Core Interface Components</w:t>
      </w:r>
    </w:p>
    <w:p>
      <w:pPr>
        <w:spacing w:before="0" w:after="16"/>
        <w:ind w:left="800"/>
      </w:pPr>
      <w:r>
        <w:rPr>
          <w:rFonts w:ascii="Arial" w:cs="Arial" w:eastAsia="Arial" w:hAnsi="Arial"/>
          <w:color w:val="475569"/>
          <w:sz w:val="19"/>
          <w:szCs w:val="19"/>
        </w:rPr>
        <w:t xml:space="preserve">3.7.4  Assessment Type Configuration — Category-Specific Settings</w:t>
      </w:r>
    </w:p>
    <w:p>
      <w:pPr>
        <w:spacing w:before="0" w:after="16"/>
        <w:ind w:left="800"/>
      </w:pPr>
      <w:r>
        <w:rPr>
          <w:rFonts w:ascii="Arial" w:cs="Arial" w:eastAsia="Arial" w:hAnsi="Arial"/>
          <w:color w:val="475569"/>
          <w:sz w:val="19"/>
          <w:szCs w:val="19"/>
        </w:rPr>
        <w:t xml:space="preserve">3.7.5  Scoring Engine — All Models</w:t>
      </w:r>
    </w:p>
    <w:p>
      <w:pPr>
        <w:spacing w:before="0" w:after="16"/>
        <w:ind w:left="800"/>
      </w:pPr>
      <w:r>
        <w:rPr>
          <w:rFonts w:ascii="Arial" w:cs="Arial" w:eastAsia="Arial" w:hAnsi="Arial"/>
          <w:color w:val="475569"/>
          <w:sz w:val="19"/>
          <w:szCs w:val="19"/>
        </w:rPr>
        <w:t xml:space="preserve">3.7.6  Unique Reports Per Assessment Type with AI Analysis</w:t>
      </w:r>
    </w:p>
    <w:p>
      <w:pPr>
        <w:spacing w:before="0" w:after="16"/>
        <w:ind w:left="800"/>
      </w:pPr>
      <w:r>
        <w:rPr>
          <w:rFonts w:ascii="Arial" w:cs="Arial" w:eastAsia="Arial" w:hAnsi="Arial"/>
          <w:color w:val="475569"/>
          <w:sz w:val="19"/>
          <w:szCs w:val="19"/>
        </w:rPr>
        <w:t xml:space="preserve">3.7.7  Preview, Pilot, and Publishing Workflow</w:t>
      </w:r>
    </w:p>
    <w:p>
      <w:pPr>
        <w:spacing w:before="0" w:after="16"/>
        <w:ind w:left="800"/>
      </w:pPr>
      <w:r>
        <w:rPr>
          <w:rFonts w:ascii="Arial" w:cs="Arial" w:eastAsia="Arial" w:hAnsi="Arial"/>
          <w:color w:val="475569"/>
          <w:sz w:val="19"/>
          <w:szCs w:val="19"/>
        </w:rPr>
        <w:t xml:space="preserve">3.7.8  Question Bank and Versioning</w:t>
      </w:r>
    </w:p>
    <w:p>
      <w:pPr>
        <w:spacing w:before="0" w:after="16"/>
        <w:ind w:left="800"/>
      </w:pPr>
      <w:r>
        <w:rPr>
          <w:rFonts w:ascii="Arial" w:cs="Arial" w:eastAsia="Arial" w:hAnsi="Arial"/>
          <w:color w:val="475569"/>
          <w:sz w:val="19"/>
          <w:szCs w:val="19"/>
        </w:rPr>
        <w:t xml:space="preserve">3.7.9  Third-Party Assessment Integration</w:t>
      </w:r>
    </w:p>
    <w:p>
      <w:pPr>
        <w:spacing w:before="60" w:after="20"/>
        <w:ind w:left="400"/>
      </w:pPr>
      <w:r>
        <w:rPr>
          <w:rFonts w:ascii="Arial" w:cs="Arial" w:eastAsia="Arial" w:hAnsi="Arial"/>
          <w:b/>
          <w:bCs/>
          <w:color w:val="1A56DB"/>
          <w:sz w:val="20"/>
          <w:szCs w:val="20"/>
        </w:rPr>
        <w:t xml:space="preserve">3.8  M13: PulseStrategy — Continuous Intelligence and Strategic Planning</w:t>
      </w:r>
    </w:p>
    <w:p>
      <w:pPr>
        <w:spacing w:before="0" w:after="16"/>
        <w:ind w:left="800"/>
      </w:pPr>
      <w:r>
        <w:rPr>
          <w:rFonts w:ascii="Arial" w:cs="Arial" w:eastAsia="Arial" w:hAnsi="Arial"/>
          <w:color w:val="475569"/>
          <w:sz w:val="19"/>
          <w:szCs w:val="19"/>
        </w:rPr>
        <w:t xml:space="preserve">L4: Real-Time Skill Intelligence</w:t>
      </w:r>
    </w:p>
    <w:p>
      <w:pPr>
        <w:spacing w:before="0" w:after="16"/>
        <w:ind w:left="800"/>
      </w:pPr>
      <w:r>
        <w:rPr>
          <w:rFonts w:ascii="Arial" w:cs="Arial" w:eastAsia="Arial" w:hAnsi="Arial"/>
          <w:color w:val="475569"/>
          <w:sz w:val="19"/>
          <w:szCs w:val="19"/>
        </w:rPr>
        <w:t xml:space="preserve">L5: Strategic Workforce Planning</w:t>
      </w:r>
    </w:p>
    <w:p>
      <w:pPr>
        <w:spacing w:before="60" w:after="20"/>
        <w:ind w:left="400"/>
      </w:pPr>
      <w:r>
        <w:rPr>
          <w:rFonts w:ascii="Arial" w:cs="Arial" w:eastAsia="Arial" w:hAnsi="Arial"/>
          <w:b/>
          <w:bCs/>
          <w:color w:val="1A56DB"/>
          <w:sz w:val="20"/>
          <w:szCs w:val="20"/>
        </w:rPr>
        <w:t xml:space="preserve">3.9  M14: L&amp;D and OD Project Management Engine</w:t>
      </w:r>
    </w:p>
    <w:p>
      <w:pPr>
        <w:spacing w:before="0" w:after="16"/>
        <w:ind w:left="800"/>
      </w:pPr>
      <w:r>
        <w:rPr>
          <w:rFonts w:ascii="Arial" w:cs="Arial" w:eastAsia="Arial" w:hAnsi="Arial"/>
          <w:color w:val="475569"/>
          <w:sz w:val="19"/>
          <w:szCs w:val="19"/>
        </w:rPr>
        <w:t xml:space="preserve">3.9.1  Project Types (Certification, Training, Assessment, Culture, OD and more)</w:t>
      </w:r>
    </w:p>
    <w:p>
      <w:pPr>
        <w:spacing w:before="0" w:after="16"/>
        <w:ind w:left="800"/>
      </w:pPr>
      <w:r>
        <w:rPr>
          <w:rFonts w:ascii="Arial" w:cs="Arial" w:eastAsia="Arial" w:hAnsi="Arial"/>
          <w:color w:val="475569"/>
          <w:sz w:val="19"/>
          <w:szCs w:val="19"/>
        </w:rPr>
        <w:t xml:space="preserve">3.9.2  Project Configuration — Milestones, Activities, Budget</w:t>
      </w:r>
    </w:p>
    <w:p>
      <w:pPr>
        <w:spacing w:before="0" w:after="16"/>
        <w:ind w:left="800"/>
      </w:pPr>
      <w:r>
        <w:rPr>
          <w:rFonts w:ascii="Arial" w:cs="Arial" w:eastAsia="Arial" w:hAnsi="Arial"/>
          <w:color w:val="475569"/>
          <w:sz w:val="19"/>
          <w:szCs w:val="19"/>
        </w:rPr>
        <w:t xml:space="preserve">3.9.3  AI Project Suggestion Engine</w:t>
      </w:r>
    </w:p>
    <w:p>
      <w:pPr>
        <w:spacing w:before="0" w:after="16"/>
        <w:ind w:left="800"/>
      </w:pPr>
      <w:r>
        <w:rPr>
          <w:rFonts w:ascii="Arial" w:cs="Arial" w:eastAsia="Arial" w:hAnsi="Arial"/>
          <w:color w:val="475569"/>
          <w:sz w:val="19"/>
          <w:szCs w:val="19"/>
        </w:rPr>
        <w:t xml:space="preserve">3.9.4  Project Monitoring and Dashboard</w:t>
      </w:r>
    </w:p>
    <w:p>
      <w:pPr>
        <w:spacing w:before="60" w:after="20"/>
        <w:ind w:left="400"/>
      </w:pPr>
      <w:r>
        <w:rPr>
          <w:rFonts w:ascii="Arial" w:cs="Arial" w:eastAsia="Arial" w:hAnsi="Arial"/>
          <w:b/>
          <w:bCs/>
          <w:color w:val="1A56DB"/>
          <w:sz w:val="20"/>
          <w:szCs w:val="20"/>
        </w:rPr>
        <w:t xml:space="preserve">3.10  Workforce Transformation Control Layer</w:t>
      </w:r>
    </w:p>
    <w:p>
      <w:pPr>
        <w:spacing w:before="0" w:after="16"/>
        <w:ind w:left="800"/>
      </w:pPr>
      <w:r>
        <w:rPr>
          <w:rFonts w:ascii="Arial" w:cs="Arial" w:eastAsia="Arial" w:hAnsi="Arial"/>
          <w:color w:val="475569"/>
          <w:sz w:val="19"/>
          <w:szCs w:val="19"/>
        </w:rPr>
        <w:t xml:space="preserve">3.10.1  Culture Definition Framework — Current and Target Profile</w:t>
      </w:r>
    </w:p>
    <w:p>
      <w:pPr>
        <w:spacing w:before="0" w:after="16"/>
        <w:ind w:left="800"/>
      </w:pPr>
      <w:r>
        <w:rPr>
          <w:rFonts w:ascii="Arial" w:cs="Arial" w:eastAsia="Arial" w:hAnsi="Arial"/>
          <w:color w:val="475569"/>
          <w:sz w:val="19"/>
          <w:szCs w:val="19"/>
        </w:rPr>
        <w:t xml:space="preserve">3.10.2  The Transformation Dial — Scale of -5 to +5</w:t>
      </w:r>
    </w:p>
    <w:p>
      <w:pPr>
        <w:spacing w:before="0" w:after="16"/>
        <w:ind w:left="800"/>
      </w:pPr>
      <w:r>
        <w:rPr>
          <w:rFonts w:ascii="Arial" w:cs="Arial" w:eastAsia="Arial" w:hAnsi="Arial"/>
          <w:color w:val="475569"/>
          <w:sz w:val="19"/>
          <w:szCs w:val="19"/>
        </w:rPr>
        <w:t xml:space="preserve">3.10.3  How the Dial Influences TNA, TNI, Learning Paths, and Projects</w:t>
      </w:r>
    </w:p>
    <w:p>
      <w:pPr>
        <w:spacing w:before="0" w:after="16"/>
        <w:ind w:left="800"/>
      </w:pPr>
      <w:r>
        <w:rPr>
          <w:rFonts w:ascii="Arial" w:cs="Arial" w:eastAsia="Arial" w:hAnsi="Arial"/>
          <w:color w:val="475569"/>
          <w:sz w:val="19"/>
          <w:szCs w:val="19"/>
        </w:rPr>
        <w:t xml:space="preserve">3.10.4  The Transformation Meter</w:t>
      </w:r>
    </w:p>
    <w:p>
      <w:pPr>
        <w:spacing w:before="60" w:after="20"/>
        <w:ind w:left="400"/>
      </w:pPr>
      <w:r>
        <w:rPr>
          <w:rFonts w:ascii="Arial" w:cs="Arial" w:eastAsia="Arial" w:hAnsi="Arial"/>
          <w:b/>
          <w:bCs/>
          <w:color w:val="1A56DB"/>
          <w:sz w:val="20"/>
          <w:szCs w:val="20"/>
        </w:rPr>
        <w:t xml:space="preserve">3.11  Employee Context — Deep Profile Architecture</w:t>
      </w:r>
    </w:p>
    <w:p>
      <w:pPr>
        <w:spacing w:before="0" w:after="16"/>
        <w:ind w:left="800"/>
      </w:pPr>
      <w:r>
        <w:rPr>
          <w:rFonts w:ascii="Arial" w:cs="Arial" w:eastAsia="Arial" w:hAnsi="Arial"/>
          <w:color w:val="475569"/>
          <w:sz w:val="19"/>
          <w:szCs w:val="19"/>
        </w:rPr>
        <w:t xml:space="preserve">3.11.0  Workforce Classification — Employment Type and Work Arrangement</w:t>
      </w:r>
    </w:p>
    <w:p>
      <w:pPr>
        <w:spacing w:before="0" w:after="16"/>
        <w:ind w:left="800"/>
      </w:pPr>
      <w:r>
        <w:rPr>
          <w:rFonts w:ascii="Arial" w:cs="Arial" w:eastAsia="Arial" w:hAnsi="Arial"/>
          <w:color w:val="475569"/>
          <w:sz w:val="19"/>
          <w:szCs w:val="19"/>
        </w:rPr>
        <w:t xml:space="preserve">3.11.1  Career and Education History</w:t>
      </w:r>
    </w:p>
    <w:p>
      <w:pPr>
        <w:spacing w:before="0" w:after="16"/>
        <w:ind w:left="800"/>
      </w:pPr>
      <w:r>
        <w:rPr>
          <w:rFonts w:ascii="Arial" w:cs="Arial" w:eastAsia="Arial" w:hAnsi="Arial"/>
          <w:color w:val="475569"/>
          <w:sz w:val="19"/>
          <w:szCs w:val="19"/>
        </w:rPr>
        <w:t xml:space="preserve">3.11.2  Work Preferences and Constraints</w:t>
      </w:r>
    </w:p>
    <w:p>
      <w:pPr>
        <w:spacing w:before="0" w:after="16"/>
        <w:ind w:left="800"/>
      </w:pPr>
      <w:r>
        <w:rPr>
          <w:rFonts w:ascii="Arial" w:cs="Arial" w:eastAsia="Arial" w:hAnsi="Arial"/>
          <w:color w:val="475569"/>
          <w:sz w:val="19"/>
          <w:szCs w:val="19"/>
        </w:rPr>
        <w:t xml:space="preserve">3.11.3  Aspirations and Career Goals (Employee-Declared)</w:t>
      </w:r>
    </w:p>
    <w:p>
      <w:pPr>
        <w:spacing w:before="0" w:after="16"/>
        <w:ind w:left="800"/>
      </w:pPr>
      <w:r>
        <w:rPr>
          <w:rFonts w:ascii="Arial" w:cs="Arial" w:eastAsia="Arial" w:hAnsi="Arial"/>
          <w:color w:val="475569"/>
          <w:sz w:val="19"/>
          <w:szCs w:val="19"/>
        </w:rPr>
        <w:t xml:space="preserve">3.11.4  Historical Performance Data and Skill Correlation Engine</w:t>
      </w:r>
    </w:p>
    <w:p>
      <w:pPr>
        <w:spacing w:before="60" w:after="20"/>
        <w:ind w:left="400"/>
      </w:pPr>
      <w:r>
        <w:rPr>
          <w:rFonts w:ascii="Arial" w:cs="Arial" w:eastAsia="Arial" w:hAnsi="Arial"/>
          <w:b/>
          <w:bCs/>
          <w:color w:val="1A56DB"/>
          <w:sz w:val="20"/>
          <w:szCs w:val="20"/>
        </w:rPr>
        <w:t xml:space="preserve">3.12  Role Architecture — Career Pathways and Role Intelligence</w:t>
      </w:r>
    </w:p>
    <w:p>
      <w:pPr>
        <w:spacing w:before="60" w:after="20"/>
        <w:ind w:left="400"/>
      </w:pPr>
      <w:r>
        <w:rPr>
          <w:rFonts w:ascii="Arial" w:cs="Arial" w:eastAsia="Arial" w:hAnsi="Arial"/>
          <w:b/>
          <w:bCs/>
          <w:color w:val="1A56DB"/>
          <w:sz w:val="20"/>
          <w:szCs w:val="20"/>
        </w:rPr>
        <w:t xml:space="preserve">3.13  Workforce Planning Inputs</w:t>
      </w:r>
    </w:p>
    <w:p>
      <w:pPr>
        <w:spacing w:before="60" w:after="20"/>
        <w:ind w:left="400"/>
      </w:pPr>
      <w:r>
        <w:rPr>
          <w:rFonts w:ascii="Arial" w:cs="Arial" w:eastAsia="Arial" w:hAnsi="Arial"/>
          <w:b/>
          <w:bCs/>
          <w:color w:val="1A56DB"/>
          <w:sz w:val="20"/>
          <w:szCs w:val="20"/>
        </w:rPr>
        <w:t xml:space="preserve">3.14  Integration Architecture and Signal Intelligence</w:t>
      </w:r>
    </w:p>
    <w:p>
      <w:pPr>
        <w:spacing w:before="0" w:after="16"/>
        <w:ind w:left="800"/>
      </w:pPr>
      <w:r>
        <w:rPr>
          <w:rFonts w:ascii="Arial" w:cs="Arial" w:eastAsia="Arial" w:hAnsi="Arial"/>
          <w:color w:val="475569"/>
          <w:sz w:val="19"/>
          <w:szCs w:val="19"/>
        </w:rPr>
        <w:t xml:space="preserve">3.14.1  HRIS Integration (Workday, BambooHR, SAP SuccessFactors)</w:t>
      </w:r>
    </w:p>
    <w:p>
      <w:pPr>
        <w:spacing w:before="0" w:after="16"/>
        <w:ind w:left="800"/>
      </w:pPr>
      <w:r>
        <w:rPr>
          <w:rFonts w:ascii="Arial" w:cs="Arial" w:eastAsia="Arial" w:hAnsi="Arial"/>
          <w:color w:val="475569"/>
          <w:sz w:val="19"/>
          <w:szCs w:val="19"/>
        </w:rPr>
        <w:t xml:space="preserve">3.14.2  Project Management Tool Signal Intelligence (Jira, Asana, Azure DevOps)</w:t>
      </w:r>
    </w:p>
    <w:p>
      <w:pPr>
        <w:spacing w:before="0" w:after="16"/>
        <w:ind w:left="800"/>
      </w:pPr>
      <w:r>
        <w:rPr>
          <w:rFonts w:ascii="Arial" w:cs="Arial" w:eastAsia="Arial" w:hAnsi="Arial"/>
          <w:color w:val="475569"/>
          <w:sz w:val="19"/>
          <w:szCs w:val="19"/>
        </w:rPr>
        <w:t xml:space="preserve">3.14.3  CRM Signal Intelligence (Salesforce, HubSpot, Dynamics 365)</w:t>
      </w:r>
    </w:p>
    <w:p>
      <w:pPr>
        <w:spacing w:before="0" w:after="16"/>
        <w:ind w:left="800"/>
      </w:pPr>
      <w:r>
        <w:rPr>
          <w:rFonts w:ascii="Arial" w:cs="Arial" w:eastAsia="Arial" w:hAnsi="Arial"/>
          <w:color w:val="475569"/>
          <w:sz w:val="19"/>
          <w:szCs w:val="19"/>
        </w:rPr>
        <w:t xml:space="preserve">3.14.4  Calendar and Communication Tool Integration</w:t>
      </w:r>
    </w:p>
    <w:p>
      <w:pPr>
        <w:spacing w:before="0" w:after="16"/>
        <w:ind w:left="800"/>
      </w:pPr>
      <w:r>
        <w:rPr>
          <w:rFonts w:ascii="Arial" w:cs="Arial" w:eastAsia="Arial" w:hAnsi="Arial"/>
          <w:color w:val="475569"/>
          <w:sz w:val="19"/>
          <w:szCs w:val="19"/>
        </w:rPr>
        <w:t xml:space="preserve">3.14.5  ERP and Financial System Integration</w:t>
      </w:r>
    </w:p>
    <w:p>
      <w:pPr>
        <w:spacing w:before="60" w:after="20"/>
        <w:ind w:left="400"/>
      </w:pPr>
      <w:r>
        <w:rPr>
          <w:rFonts w:ascii="Arial" w:cs="Arial" w:eastAsia="Arial" w:hAnsi="Arial"/>
          <w:b/>
          <w:bCs/>
          <w:color w:val="1A56DB"/>
          <w:sz w:val="20"/>
          <w:szCs w:val="20"/>
        </w:rPr>
        <w:t xml:space="preserve">3.15  Onboarding Flow and AI-Generated 30-60-90 Day Plan</w:t>
      </w:r>
    </w:p>
    <w:p>
      <w:pPr>
        <w:spacing w:before="60" w:after="20"/>
        <w:ind w:left="400"/>
      </w:pPr>
      <w:r>
        <w:rPr>
          <w:rFonts w:ascii="Arial" w:cs="Arial" w:eastAsia="Arial" w:hAnsi="Arial"/>
          <w:b/>
          <w:bCs/>
          <w:color w:val="1A56DB"/>
          <w:sz w:val="20"/>
          <w:szCs w:val="20"/>
        </w:rPr>
        <w:t xml:space="preserve">3.16  Assessment Governance Framework</w:t>
      </w:r>
    </w:p>
    <w:p>
      <w:pPr>
        <w:spacing w:before="60" w:after="20"/>
        <w:ind w:left="400"/>
      </w:pPr>
      <w:r>
        <w:rPr>
          <w:rFonts w:ascii="Arial" w:cs="Arial" w:eastAsia="Arial" w:hAnsi="Arial"/>
          <w:b/>
          <w:bCs/>
          <w:color w:val="1A56DB"/>
          <w:sz w:val="20"/>
          <w:szCs w:val="20"/>
        </w:rPr>
        <w:t xml:space="preserve">3.17  Data Retention and Archival Policy Framework</w:t>
      </w:r>
    </w:p>
    <w:p>
      <w:pPr>
        <w:spacing w:before="120" w:after="40"/>
      </w:pPr>
      <w:r>
        <w:rPr>
          <w:rFonts w:ascii="Arial" w:cs="Arial" w:eastAsia="Arial" w:hAnsi="Arial"/>
          <w:b/>
          <w:bCs/>
          <w:color w:val="0D1B2A"/>
          <w:sz w:val="22"/>
          <w:szCs w:val="22"/>
        </w:rPr>
        <w:t xml:space="preserve">4.  Cross-Cutting Systems</w:t>
      </w:r>
    </w:p>
    <w:p>
      <w:pPr>
        <w:spacing w:before="60" w:after="20"/>
        <w:ind w:left="400"/>
      </w:pPr>
      <w:r>
        <w:rPr>
          <w:rFonts w:ascii="Arial" w:cs="Arial" w:eastAsia="Arial" w:hAnsi="Arial"/>
          <w:b/>
          <w:bCs/>
          <w:color w:val="1A56DB"/>
          <w:sz w:val="20"/>
          <w:szCs w:val="20"/>
        </w:rPr>
        <w:t xml:space="preserve">4.0  Assessment and Survey Distribution Engine</w:t>
      </w:r>
    </w:p>
    <w:p>
      <w:pPr>
        <w:spacing w:before="0" w:after="16"/>
        <w:ind w:left="800"/>
      </w:pPr>
      <w:r>
        <w:rPr>
          <w:rFonts w:ascii="Arial" w:cs="Arial" w:eastAsia="Arial" w:hAnsi="Arial"/>
          <w:color w:val="475569"/>
          <w:sz w:val="19"/>
          <w:szCs w:val="19"/>
        </w:rPr>
        <w:t xml:space="preserve">4.0.1  Population Targeting</w:t>
      </w:r>
    </w:p>
    <w:p>
      <w:pPr>
        <w:spacing w:before="0" w:after="16"/>
        <w:ind w:left="800"/>
      </w:pPr>
      <w:r>
        <w:rPr>
          <w:rFonts w:ascii="Arial" w:cs="Arial" w:eastAsia="Arial" w:hAnsi="Arial"/>
          <w:color w:val="475569"/>
          <w:sz w:val="19"/>
          <w:szCs w:val="19"/>
        </w:rPr>
        <w:t xml:space="preserve">4.0.2  Distribution Configuration — Access, Timing, Anonymity</w:t>
      </w:r>
    </w:p>
    <w:p>
      <w:pPr>
        <w:spacing w:before="0" w:after="16"/>
        <w:ind w:left="800"/>
      </w:pPr>
      <w:r>
        <w:rPr>
          <w:rFonts w:ascii="Arial" w:cs="Arial" w:eastAsia="Arial" w:hAnsi="Arial"/>
          <w:color w:val="475569"/>
          <w:sz w:val="19"/>
          <w:szCs w:val="19"/>
        </w:rPr>
        <w:t xml:space="preserve">4.0.3  Dispatch and Real-Time Completion Dashboard</w:t>
      </w:r>
    </w:p>
    <w:p>
      <w:pPr>
        <w:spacing w:before="0" w:after="16"/>
        <w:ind w:left="800"/>
      </w:pPr>
      <w:r>
        <w:rPr>
          <w:rFonts w:ascii="Arial" w:cs="Arial" w:eastAsia="Arial" w:hAnsi="Arial"/>
          <w:color w:val="475569"/>
          <w:sz w:val="19"/>
          <w:szCs w:val="19"/>
        </w:rPr>
        <w:t xml:space="preserve">4.0.4  Reminder and Escalation Engine</w:t>
      </w:r>
    </w:p>
    <w:p>
      <w:pPr>
        <w:spacing w:before="0" w:after="16"/>
        <w:ind w:left="800"/>
      </w:pPr>
      <w:r>
        <w:rPr>
          <w:rFonts w:ascii="Arial" w:cs="Arial" w:eastAsia="Arial" w:hAnsi="Arial"/>
          <w:color w:val="475569"/>
          <w:sz w:val="19"/>
          <w:szCs w:val="19"/>
        </w:rPr>
        <w:t xml:space="preserve">4.0.5  Partial Completion and Save Behaviour</w:t>
      </w:r>
    </w:p>
    <w:p>
      <w:pPr>
        <w:spacing w:before="0" w:after="16"/>
        <w:ind w:left="800"/>
      </w:pPr>
      <w:r>
        <w:rPr>
          <w:rFonts w:ascii="Arial" w:cs="Arial" w:eastAsia="Arial" w:hAnsi="Arial"/>
          <w:color w:val="475569"/>
          <w:sz w:val="19"/>
          <w:szCs w:val="19"/>
        </w:rPr>
        <w:t xml:space="preserve">4.0.6  Cycle Closure and Results Processing</w:t>
      </w:r>
    </w:p>
    <w:p>
      <w:pPr>
        <w:spacing w:before="0" w:after="16"/>
        <w:ind w:left="800"/>
      </w:pPr>
      <w:r>
        <w:rPr>
          <w:rFonts w:ascii="Arial" w:cs="Arial" w:eastAsia="Arial" w:hAnsi="Arial"/>
          <w:color w:val="475569"/>
          <w:sz w:val="19"/>
          <w:szCs w:val="19"/>
        </w:rPr>
        <w:t xml:space="preserve">4.0.7  360-Degree Feedback — Specific Distribution Behaviour</w:t>
      </w:r>
    </w:p>
    <w:p>
      <w:pPr>
        <w:spacing w:before="60" w:after="20"/>
        <w:ind w:left="400"/>
      </w:pPr>
      <w:r>
        <w:rPr>
          <w:rFonts w:ascii="Arial" w:cs="Arial" w:eastAsia="Arial" w:hAnsi="Arial"/>
          <w:b/>
          <w:bCs/>
          <w:color w:val="1A56DB"/>
          <w:sz w:val="20"/>
          <w:szCs w:val="20"/>
        </w:rPr>
        <w:t xml:space="preserve">4.1  M9: NotifyEngine — Email Notification Architecture</w:t>
      </w:r>
    </w:p>
    <w:p>
      <w:pPr>
        <w:spacing w:before="60" w:after="20"/>
        <w:ind w:left="400"/>
      </w:pPr>
      <w:r>
        <w:rPr>
          <w:rFonts w:ascii="Arial" w:cs="Arial" w:eastAsia="Arial" w:hAnsi="Arial"/>
          <w:b/>
          <w:bCs/>
          <w:color w:val="1A56DB"/>
          <w:sz w:val="20"/>
          <w:szCs w:val="20"/>
        </w:rPr>
        <w:t xml:space="preserve">4.2  M7: ReportGen — Persona-Adaptive Report Engine with AI Analysis</w:t>
      </w:r>
    </w:p>
    <w:p>
      <w:pPr>
        <w:spacing w:before="0" w:after="16"/>
        <w:ind w:left="800"/>
      </w:pPr>
      <w:r>
        <w:rPr>
          <w:rFonts w:ascii="Arial" w:cs="Arial" w:eastAsia="Arial" w:hAnsi="Arial"/>
          <w:color w:val="475569"/>
          <w:sz w:val="19"/>
          <w:szCs w:val="19"/>
        </w:rPr>
        <w:t xml:space="preserve">4.2.1  Report Library — Progressive Unlock by Maturity Level</w:t>
      </w:r>
    </w:p>
    <w:p>
      <w:pPr>
        <w:spacing w:before="0" w:after="16"/>
        <w:ind w:left="800"/>
      </w:pPr>
      <w:r>
        <w:rPr>
          <w:rFonts w:ascii="Arial" w:cs="Arial" w:eastAsia="Arial" w:hAnsi="Arial"/>
          <w:color w:val="475569"/>
          <w:sz w:val="19"/>
          <w:szCs w:val="19"/>
        </w:rPr>
        <w:t xml:space="preserve">4.2.2  AI Analysis Structure — Every Report Section</w:t>
      </w:r>
    </w:p>
    <w:p>
      <w:pPr>
        <w:spacing w:before="0" w:after="16"/>
        <w:ind w:left="800"/>
      </w:pPr>
      <w:r>
        <w:rPr>
          <w:rFonts w:ascii="Arial" w:cs="Arial" w:eastAsia="Arial" w:hAnsi="Arial"/>
          <w:color w:val="475569"/>
          <w:sz w:val="19"/>
          <w:szCs w:val="19"/>
        </w:rPr>
        <w:t xml:space="preserve">4.2.3  Persona-Adaptive Rendering — Same Data, Different Reports</w:t>
      </w:r>
    </w:p>
    <w:p>
      <w:pPr>
        <w:spacing w:before="0" w:after="16"/>
        <w:ind w:left="800"/>
      </w:pPr>
      <w:r>
        <w:rPr>
          <w:rFonts w:ascii="Arial" w:cs="Arial" w:eastAsia="Arial" w:hAnsi="Arial"/>
          <w:color w:val="475569"/>
          <w:sz w:val="19"/>
          <w:szCs w:val="19"/>
        </w:rPr>
        <w:t xml:space="preserve">4.2.4  Report Scheduling, Distribution, and Export Formats</w:t>
      </w:r>
    </w:p>
    <w:p>
      <w:pPr>
        <w:spacing w:before="120" w:after="40"/>
      </w:pPr>
      <w:r>
        <w:rPr>
          <w:rFonts w:ascii="Arial" w:cs="Arial" w:eastAsia="Arial" w:hAnsi="Arial"/>
          <w:b/>
          <w:bCs/>
          <w:color w:val="0D1B2A"/>
          <w:sz w:val="22"/>
          <w:szCs w:val="22"/>
        </w:rPr>
        <w:t xml:space="preserve">5.  UX Design Principles</w:t>
      </w:r>
    </w:p>
    <w:p>
      <w:pPr>
        <w:spacing w:before="0" w:after="20"/>
        <w:ind w:left="400"/>
      </w:pPr>
      <w:r>
        <w:rPr>
          <w:rFonts w:ascii="Arial" w:cs="Arial" w:eastAsia="Arial" w:hAnsi="Arial"/>
          <w:color w:val="1E293B"/>
          <w:sz w:val="20"/>
          <w:szCs w:val="20"/>
        </w:rPr>
        <w:t xml:space="preserve">5.1  The Three User Archetypes</w:t>
      </w:r>
    </w:p>
    <w:p>
      <w:pPr>
        <w:spacing w:before="0" w:after="20"/>
        <w:ind w:left="400"/>
      </w:pPr>
      <w:r>
        <w:rPr>
          <w:rFonts w:ascii="Arial" w:cs="Arial" w:eastAsia="Arial" w:hAnsi="Arial"/>
          <w:color w:val="1E293B"/>
          <w:sz w:val="20"/>
          <w:szCs w:val="20"/>
        </w:rPr>
        <w:t xml:space="preserve">5.2  Core UX Principles (Progressive Disclosure, Data Confidence, Time-to-Value, Assessment Effortlessness, Employee Portal)</w:t>
      </w:r>
    </w:p>
    <w:p>
      <w:pPr>
        <w:spacing w:before="0" w:after="20"/>
        <w:ind w:left="400"/>
      </w:pPr>
      <w:r>
        <w:rPr>
          <w:rFonts w:ascii="Arial" w:cs="Arial" w:eastAsia="Arial" w:hAnsi="Arial"/>
          <w:color w:val="1E293B"/>
          <w:sz w:val="20"/>
          <w:szCs w:val="20"/>
        </w:rPr>
        <w:t xml:space="preserve">5.3  Portal Architecture — Admin, Manager, and Employee Portals</w:t>
      </w:r>
    </w:p>
    <w:p>
      <w:pPr>
        <w:spacing w:before="0" w:after="20"/>
        <w:ind w:left="400"/>
      </w:pPr>
      <w:r>
        <w:rPr>
          <w:rFonts w:ascii="Arial" w:cs="Arial" w:eastAsia="Arial" w:hAnsi="Arial"/>
          <w:color w:val="1E293B"/>
          <w:sz w:val="20"/>
          <w:szCs w:val="20"/>
        </w:rPr>
        <w:t xml:space="preserve">5.4  Accessibility and Responsive Design</w:t>
      </w:r>
    </w:p>
    <w:p>
      <w:pPr>
        <w:spacing w:before="120" w:after="40"/>
      </w:pPr>
      <w:r>
        <w:rPr>
          <w:rFonts w:ascii="Arial" w:cs="Arial" w:eastAsia="Arial" w:hAnsi="Arial"/>
          <w:b/>
          <w:bCs/>
          <w:color w:val="0D1B2A"/>
          <w:sz w:val="22"/>
          <w:szCs w:val="22"/>
        </w:rPr>
        <w:t xml:space="preserve">6.  Data Architecture and Technical Foundation</w:t>
      </w:r>
    </w:p>
    <w:p>
      <w:pPr>
        <w:spacing w:before="0" w:after="20"/>
        <w:ind w:left="400"/>
      </w:pPr>
      <w:r>
        <w:rPr>
          <w:rFonts w:ascii="Arial" w:cs="Arial" w:eastAsia="Arial" w:hAnsi="Arial"/>
          <w:color w:val="1E293B"/>
          <w:sz w:val="20"/>
          <w:szCs w:val="20"/>
        </w:rPr>
        <w:t xml:space="preserve">6.1  Data Model Philosophy and Table Groups (30+ Tables)</w:t>
      </w:r>
    </w:p>
    <w:p>
      <w:pPr>
        <w:spacing w:before="0" w:after="20"/>
        <w:ind w:left="400"/>
      </w:pPr>
      <w:r>
        <w:rPr>
          <w:rFonts w:ascii="Arial" w:cs="Arial" w:eastAsia="Arial" w:hAnsi="Arial"/>
          <w:color w:val="1E293B"/>
          <w:sz w:val="20"/>
          <w:szCs w:val="20"/>
        </w:rPr>
        <w:t xml:space="preserve">6.2  Technology Stack</w:t>
      </w:r>
    </w:p>
    <w:p>
      <w:pPr>
        <w:spacing w:before="0" w:after="20"/>
        <w:ind w:left="400"/>
      </w:pPr>
      <w:r>
        <w:rPr>
          <w:rFonts w:ascii="Arial" w:cs="Arial" w:eastAsia="Arial" w:hAnsi="Arial"/>
          <w:color w:val="1E293B"/>
          <w:sz w:val="20"/>
          <w:szCs w:val="20"/>
        </w:rPr>
        <w:t xml:space="preserve">6.3  Security and Compliance Requirements</w:t>
      </w:r>
    </w:p>
    <w:p>
      <w:pPr>
        <w:spacing w:before="0" w:after="20"/>
        <w:ind w:left="400"/>
      </w:pPr>
      <w:r>
        <w:rPr>
          <w:rFonts w:ascii="Arial" w:cs="Arial" w:eastAsia="Arial" w:hAnsi="Arial"/>
          <w:color w:val="1E293B"/>
          <w:sz w:val="20"/>
          <w:szCs w:val="20"/>
        </w:rPr>
        <w:t xml:space="preserve">6.4  Performance Targets</w:t>
      </w:r>
    </w:p>
    <w:p>
      <w:pPr>
        <w:spacing w:before="120" w:after="40"/>
      </w:pPr>
      <w:r>
        <w:rPr>
          <w:rFonts w:ascii="Arial" w:cs="Arial" w:eastAsia="Arial" w:hAnsi="Arial"/>
          <w:b/>
          <w:bCs/>
          <w:color w:val="0D1B2A"/>
          <w:sz w:val="22"/>
          <w:szCs w:val="22"/>
        </w:rPr>
        <w:t xml:space="preserve">7.  Feature Prioritisation and Build Sequence</w:t>
      </w:r>
    </w:p>
    <w:p>
      <w:pPr>
        <w:spacing w:before="0" w:after="20"/>
        <w:ind w:left="400"/>
      </w:pPr>
      <w:r>
        <w:rPr>
          <w:rFonts w:ascii="Arial" w:cs="Arial" w:eastAsia="Arial" w:hAnsi="Arial"/>
          <w:color w:val="1E293B"/>
          <w:sz w:val="20"/>
          <w:szCs w:val="20"/>
        </w:rPr>
        <w:t xml:space="preserve">7.1  Prioritisation Framework</w:t>
      </w:r>
    </w:p>
    <w:p>
      <w:pPr>
        <w:spacing w:before="0" w:after="20"/>
        <w:ind w:left="400"/>
      </w:pPr>
      <w:r>
        <w:rPr>
          <w:rFonts w:ascii="Arial" w:cs="Arial" w:eastAsia="Arial" w:hAnsi="Arial"/>
          <w:color w:val="1E293B"/>
          <w:sz w:val="20"/>
          <w:szCs w:val="20"/>
        </w:rPr>
        <w:t xml:space="preserve">7.2  Milestone Delivery Sequence — 44 Weeks</w:t>
      </w:r>
    </w:p>
    <w:p>
      <w:pPr>
        <w:spacing w:before="0" w:after="20"/>
        <w:ind w:left="400"/>
      </w:pPr>
      <w:r>
        <w:rPr>
          <w:rFonts w:ascii="Arial" w:cs="Arial" w:eastAsia="Arial" w:hAnsi="Arial"/>
          <w:color w:val="1E293B"/>
          <w:sz w:val="20"/>
          <w:szCs w:val="20"/>
        </w:rPr>
        <w:t xml:space="preserve">7.3  MVP Scope — What Level 1 Must Nail</w:t>
      </w:r>
    </w:p>
    <w:p>
      <w:pPr>
        <w:spacing w:before="120" w:after="40"/>
      </w:pPr>
      <w:r>
        <w:rPr>
          <w:rFonts w:ascii="Arial" w:cs="Arial" w:eastAsia="Arial" w:hAnsi="Arial"/>
          <w:b/>
          <w:bCs/>
          <w:color w:val="0D1B2A"/>
          <w:sz w:val="22"/>
          <w:szCs w:val="22"/>
        </w:rPr>
        <w:t xml:space="preserve">8.  Product Success Metrics</w:t>
      </w:r>
    </w:p>
    <w:p>
      <w:pPr>
        <w:spacing w:before="0" w:after="20"/>
        <w:ind w:left="400"/>
      </w:pPr>
      <w:r>
        <w:rPr>
          <w:rFonts w:ascii="Arial" w:cs="Arial" w:eastAsia="Arial" w:hAnsi="Arial"/>
          <w:color w:val="1E293B"/>
          <w:sz w:val="20"/>
          <w:szCs w:val="20"/>
        </w:rPr>
        <w:t xml:space="preserve">8.1  Product Health Metrics</w:t>
      </w:r>
    </w:p>
    <w:p>
      <w:pPr>
        <w:spacing w:before="0" w:after="20"/>
        <w:ind w:left="400"/>
      </w:pPr>
      <w:r>
        <w:rPr>
          <w:rFonts w:ascii="Arial" w:cs="Arial" w:eastAsia="Arial" w:hAnsi="Arial"/>
          <w:color w:val="1E293B"/>
          <w:sz w:val="20"/>
          <w:szCs w:val="20"/>
        </w:rPr>
        <w:t xml:space="preserve">8.2  Data Quality Metrics</w:t>
      </w:r>
    </w:p>
    <w:p>
      <w:pPr>
        <w:spacing w:before="0" w:after="20"/>
        <w:ind w:left="400"/>
      </w:pPr>
      <w:r>
        <w:rPr>
          <w:rFonts w:ascii="Arial" w:cs="Arial" w:eastAsia="Arial" w:hAnsi="Arial"/>
          <w:color w:val="1E293B"/>
          <w:sz w:val="20"/>
          <w:szCs w:val="20"/>
        </w:rPr>
        <w:t xml:space="preserve">8.3  AI Quality Metrics</w:t>
      </w:r>
    </w:p>
    <w:p>
      <w:pPr>
        <w:spacing w:before="0" w:after="20"/>
        <w:ind w:left="400"/>
      </w:pPr>
      <w:r>
        <w:rPr>
          <w:rFonts w:ascii="Arial" w:cs="Arial" w:eastAsia="Arial" w:hAnsi="Arial"/>
          <w:color w:val="1E293B"/>
          <w:sz w:val="20"/>
          <w:szCs w:val="20"/>
        </w:rPr>
        <w:t xml:space="preserve">8.4  Platform Reliability Targets</w:t>
      </w:r>
    </w:p>
    <w:p>
      <w:pPr>
        <w:spacing w:before="120" w:after="40"/>
      </w:pPr>
      <w:r>
        <w:rPr>
          <w:rFonts w:ascii="Arial" w:cs="Arial" w:eastAsia="Arial" w:hAnsi="Arial"/>
          <w:b/>
          <w:bCs/>
          <w:color w:val="0D1B2A"/>
          <w:sz w:val="22"/>
          <w:szCs w:val="22"/>
        </w:rPr>
        <w:t xml:space="preserve">9.  Product Risks and Mitigations</w:t>
      </w:r>
    </w:p>
    <w:p>
      <w:pPr>
        <w:spacing w:before="120" w:after="40"/>
      </w:pPr>
      <w:r>
        <w:rPr>
          <w:rFonts w:ascii="Arial" w:cs="Arial" w:eastAsia="Arial" w:hAnsi="Arial"/>
          <w:b/>
          <w:bCs/>
          <w:color w:val="0D1B2A"/>
          <w:sz w:val="22"/>
          <w:szCs w:val="22"/>
        </w:rPr>
        <w:t xml:space="preserve">10. Acceptance Criteria (Levels 1 through 5)</w:t>
      </w:r>
    </w:p>
    <w:p>
      <w:pPr>
        <w:spacing w:before="120" w:after="40"/>
      </w:pPr>
      <w:r>
        <w:rPr>
          <w:rFonts w:ascii="Arial" w:cs="Arial" w:eastAsia="Arial" w:hAnsi="Arial"/>
          <w:b/>
          <w:bCs/>
          <w:color w:val="0D1B2A"/>
          <w:sz w:val="22"/>
          <w:szCs w:val="22"/>
        </w:rPr>
        <w:t xml:space="preserve">11. Audit Intelligence Layer</w:t>
      </w:r>
    </w:p>
    <w:p>
      <w:pPr>
        <w:spacing w:before="0" w:after="20"/>
        <w:ind w:left="400"/>
      </w:pPr>
      <w:r>
        <w:rPr>
          <w:rFonts w:ascii="Arial" w:cs="Arial" w:eastAsia="Arial" w:hAnsi="Arial"/>
          <w:color w:val="1E293B"/>
          <w:sz w:val="20"/>
          <w:szCs w:val="20"/>
        </w:rPr>
        <w:t xml:space="preserve">11.1  Auditor Access Role</w:t>
      </w:r>
    </w:p>
    <w:p>
      <w:pPr>
        <w:spacing w:before="0" w:after="20"/>
        <w:ind w:left="400"/>
      </w:pPr>
      <w:r>
        <w:rPr>
          <w:rFonts w:ascii="Arial" w:cs="Arial" w:eastAsia="Arial" w:hAnsi="Arial"/>
          <w:color w:val="1E293B"/>
          <w:sz w:val="20"/>
          <w:szCs w:val="20"/>
        </w:rPr>
        <w:t xml:space="preserve">11.2  Audit Trail Interface — Completeness Specification and Query Interface</w:t>
      </w:r>
    </w:p>
    <w:p>
      <w:pPr>
        <w:spacing w:before="0" w:after="20"/>
        <w:ind w:left="400"/>
      </w:pPr>
      <w:r>
        <w:rPr>
          <w:rFonts w:ascii="Arial" w:cs="Arial" w:eastAsia="Arial" w:hAnsi="Arial"/>
          <w:color w:val="1E293B"/>
          <w:sz w:val="20"/>
          <w:szCs w:val="20"/>
        </w:rPr>
        <w:t xml:space="preserve">11.3  Compliance Evidence Package Builder — 8 Pre-Built Package Types</w:t>
      </w:r>
    </w:p>
    <w:p>
      <w:pPr>
        <w:spacing w:before="0" w:after="20"/>
        <w:ind w:left="400"/>
      </w:pPr>
      <w:r>
        <w:rPr>
          <w:rFonts w:ascii="Arial" w:cs="Arial" w:eastAsia="Arial" w:hAnsi="Arial"/>
          <w:color w:val="1E293B"/>
          <w:sz w:val="20"/>
          <w:szCs w:val="20"/>
        </w:rPr>
        <w:t xml:space="preserve">11.4  Continuous Audit Readiness Dashboard and Pre-Audit Preparation Mode</w:t>
      </w:r>
    </w:p>
    <w:p>
      <w:pPr>
        <w:spacing w:before="120" w:after="40"/>
      </w:pPr>
      <w:r>
        <w:rPr>
          <w:rFonts w:ascii="Arial" w:cs="Arial" w:eastAsia="Arial" w:hAnsi="Arial"/>
          <w:b/>
          <w:bCs/>
          <w:color w:val="0D1B2A"/>
          <w:sz w:val="22"/>
          <w:szCs w:val="22"/>
        </w:rPr>
        <w:t xml:space="preserve">12. Certificate Creation and Distribution Engine</w:t>
      </w:r>
    </w:p>
    <w:p>
      <w:pPr>
        <w:spacing w:before="0" w:after="20"/>
        <w:ind w:left="400"/>
      </w:pPr>
      <w:r>
        <w:rPr>
          <w:rFonts w:ascii="Arial" w:cs="Arial" w:eastAsia="Arial" w:hAnsi="Arial"/>
          <w:color w:val="1E293B"/>
          <w:sz w:val="20"/>
          <w:szCs w:val="20"/>
        </w:rPr>
        <w:t xml:space="preserve">12.1  Certificate Template Builder — Design Configuration and Certificate Types</w:t>
      </w:r>
    </w:p>
    <w:p>
      <w:pPr>
        <w:spacing w:before="0" w:after="20"/>
        <w:ind w:left="400"/>
      </w:pPr>
      <w:r>
        <w:rPr>
          <w:rFonts w:ascii="Arial" w:cs="Arial" w:eastAsia="Arial" w:hAnsi="Arial"/>
          <w:color w:val="1E293B"/>
          <w:sz w:val="20"/>
          <w:szCs w:val="20"/>
        </w:rPr>
        <w:t xml:space="preserve">12.2  Automated Issuance</w:t>
      </w:r>
    </w:p>
    <w:p>
      <w:pPr>
        <w:spacing w:before="0" w:after="20"/>
        <w:ind w:left="400"/>
      </w:pPr>
      <w:r>
        <w:rPr>
          <w:rFonts w:ascii="Arial" w:cs="Arial" w:eastAsia="Arial" w:hAnsi="Arial"/>
          <w:color w:val="1E293B"/>
          <w:sz w:val="20"/>
          <w:szCs w:val="20"/>
        </w:rPr>
        <w:t xml:space="preserve">12.3  Distribution — Email, Portal, Skill Passport, LinkedIn, Messaging</w:t>
      </w:r>
    </w:p>
    <w:p>
      <w:pPr>
        <w:spacing w:before="0" w:after="20"/>
        <w:ind w:left="400"/>
      </w:pPr>
      <w:r>
        <w:rPr>
          <w:rFonts w:ascii="Arial" w:cs="Arial" w:eastAsia="Arial" w:hAnsi="Arial"/>
          <w:color w:val="1E293B"/>
          <w:sz w:val="20"/>
          <w:szCs w:val="20"/>
        </w:rPr>
        <w:t xml:space="preserve">12.4  Verification — QR Code, Revocation, Bulk Verification</w:t>
      </w:r>
    </w:p>
    <w:p>
      <w:pPr>
        <w:spacing w:before="0" w:after="20"/>
        <w:ind w:left="400"/>
      </w:pPr>
      <w:r>
        <w:rPr>
          <w:rFonts w:ascii="Arial" w:cs="Arial" w:eastAsia="Arial" w:hAnsi="Arial"/>
          <w:color w:val="1E293B"/>
          <w:sz w:val="20"/>
          <w:szCs w:val="20"/>
        </w:rPr>
        <w:t xml:space="preserve">12.5  Expiry and Renewal Management</w:t>
      </w:r>
    </w:p>
    <w:p>
      <w:pPr>
        <w:spacing w:before="120" w:after="40"/>
      </w:pPr>
      <w:r>
        <w:rPr>
          <w:rFonts w:ascii="Arial" w:cs="Arial" w:eastAsia="Arial" w:hAnsi="Arial"/>
          <w:b/>
          <w:bCs/>
          <w:color w:val="0D1B2A"/>
          <w:sz w:val="22"/>
          <w:szCs w:val="22"/>
        </w:rPr>
        <w:t xml:space="preserve">13. Org-Wide Learning and Development Execution Plan</w:t>
      </w:r>
    </w:p>
    <w:p>
      <w:pPr>
        <w:spacing w:before="0" w:after="20"/>
        <w:ind w:left="400"/>
      </w:pPr>
      <w:r>
        <w:rPr>
          <w:rFonts w:ascii="Arial" w:cs="Arial" w:eastAsia="Arial" w:hAnsi="Arial"/>
          <w:color w:val="1E293B"/>
          <w:sz w:val="20"/>
          <w:szCs w:val="20"/>
        </w:rPr>
        <w:t xml:space="preserve">13.1  Intervention Type Taxonomy — 10 Types Including Coaching, Mentoring, OD</w:t>
      </w:r>
    </w:p>
    <w:p>
      <w:pPr>
        <w:spacing w:before="0" w:after="20"/>
        <w:ind w:left="400"/>
      </w:pPr>
      <w:r>
        <w:rPr>
          <w:rFonts w:ascii="Arial" w:cs="Arial" w:eastAsia="Arial" w:hAnsi="Arial"/>
          <w:color w:val="1E293B"/>
          <w:sz w:val="20"/>
          <w:szCs w:val="20"/>
        </w:rPr>
        <w:t xml:space="preserve">13.2  AI-Suggested Org-Wide Execution Plan — Generation, Sequencing, Budget</w:t>
      </w:r>
    </w:p>
    <w:p>
      <w:pPr>
        <w:spacing w:before="0" w:after="20"/>
        <w:ind w:left="400"/>
      </w:pPr>
      <w:r>
        <w:rPr>
          <w:rFonts w:ascii="Arial" w:cs="Arial" w:eastAsia="Arial" w:hAnsi="Arial"/>
          <w:color w:val="1E293B"/>
          <w:sz w:val="20"/>
          <w:szCs w:val="20"/>
        </w:rPr>
        <w:t xml:space="preserve">13.3  Training Management System (TMS) Integration</w:t>
      </w:r>
    </w:p>
    <w:p>
      <w:pPr>
        <w:spacing w:before="0" w:after="20"/>
        <w:ind w:left="400"/>
      </w:pPr>
      <w:r>
        <w:rPr>
          <w:rFonts w:ascii="Arial" w:cs="Arial" w:eastAsia="Arial" w:hAnsi="Arial"/>
          <w:color w:val="1E293B"/>
          <w:sz w:val="20"/>
          <w:szCs w:val="20"/>
        </w:rPr>
        <w:t xml:space="preserve">13.4  Coaching and Mentoring Programme Management</w:t>
      </w:r>
    </w:p>
    <w:p>
      <w:pPr>
        <w:spacing w:before="120" w:after="40"/>
      </w:pPr>
      <w:r>
        <w:rPr>
          <w:rFonts w:ascii="Arial" w:cs="Arial" w:eastAsia="Arial" w:hAnsi="Arial"/>
          <w:b/>
          <w:bCs/>
          <w:color w:val="0D1B2A"/>
          <w:sz w:val="22"/>
          <w:szCs w:val="22"/>
        </w:rPr>
        <w:t xml:space="preserve">14. Skills Intelligence as an Opportunity Creator for Edstellar</w:t>
      </w:r>
    </w:p>
    <w:p>
      <w:pPr>
        <w:spacing w:before="0" w:after="20"/>
        <w:ind w:left="400"/>
      </w:pPr>
      <w:r>
        <w:rPr>
          <w:rFonts w:ascii="Arial" w:cs="Arial" w:eastAsia="Arial" w:hAnsi="Arial"/>
          <w:color w:val="1E293B"/>
          <w:sz w:val="20"/>
          <w:szCs w:val="20"/>
        </w:rPr>
        <w:t xml:space="preserve">14.1  The Opportunity Creation Flywheel — Identify, Match, Propose, Close and Measure</w:t>
      </w:r>
    </w:p>
    <w:p>
      <w:pPr>
        <w:spacing w:before="0" w:after="20"/>
        <w:ind w:left="400"/>
      </w:pPr>
      <w:r>
        <w:rPr>
          <w:rFonts w:ascii="Arial" w:cs="Arial" w:eastAsia="Arial" w:hAnsi="Arial"/>
          <w:color w:val="1E293B"/>
          <w:sz w:val="20"/>
          <w:szCs w:val="20"/>
        </w:rPr>
        <w:t xml:space="preserve">14.2  The Opportunity Intelligence Dashboard — Edstellar Internal View</w:t>
      </w:r>
    </w:p>
    <w:p>
      <w:pPr>
        <w:spacing w:before="0" w:after="20"/>
        <w:ind w:left="400"/>
      </w:pPr>
      <w:r>
        <w:rPr>
          <w:rFonts w:ascii="Arial" w:cs="Arial" w:eastAsia="Arial" w:hAnsi="Arial"/>
          <w:color w:val="1E293B"/>
          <w:sz w:val="20"/>
          <w:szCs w:val="20"/>
        </w:rPr>
        <w:t xml:space="preserve">14.3  AI-Generated Proposal Engine — Components and Workflow</w:t>
      </w:r>
    </w:p>
    <w:p>
      <w:pPr>
        <w:spacing w:before="0" w:after="20"/>
        <w:ind w:left="400"/>
      </w:pPr>
      <w:r>
        <w:rPr>
          <w:rFonts w:ascii="Arial" w:cs="Arial" w:eastAsia="Arial" w:hAnsi="Arial"/>
          <w:color w:val="1E293B"/>
          <w:sz w:val="20"/>
          <w:szCs w:val="20"/>
        </w:rPr>
        <w:t xml:space="preserve">14.4  Edstellar Trainer and Coach Network — Platform Integration</w:t>
      </w:r>
    </w:p>
    <w:p>
      <w:pPr>
        <w:spacing w:before="0" w:after="20"/>
        <w:ind w:left="400"/>
      </w:pPr>
      <w:r>
        <w:rPr>
          <w:rFonts w:ascii="Arial" w:cs="Arial" w:eastAsia="Arial" w:hAnsi="Arial"/>
          <w:color w:val="1E293B"/>
          <w:sz w:val="20"/>
          <w:szCs w:val="20"/>
        </w:rPr>
        <w:t xml:space="preserve">14.5  The Commercial Design Principle — Built In, Not Bolted On</w:t>
      </w:r>
    </w:p>
    <w:p>
      <w:pPr>
        <w:spacing w:before="120" w:after="40"/>
      </w:pPr>
      <w:r>
        <w:rPr>
          <w:rFonts w:ascii="Arial" w:cs="Arial" w:eastAsia="Arial" w:hAnsi="Arial"/>
          <w:b/>
          <w:bCs/>
          <w:color w:val="0D1B2A"/>
          <w:sz w:val="22"/>
          <w:szCs w:val="22"/>
        </w:rPr>
        <w:t xml:space="preserve">15. The Edstellar Marketplace Ecosystem</w:t>
      </w:r>
    </w:p>
    <w:p>
      <w:pPr>
        <w:spacing w:before="0" w:after="20"/>
        <w:ind w:left="400"/>
      </w:pPr>
      <w:r>
        <w:rPr>
          <w:rFonts w:ascii="Arial" w:cs="Arial" w:eastAsia="Arial" w:hAnsi="Arial"/>
          <w:color w:val="1E293B"/>
          <w:sz w:val="20"/>
          <w:szCs w:val="20"/>
        </w:rPr>
        <w:t xml:space="preserve">15.1  Ecosystem Architecture — Four Platforms, Revenue Streams, One Flywheel</w:t>
      </w:r>
    </w:p>
    <w:p>
      <w:pPr>
        <w:spacing w:before="60" w:after="20"/>
        <w:ind w:left="400"/>
      </w:pPr>
      <w:r>
        <w:rPr>
          <w:rFonts w:ascii="Arial" w:cs="Arial" w:eastAsia="Arial" w:hAnsi="Arial"/>
          <w:b/>
          <w:bCs/>
          <w:color w:val="1A56DB"/>
          <w:sz w:val="20"/>
          <w:szCs w:val="20"/>
        </w:rPr>
        <w:t xml:space="preserve">15.2  Platform 2: The Trainer and Coach Platform</w:t>
      </w:r>
    </w:p>
    <w:p>
      <w:pPr>
        <w:spacing w:before="0" w:after="16"/>
        <w:ind w:left="800"/>
      </w:pPr>
      <w:r>
        <w:rPr>
          <w:rFonts w:ascii="Arial" w:cs="Arial" w:eastAsia="Arial" w:hAnsi="Arial"/>
          <w:color w:val="475569"/>
          <w:sz w:val="19"/>
          <w:szCs w:val="19"/>
        </w:rPr>
        <w:t xml:space="preserve">15.2.1  Trainer and Coach Profile — Public Teaser and Full Profile</w:t>
      </w:r>
    </w:p>
    <w:p>
      <w:pPr>
        <w:spacing w:before="0" w:after="16"/>
        <w:ind w:left="800"/>
      </w:pPr>
      <w:r>
        <w:rPr>
          <w:rFonts w:ascii="Arial" w:cs="Arial" w:eastAsia="Arial" w:hAnsi="Arial"/>
          <w:color w:val="475569"/>
          <w:sz w:val="19"/>
          <w:szCs w:val="19"/>
        </w:rPr>
        <w:t xml:space="preserve">15.2.2  Credit System — Profile Access for Client Orgs and Training Companies</w:t>
      </w:r>
    </w:p>
    <w:p>
      <w:pPr>
        <w:spacing w:before="0" w:after="16"/>
        <w:ind w:left="800"/>
      </w:pPr>
      <w:r>
        <w:rPr>
          <w:rFonts w:ascii="Arial" w:cs="Arial" w:eastAsia="Arial" w:hAnsi="Arial"/>
          <w:color w:val="475569"/>
          <w:sz w:val="19"/>
          <w:szCs w:val="19"/>
        </w:rPr>
        <w:t xml:space="preserve">15.2.3  Booking Flow — 8-Step Platform-Mediated Engagement Model</w:t>
      </w:r>
    </w:p>
    <w:p>
      <w:pPr>
        <w:spacing w:before="0" w:after="16"/>
        <w:ind w:left="800"/>
      </w:pPr>
      <w:r>
        <w:rPr>
          <w:rFonts w:ascii="Arial" w:cs="Arial" w:eastAsia="Arial" w:hAnsi="Arial"/>
          <w:color w:val="475569"/>
          <w:sz w:val="19"/>
          <w:szCs w:val="19"/>
        </w:rPr>
        <w:t xml:space="preserve">15.2.4  Trainer and Coach Self-Service — Profile, Earnings, Calendar, Analytics</w:t>
      </w:r>
    </w:p>
    <w:p>
      <w:pPr>
        <w:spacing w:before="0" w:after="16"/>
        <w:ind w:left="800"/>
      </w:pPr>
      <w:r>
        <w:rPr>
          <w:rFonts w:ascii="Arial" w:cs="Arial" w:eastAsia="Arial" w:hAnsi="Arial"/>
          <w:color w:val="475569"/>
          <w:sz w:val="19"/>
          <w:szCs w:val="19"/>
        </w:rPr>
        <w:t xml:space="preserve">15.2.5  Internal Trainer and Coach Registry — Internal-First Matching</w:t>
      </w:r>
    </w:p>
    <w:p>
      <w:pPr>
        <w:spacing w:before="60" w:after="20"/>
        <w:ind w:left="400"/>
      </w:pPr>
      <w:r>
        <w:rPr>
          <w:rFonts w:ascii="Arial" w:cs="Arial" w:eastAsia="Arial" w:hAnsi="Arial"/>
          <w:b/>
          <w:bCs/>
          <w:color w:val="1A56DB"/>
          <w:sz w:val="20"/>
          <w:szCs w:val="20"/>
        </w:rPr>
        <w:t xml:space="preserve">15.3  Platform 3: The Training Vendor Platform</w:t>
      </w:r>
    </w:p>
    <w:p>
      <w:pPr>
        <w:spacing w:before="0" w:after="16"/>
        <w:ind w:left="800"/>
      </w:pPr>
      <w:r>
        <w:rPr>
          <w:rFonts w:ascii="Arial" w:cs="Arial" w:eastAsia="Arial" w:hAnsi="Arial"/>
          <w:color w:val="475569"/>
          <w:sz w:val="19"/>
          <w:szCs w:val="19"/>
        </w:rPr>
        <w:t xml:space="preserve">15.3.1  Vendor Profile — Capability, Accreditations, Case Studies, Ratings</w:t>
      </w:r>
    </w:p>
    <w:p>
      <w:pPr>
        <w:spacing w:before="0" w:after="16"/>
        <w:ind w:left="800"/>
      </w:pPr>
      <w:r>
        <w:rPr>
          <w:rFonts w:ascii="Arial" w:cs="Arial" w:eastAsia="Arial" w:hAnsi="Arial"/>
          <w:color w:val="475569"/>
          <w:sz w:val="19"/>
          <w:szCs w:val="19"/>
        </w:rPr>
        <w:t xml:space="preserve">15.3.2  Gap Brief Distribution and RFP Workflow — 3-Proposal Compliance Support</w:t>
      </w:r>
    </w:p>
    <w:p>
      <w:pPr>
        <w:spacing w:before="0" w:after="16"/>
        <w:ind w:left="800"/>
      </w:pPr>
      <w:r>
        <w:rPr>
          <w:rFonts w:ascii="Arial" w:cs="Arial" w:eastAsia="Arial" w:hAnsi="Arial"/>
          <w:color w:val="475569"/>
          <w:sz w:val="19"/>
          <w:szCs w:val="19"/>
        </w:rPr>
        <w:t xml:space="preserve">15.3.3  Training Companies as Trainer Platform Users — Credit-Based Sourcing</w:t>
      </w:r>
    </w:p>
    <w:p>
      <w:pPr>
        <w:spacing w:before="60" w:after="20"/>
        <w:ind w:left="400"/>
      </w:pPr>
      <w:r>
        <w:rPr>
          <w:rFonts w:ascii="Arial" w:cs="Arial" w:eastAsia="Arial" w:hAnsi="Arial"/>
          <w:b/>
          <w:bCs/>
          <w:color w:val="1A56DB"/>
          <w:sz w:val="20"/>
          <w:szCs w:val="20"/>
        </w:rPr>
        <w:t xml:space="preserve">15.4  Platform 4: The Edstellar Admin Console</w:t>
      </w:r>
    </w:p>
    <w:p>
      <w:pPr>
        <w:spacing w:before="0" w:after="16"/>
        <w:ind w:left="800"/>
      </w:pPr>
      <w:r>
        <w:rPr>
          <w:rFonts w:ascii="Arial" w:cs="Arial" w:eastAsia="Arial" w:hAnsi="Arial"/>
          <w:color w:val="475569"/>
          <w:sz w:val="19"/>
          <w:szCs w:val="19"/>
        </w:rPr>
        <w:t xml:space="preserve">15.4.1  Client Configuration — Master Switches and Feature Enablement</w:t>
      </w:r>
    </w:p>
    <w:p>
      <w:pPr>
        <w:spacing w:before="0" w:after="16"/>
        <w:ind w:left="800"/>
      </w:pPr>
      <w:r>
        <w:rPr>
          <w:rFonts w:ascii="Arial" w:cs="Arial" w:eastAsia="Arial" w:hAnsi="Arial"/>
          <w:color w:val="475569"/>
          <w:sz w:val="19"/>
          <w:szCs w:val="19"/>
        </w:rPr>
        <w:t xml:space="preserve">15.4.2  Marketplace Operations Dashboard — Revenue, Pipeline, Network Health</w:t>
      </w:r>
    </w:p>
    <w:p>
      <w:pPr>
        <w:spacing w:before="0" w:after="16"/>
        <w:ind w:left="800"/>
      </w:pPr>
      <w:r>
        <w:rPr>
          <w:rFonts w:ascii="Arial" w:cs="Arial" w:eastAsia="Arial" w:hAnsi="Arial"/>
          <w:color w:val="475569"/>
          <w:sz w:val="19"/>
          <w:szCs w:val="19"/>
        </w:rPr>
        <w:t xml:space="preserve">15.4.3  Quality Governance — Verification, Monitoring, Dispute Management</w:t>
      </w:r>
    </w:p>
    <w:p>
      <w:pPr>
        <w:spacing w:before="60" w:after="20"/>
        <w:ind w:left="400"/>
      </w:pPr>
      <w:r>
        <w:rPr>
          <w:rFonts w:ascii="Arial" w:cs="Arial" w:eastAsia="Arial" w:hAnsi="Arial"/>
          <w:b/>
          <w:bCs/>
          <w:color w:val="1A56DB"/>
          <w:sz w:val="20"/>
          <w:szCs w:val="20"/>
        </w:rPr>
        <w:t xml:space="preserve">15.5  Trainer and Coach Referral Programme</w:t>
      </w:r>
    </w:p>
    <w:p>
      <w:pPr>
        <w:spacing w:before="0" w:after="16"/>
        <w:ind w:left="800"/>
      </w:pPr>
      <w:r>
        <w:rPr>
          <w:rFonts w:ascii="Arial" w:cs="Arial" w:eastAsia="Arial" w:hAnsi="Arial"/>
          <w:color w:val="475569"/>
          <w:sz w:val="19"/>
          <w:szCs w:val="19"/>
        </w:rPr>
        <w:t xml:space="preserve">15.5.1  Four Referral Types — Training Requirements, Platform, Network, Vendors</w:t>
      </w:r>
    </w:p>
    <w:p>
      <w:pPr>
        <w:spacing w:before="0" w:after="16"/>
        <w:ind w:left="800"/>
      </w:pPr>
      <w:r>
        <w:rPr>
          <w:rFonts w:ascii="Arial" w:cs="Arial" w:eastAsia="Arial" w:hAnsi="Arial"/>
          <w:color w:val="475569"/>
          <w:sz w:val="19"/>
          <w:szCs w:val="19"/>
        </w:rPr>
        <w:t xml:space="preserve">15.5.2  Referral Submission Flow — Forms, Unique Links, Landing Pages</w:t>
      </w:r>
    </w:p>
    <w:p>
      <w:pPr>
        <w:spacing w:before="0" w:after="16"/>
        <w:ind w:left="800"/>
      </w:pPr>
      <w:r>
        <w:rPr>
          <w:rFonts w:ascii="Arial" w:cs="Arial" w:eastAsia="Arial" w:hAnsi="Arial"/>
          <w:color w:val="475569"/>
          <w:sz w:val="19"/>
          <w:szCs w:val="19"/>
        </w:rPr>
        <w:t xml:space="preserve">15.5.3  Referral Tracking — 9 Pipeline Statuses with Real-Time Visibility</w:t>
      </w:r>
    </w:p>
    <w:p>
      <w:pPr>
        <w:spacing w:before="0" w:after="16"/>
        <w:ind w:left="800"/>
      </w:pPr>
      <w:r>
        <w:rPr>
          <w:rFonts w:ascii="Arial" w:cs="Arial" w:eastAsia="Arial" w:hAnsi="Arial"/>
          <w:color w:val="475569"/>
          <w:sz w:val="19"/>
          <w:szCs w:val="19"/>
        </w:rPr>
        <w:t xml:space="preserve">15.5.4  Commission Payment and Tax Documentation</w:t>
      </w:r>
    </w:p>
    <w:p>
      <w:pPr>
        <w:spacing w:before="0" w:after="16"/>
        <w:ind w:left="800"/>
      </w:pPr>
      <w:r>
        <w:rPr>
          <w:rFonts w:ascii="Arial" w:cs="Arial" w:eastAsia="Arial" w:hAnsi="Arial"/>
          <w:color w:val="475569"/>
          <w:sz w:val="19"/>
          <w:szCs w:val="19"/>
        </w:rPr>
        <w:t xml:space="preserve">15.5.5  Referral Partner Tiers — Partner, Silver, Gold, Platinum</w:t>
      </w:r>
    </w:p>
    <w:p>
      <w:pPr>
        <w:spacing w:before="0" w:after="16"/>
        <w:ind w:left="800"/>
      </w:pPr>
      <w:r>
        <w:rPr>
          <w:rFonts w:ascii="Arial" w:cs="Arial" w:eastAsia="Arial" w:hAnsi="Arial"/>
          <w:color w:val="475569"/>
          <w:sz w:val="19"/>
          <w:szCs w:val="19"/>
        </w:rPr>
        <w:t xml:space="preserve">15.5.6  Referral Programme Governance</w:t>
      </w:r>
    </w:p>
    <w:p>
      <w:pPr>
        <w:spacing w:before="200"/>
      </w:pPr>
    </w:p>
    <w:p>
      <w:pPr>
        <w:pBdr>
          <w:bottom w:val="single" w:color="E2E8F0" w:sz="2" w:space="1"/>
        </w:pBdr>
        <w:spacing w:before="0" w:after="0"/>
      </w:pPr>
    </w:p>
    <w:p>
      <w:pPr>
        <w:spacing w:before="80"/>
      </w:pPr>
    </w:p>
    <w:p>
      <w:pPr>
        <w:spacing w:before="120" w:after="40"/>
      </w:pPr>
      <w:r>
        <w:rPr>
          <w:rFonts w:ascii="Arial" w:cs="Arial" w:eastAsia="Arial" w:hAnsi="Arial"/>
          <w:b/>
          <w:bCs/>
          <w:color w:val="0D1B2A"/>
          <w:sz w:val="22"/>
          <w:szCs w:val="22"/>
        </w:rPr>
        <w:t xml:space="preserve">16. Succession Planning Module</w:t>
      </w:r>
    </w:p>
    <w:p>
      <w:pPr>
        <w:spacing w:before="0" w:after="20"/>
        <w:ind w:left="400"/>
      </w:pPr>
      <w:r>
        <w:rPr>
          <w:rFonts w:ascii="Arial" w:cs="Arial" w:eastAsia="Arial" w:hAnsi="Arial"/>
          <w:color w:val="1E293B"/>
          <w:sz w:val="20"/>
          <w:szCs w:val="20"/>
        </w:rPr>
        <w:t xml:space="preserve">16.1  Critical Role Definition — Business Impact Scoring and Urgency Tiers</w:t>
      </w:r>
    </w:p>
    <w:p>
      <w:pPr>
        <w:spacing w:before="0" w:after="20"/>
        <w:ind w:left="400"/>
      </w:pPr>
      <w:r>
        <w:rPr>
          <w:rFonts w:ascii="Arial" w:cs="Arial" w:eastAsia="Arial" w:hAnsi="Arial"/>
          <w:color w:val="1E293B"/>
          <w:sz w:val="20"/>
          <w:szCs w:val="20"/>
        </w:rPr>
        <w:t xml:space="preserve">16.2  Succession Pipeline — Candidate Identification, Blind Spot Detection, and Readiness Classification</w:t>
      </w:r>
    </w:p>
    <w:p>
      <w:pPr>
        <w:spacing w:before="0" w:after="20"/>
        <w:ind w:left="400"/>
      </w:pPr>
      <w:r>
        <w:rPr>
          <w:rFonts w:ascii="Arial" w:cs="Arial" w:eastAsia="Arial" w:hAnsi="Arial"/>
          <w:color w:val="1E293B"/>
          <w:sz w:val="20"/>
          <w:szCs w:val="20"/>
        </w:rPr>
        <w:t xml:space="preserve">16.3  AI Succession Risk Engine — Six Risk Signal Types</w:t>
      </w:r>
    </w:p>
    <w:p>
      <w:pPr>
        <w:spacing w:before="0" w:after="20"/>
        <w:ind w:left="400"/>
      </w:pPr>
      <w:r>
        <w:rPr>
          <w:rFonts w:ascii="Arial" w:cs="Arial" w:eastAsia="Arial" w:hAnsi="Arial"/>
          <w:color w:val="1E293B"/>
          <w:sz w:val="20"/>
          <w:szCs w:val="20"/>
        </w:rPr>
        <w:t xml:space="preserve">16.4  Succession Development Plans and Board-Level Reporting</w:t>
      </w:r>
    </w:p>
    <w:p>
      <w:pPr>
        <w:spacing w:before="120" w:after="40"/>
      </w:pPr>
      <w:r>
        <w:rPr>
          <w:rFonts w:ascii="Arial" w:cs="Arial" w:eastAsia="Arial" w:hAnsi="Arial"/>
          <w:b/>
          <w:bCs/>
          <w:color w:val="0D1B2A"/>
          <w:sz w:val="22"/>
          <w:szCs w:val="22"/>
        </w:rPr>
        <w:t xml:space="preserve">17. Peer and Social Learning Infrastructure</w:t>
      </w:r>
    </w:p>
    <w:p>
      <w:pPr>
        <w:spacing w:before="0" w:after="20"/>
        <w:ind w:left="400"/>
      </w:pPr>
      <w:r>
        <w:rPr>
          <w:rFonts w:ascii="Arial" w:cs="Arial" w:eastAsia="Arial" w:hAnsi="Arial"/>
          <w:color w:val="1E293B"/>
          <w:sz w:val="20"/>
          <w:szCs w:val="20"/>
        </w:rPr>
        <w:t xml:space="preserve">17.1  Internal Knowledge Network — Expert Directory and Ask an Expert</w:t>
      </w:r>
    </w:p>
    <w:p>
      <w:pPr>
        <w:spacing w:before="0" w:after="20"/>
        <w:ind w:left="400"/>
      </w:pPr>
      <w:r>
        <w:rPr>
          <w:rFonts w:ascii="Arial" w:cs="Arial" w:eastAsia="Arial" w:hAnsi="Arial"/>
          <w:color w:val="1E293B"/>
          <w:sz w:val="20"/>
          <w:szCs w:val="20"/>
        </w:rPr>
        <w:t xml:space="preserve">17.2  Learning Communities — Communities of Practice and Peer Endorsement</w:t>
      </w:r>
    </w:p>
    <w:p>
      <w:pPr>
        <w:spacing w:before="0" w:after="20"/>
        <w:ind w:left="400"/>
      </w:pPr>
      <w:r>
        <w:rPr>
          <w:rFonts w:ascii="Arial" w:cs="Arial" w:eastAsia="Arial" w:hAnsi="Arial"/>
          <w:color w:val="1E293B"/>
          <w:sz w:val="20"/>
          <w:szCs w:val="20"/>
        </w:rPr>
        <w:t xml:space="preserve">17.3  Cohort Learning — Shared Spaces, Challenges, and Post-Programme Networks</w:t>
      </w:r>
    </w:p>
    <w:p>
      <w:pPr>
        <w:spacing w:before="0" w:after="20"/>
        <w:ind w:left="400"/>
      </w:pPr>
      <w:r>
        <w:rPr>
          <w:rFonts w:ascii="Arial" w:cs="Arial" w:eastAsia="Arial" w:hAnsi="Arial"/>
          <w:color w:val="1E293B"/>
          <w:sz w:val="20"/>
          <w:szCs w:val="20"/>
        </w:rPr>
        <w:t xml:space="preserve">17.4  Knowledge Capture — Exit Capture, Project Retrospectives, AI Curation</w:t>
      </w:r>
    </w:p>
    <w:p>
      <w:pPr>
        <w:spacing w:before="120" w:after="40"/>
      </w:pPr>
      <w:r>
        <w:rPr>
          <w:rFonts w:ascii="Arial" w:cs="Arial" w:eastAsia="Arial" w:hAnsi="Arial"/>
          <w:b/>
          <w:bCs/>
          <w:color w:val="0D1B2A"/>
          <w:sz w:val="22"/>
          <w:szCs w:val="22"/>
        </w:rPr>
        <w:t xml:space="preserve">18. Gamification and Engagement Mechanics</w:t>
      </w:r>
    </w:p>
    <w:p>
      <w:pPr>
        <w:spacing w:before="0" w:after="20"/>
        <w:ind w:left="400"/>
      </w:pPr>
      <w:r>
        <w:rPr>
          <w:rFonts w:ascii="Arial" w:cs="Arial" w:eastAsia="Arial" w:hAnsi="Arial"/>
          <w:color w:val="1E293B"/>
          <w:sz w:val="20"/>
          <w:szCs w:val="20"/>
        </w:rPr>
        <w:t xml:space="preserve">18.1  Achievement and Badge System — Skill Badges, Development Milestones, Mentor Badge</w:t>
      </w:r>
    </w:p>
    <w:p>
      <w:pPr>
        <w:spacing w:before="0" w:after="20"/>
        <w:ind w:left="400"/>
      </w:pPr>
      <w:r>
        <w:rPr>
          <w:rFonts w:ascii="Arial" w:cs="Arial" w:eastAsia="Arial" w:hAnsi="Arial"/>
          <w:color w:val="1E293B"/>
          <w:sz w:val="20"/>
          <w:szCs w:val="20"/>
        </w:rPr>
        <w:t xml:space="preserve">18.2  Progress Visualisation — Skill Growth Chart, Gap Closure Progress, Peer Percentile</w:t>
      </w:r>
    </w:p>
    <w:p>
      <w:pPr>
        <w:spacing w:before="0" w:after="20"/>
        <w:ind w:left="400"/>
      </w:pPr>
      <w:r>
        <w:rPr>
          <w:rFonts w:ascii="Arial" w:cs="Arial" w:eastAsia="Arial" w:hAnsi="Arial"/>
          <w:color w:val="1E293B"/>
          <w:sz w:val="20"/>
          <w:szCs w:val="20"/>
        </w:rPr>
        <w:t xml:space="preserve">18.3  Team and Department Challenges — Completion, Learning Initiative, Culture Challenges</w:t>
      </w:r>
    </w:p>
    <w:p>
      <w:pPr>
        <w:spacing w:before="0" w:after="20"/>
        <w:ind w:left="400"/>
      </w:pPr>
      <w:r>
        <w:rPr>
          <w:rFonts w:ascii="Arial" w:cs="Arial" w:eastAsia="Arial" w:hAnsi="Arial"/>
          <w:color w:val="1E293B"/>
          <w:sz w:val="20"/>
          <w:szCs w:val="20"/>
        </w:rPr>
        <w:t xml:space="preserve">18.4  Recognition and Visibility — Manager Recognition, Org Spotlight, Tenure Milestones</w:t>
      </w:r>
    </w:p>
    <w:p>
      <w:pPr>
        <w:spacing w:before="120" w:after="40"/>
      </w:pPr>
      <w:r>
        <w:rPr>
          <w:rFonts w:ascii="Arial" w:cs="Arial" w:eastAsia="Arial" w:hAnsi="Arial"/>
          <w:b/>
          <w:bCs/>
          <w:color w:val="0D1B2A"/>
          <w:sz w:val="22"/>
          <w:szCs w:val="22"/>
        </w:rPr>
        <w:t xml:space="preserve">19. Training Effectiveness Feedback Loop — AI Model Improvement</w:t>
      </w:r>
    </w:p>
    <w:p>
      <w:pPr>
        <w:spacing w:before="0" w:after="20"/>
        <w:ind w:left="400"/>
      </w:pPr>
      <w:r>
        <w:rPr>
          <w:rFonts w:ascii="Arial" w:cs="Arial" w:eastAsia="Arial" w:hAnsi="Arial"/>
          <w:color w:val="1E293B"/>
          <w:sz w:val="20"/>
          <w:szCs w:val="20"/>
        </w:rPr>
        <w:t xml:space="preserve">19.1  Outcome Signal Collection — Programme-Level and Individual-Level Signals</w:t>
      </w:r>
    </w:p>
    <w:p>
      <w:pPr>
        <w:spacing w:before="0" w:after="20"/>
        <w:ind w:left="400"/>
      </w:pPr>
      <w:r>
        <w:rPr>
          <w:rFonts w:ascii="Arial" w:cs="Arial" w:eastAsia="Arial" w:hAnsi="Arial"/>
          <w:color w:val="1E293B"/>
          <w:sz w:val="20"/>
          <w:szCs w:val="20"/>
        </w:rPr>
        <w:t xml:space="preserve">19.2  AI Learning Engine — Content Outline Quality, Intervention Calibration, Trainer Performance</w:t>
      </w:r>
    </w:p>
    <w:p>
      <w:pPr>
        <w:spacing w:before="120" w:after="40"/>
      </w:pPr>
      <w:r>
        <w:rPr>
          <w:rFonts w:ascii="Arial" w:cs="Arial" w:eastAsia="Arial" w:hAnsi="Arial"/>
          <w:b/>
          <w:bCs/>
          <w:color w:val="0D1B2A"/>
          <w:sz w:val="22"/>
          <w:szCs w:val="22"/>
        </w:rPr>
        <w:t xml:space="preserve">20. Employee Wellbeing Intelligence Layer</w:t>
      </w:r>
    </w:p>
    <w:p>
      <w:pPr>
        <w:spacing w:before="0" w:after="20"/>
        <w:ind w:left="400"/>
      </w:pPr>
      <w:r>
        <w:rPr>
          <w:rFonts w:ascii="Arial" w:cs="Arial" w:eastAsia="Arial" w:hAnsi="Arial"/>
          <w:color w:val="1E293B"/>
          <w:sz w:val="20"/>
          <w:szCs w:val="20"/>
        </w:rPr>
        <w:t xml:space="preserve">20.1  Wellbeing Signal Sources — Pulse Survey and Passive Signals</w:t>
      </w:r>
    </w:p>
    <w:p>
      <w:pPr>
        <w:spacing w:before="0" w:after="20"/>
        <w:ind w:left="400"/>
      </w:pPr>
      <w:r>
        <w:rPr>
          <w:rFonts w:ascii="Arial" w:cs="Arial" w:eastAsia="Arial" w:hAnsi="Arial"/>
          <w:color w:val="1E293B"/>
          <w:sz w:val="20"/>
          <w:szCs w:val="20"/>
        </w:rPr>
        <w:t xml:space="preserve">20.2  AI Wellbeing Analysis — Burnout Risk Score and Development Capacity Adjustment</w:t>
      </w:r>
    </w:p>
    <w:p>
      <w:pPr>
        <w:spacing w:before="0" w:after="20"/>
        <w:ind w:left="400"/>
      </w:pPr>
      <w:r>
        <w:rPr>
          <w:rFonts w:ascii="Arial" w:cs="Arial" w:eastAsia="Arial" w:hAnsi="Arial"/>
          <w:color w:val="1E293B"/>
          <w:sz w:val="20"/>
          <w:szCs w:val="20"/>
        </w:rPr>
        <w:t xml:space="preserve">20.3  Team and Department Wellbeing Dashboard</w:t>
      </w:r>
    </w:p>
    <w:p>
      <w:pPr>
        <w:spacing w:before="120" w:after="40"/>
      </w:pPr>
      <w:r>
        <w:rPr>
          <w:rFonts w:ascii="Arial" w:cs="Arial" w:eastAsia="Arial" w:hAnsi="Arial"/>
          <w:b/>
          <w:bCs/>
          <w:color w:val="0D1B2A"/>
          <w:sz w:val="22"/>
          <w:szCs w:val="22"/>
        </w:rPr>
        <w:t xml:space="preserve">21. Public API and Ecosystem Strategy</w:t>
      </w:r>
    </w:p>
    <w:p>
      <w:pPr>
        <w:spacing w:before="0" w:after="20"/>
        <w:ind w:left="400"/>
      </w:pPr>
      <w:r>
        <w:rPr>
          <w:rFonts w:ascii="Arial" w:cs="Arial" w:eastAsia="Arial" w:hAnsi="Arial"/>
          <w:color w:val="1E293B"/>
          <w:sz w:val="20"/>
          <w:szCs w:val="20"/>
        </w:rPr>
        <w:t xml:space="preserve">21.1  API Architecture — REST, OAuth 2.0, Versioning, Rate Limiting</w:t>
      </w:r>
    </w:p>
    <w:p>
      <w:pPr>
        <w:spacing w:before="0" w:after="20"/>
        <w:ind w:left="400"/>
      </w:pPr>
      <w:r>
        <w:rPr>
          <w:rFonts w:ascii="Arial" w:cs="Arial" w:eastAsia="Arial" w:hAnsi="Arial"/>
          <w:color w:val="1E293B"/>
          <w:sz w:val="20"/>
          <w:szCs w:val="20"/>
        </w:rPr>
        <w:t xml:space="preserve">21.2  Developer Portal — Documentation, Sandbox, SDKs, Partner Certification</w:t>
      </w:r>
    </w:p>
    <w:p>
      <w:pPr>
        <w:spacing w:before="0" w:after="20"/>
        <w:ind w:left="400"/>
      </w:pPr>
      <w:r>
        <w:rPr>
          <w:rFonts w:ascii="Arial" w:cs="Arial" w:eastAsia="Arial" w:hAnsi="Arial"/>
          <w:color w:val="1E293B"/>
          <w:sz w:val="20"/>
          <w:szCs w:val="20"/>
        </w:rPr>
        <w:t xml:space="preserve">21.3  API as Revenue Stream — Standard, Professional, Enterprise, Data Export Tiers</w:t>
      </w:r>
    </w:p>
    <w:p>
      <w:pPr>
        <w:spacing w:before="120" w:after="40"/>
      </w:pPr>
      <w:r>
        <w:rPr>
          <w:rFonts w:ascii="Arial" w:cs="Arial" w:eastAsia="Arial" w:hAnsi="Arial"/>
          <w:b/>
          <w:bCs/>
          <w:color w:val="0D1B2A"/>
          <w:sz w:val="22"/>
          <w:szCs w:val="22"/>
        </w:rPr>
        <w:t xml:space="preserve">22. Freemium Conversion and Growth Engine</w:t>
      </w:r>
    </w:p>
    <w:p>
      <w:pPr>
        <w:spacing w:before="0" w:after="20"/>
        <w:ind w:left="400"/>
      </w:pPr>
      <w:r>
        <w:rPr>
          <w:rFonts w:ascii="Arial" w:cs="Arial" w:eastAsia="Arial" w:hAnsi="Arial"/>
          <w:color w:val="1E293B"/>
          <w:sz w:val="20"/>
          <w:szCs w:val="20"/>
        </w:rPr>
        <w:t xml:space="preserve">22.1  Free Tier Design — Edstellar Lite Scope and Permanent Free Model</w:t>
      </w:r>
    </w:p>
    <w:p>
      <w:pPr>
        <w:spacing w:before="0" w:after="20"/>
        <w:ind w:left="400"/>
      </w:pPr>
      <w:r>
        <w:rPr>
          <w:rFonts w:ascii="Arial" w:cs="Arial" w:eastAsia="Arial" w:hAnsi="Arial"/>
          <w:color w:val="1E293B"/>
          <w:sz w:val="20"/>
          <w:szCs w:val="20"/>
        </w:rPr>
        <w:t xml:space="preserve">22.2  In-Product Conversion Mechanics — Value Gap Visualisation, Time-Based Triggers, Social Proof</w:t>
      </w:r>
    </w:p>
    <w:p>
      <w:pPr>
        <w:spacing w:before="0" w:after="20"/>
        <w:ind w:left="400"/>
      </w:pPr>
      <w:r>
        <w:rPr>
          <w:rFonts w:ascii="Arial" w:cs="Arial" w:eastAsia="Arial" w:hAnsi="Arial"/>
          <w:color w:val="1E293B"/>
          <w:sz w:val="20"/>
          <w:szCs w:val="20"/>
        </w:rPr>
        <w:t xml:space="preserve">22.3  Upgrade Flow — Frictionless Path, ROI Calculator, Annual Billing, L2 Trial</w:t>
      </w:r>
    </w:p>
    <w:p>
      <w:pPr>
        <w:spacing w:before="120" w:after="40"/>
      </w:pPr>
      <w:r>
        <w:rPr>
          <w:rFonts w:ascii="Arial" w:cs="Arial" w:eastAsia="Arial" w:hAnsi="Arial"/>
          <w:b/>
          <w:bCs/>
          <w:color w:val="0D1B2A"/>
          <w:sz w:val="22"/>
          <w:szCs w:val="22"/>
        </w:rPr>
        <w:t xml:space="preserve">23. Skill Passport Verification for Hiring Companies</w:t>
      </w:r>
    </w:p>
    <w:p>
      <w:pPr>
        <w:spacing w:before="0" w:after="20"/>
        <w:ind w:left="400"/>
      </w:pPr>
      <w:r>
        <w:rPr>
          <w:rFonts w:ascii="Arial" w:cs="Arial" w:eastAsia="Arial" w:hAnsi="Arial"/>
          <w:color w:val="1E293B"/>
          <w:sz w:val="20"/>
          <w:szCs w:val="20"/>
        </w:rPr>
        <w:t xml:space="preserve">23.1  Four Verification Tiers — Public QR, Standard, Deep, Subscription</w:t>
      </w:r>
    </w:p>
    <w:p>
      <w:pPr>
        <w:spacing w:before="0" w:after="20"/>
        <w:ind w:left="400"/>
      </w:pPr>
      <w:r>
        <w:rPr>
          <w:rFonts w:ascii="Arial" w:cs="Arial" w:eastAsia="Arial" w:hAnsi="Arial"/>
          <w:color w:val="1E293B"/>
          <w:sz w:val="20"/>
          <w:szCs w:val="20"/>
        </w:rPr>
        <w:t xml:space="preserve">23.2  Employee Consent, Control, and Notification</w:t>
      </w:r>
    </w:p>
    <w:p>
      <w:pPr>
        <w:spacing w:before="0" w:after="20"/>
        <w:ind w:left="400"/>
      </w:pPr>
      <w:r>
        <w:rPr>
          <w:rFonts w:ascii="Arial" w:cs="Arial" w:eastAsia="Arial" w:hAnsi="Arial"/>
          <w:color w:val="1E293B"/>
          <w:sz w:val="20"/>
          <w:szCs w:val="20"/>
        </w:rPr>
        <w:t xml:space="preserve">23.3  Hiring Company Portal and ATS Integration</w:t>
      </w:r>
    </w:p>
    <w:p>
      <w:pPr>
        <w:spacing w:before="120" w:after="40"/>
      </w:pPr>
      <w:r>
        <w:rPr>
          <w:rFonts w:ascii="Arial" w:cs="Arial" w:eastAsia="Arial" w:hAnsi="Arial"/>
          <w:b/>
          <w:bCs/>
          <w:color w:val="0D1B2A"/>
          <w:sz w:val="22"/>
          <w:szCs w:val="22"/>
        </w:rPr>
        <w:t xml:space="preserve">24. Assessment Content Marketplace</w:t>
      </w:r>
    </w:p>
    <w:p>
      <w:pPr>
        <w:spacing w:before="0" w:after="20"/>
        <w:ind w:left="400"/>
      </w:pPr>
      <w:r>
        <w:rPr>
          <w:rFonts w:ascii="Arial" w:cs="Arial" w:eastAsia="Arial" w:hAnsi="Arial"/>
          <w:color w:val="1E293B"/>
          <w:sz w:val="20"/>
          <w:szCs w:val="20"/>
        </w:rPr>
        <w:t xml:space="preserve">24.1  Content Types, Publishing Eligibility, and Revenue Share Model</w:t>
      </w:r>
    </w:p>
    <w:p>
      <w:pPr>
        <w:spacing w:before="0" w:after="20"/>
        <w:ind w:left="400"/>
      </w:pPr>
      <w:r>
        <w:rPr>
          <w:rFonts w:ascii="Arial" w:cs="Arial" w:eastAsia="Arial" w:hAnsi="Arial"/>
          <w:color w:val="1E293B"/>
          <w:sz w:val="20"/>
          <w:szCs w:val="20"/>
        </w:rPr>
        <w:t xml:space="preserve">24.2  Buying, Adopting, and Rating Content</w:t>
      </w:r>
    </w:p>
    <w:p>
      <w:pPr>
        <w:spacing w:before="120" w:after="40"/>
      </w:pPr>
      <w:r>
        <w:rPr>
          <w:rFonts w:ascii="Arial" w:cs="Arial" w:eastAsia="Arial" w:hAnsi="Arial"/>
          <w:b/>
          <w:bCs/>
          <w:color w:val="0D1B2A"/>
          <w:sz w:val="22"/>
          <w:szCs w:val="22"/>
        </w:rPr>
        <w:t xml:space="preserve">25. Anonymised Cross-Organisation Benchmarking</w:t>
      </w:r>
    </w:p>
    <w:p>
      <w:pPr>
        <w:spacing w:before="0" w:after="20"/>
        <w:ind w:left="400"/>
      </w:pPr>
      <w:r>
        <w:rPr>
          <w:rFonts w:ascii="Arial" w:cs="Arial" w:eastAsia="Arial" w:hAnsi="Arial"/>
          <w:color w:val="1E293B"/>
          <w:sz w:val="20"/>
          <w:szCs w:val="20"/>
        </w:rPr>
        <w:t xml:space="preserve">25.1  Data Principles — Opt-In, Anonymisation, 90-Day Lag</w:t>
      </w:r>
    </w:p>
    <w:p>
      <w:pPr>
        <w:spacing w:before="0" w:after="20"/>
        <w:ind w:left="400"/>
      </w:pPr>
      <w:r>
        <w:rPr>
          <w:rFonts w:ascii="Arial" w:cs="Arial" w:eastAsia="Arial" w:hAnsi="Arial"/>
          <w:color w:val="1E293B"/>
          <w:sz w:val="20"/>
          <w:szCs w:val="20"/>
        </w:rPr>
        <w:t xml:space="preserve">25.2  Six Benchmark Dimensions — Industry, Role, L&amp;D Investment, Velocity, Emerging Skills, Quality</w:t>
      </w:r>
    </w:p>
    <w:p>
      <w:pPr>
        <w:spacing w:before="0" w:after="20"/>
        <w:ind w:left="400"/>
      </w:pPr>
      <w:r>
        <w:rPr>
          <w:rFonts w:ascii="Arial" w:cs="Arial" w:eastAsia="Arial" w:hAnsi="Arial"/>
          <w:color w:val="1E293B"/>
          <w:sz w:val="20"/>
          <w:szCs w:val="20"/>
        </w:rPr>
        <w:t xml:space="preserve">25.3  Benchmarking as Revenue — Enterprise Included, Scale Add-On, Standalone Reports</w:t>
      </w:r>
    </w:p>
    <w:p>
      <w:pPr>
        <w:spacing w:before="120" w:after="40"/>
      </w:pPr>
      <w:r>
        <w:rPr>
          <w:rFonts w:ascii="Arial" w:cs="Arial" w:eastAsia="Arial" w:hAnsi="Arial"/>
          <w:b/>
          <w:bCs/>
          <w:color w:val="0D1B2A"/>
          <w:sz w:val="22"/>
          <w:szCs w:val="22"/>
        </w:rPr>
        <w:t xml:space="preserve">26. Localisation and Market Entry Specification</w:t>
      </w:r>
    </w:p>
    <w:p>
      <w:pPr>
        <w:spacing w:before="0" w:after="20"/>
        <w:ind w:left="400"/>
      </w:pPr>
      <w:r>
        <w:rPr>
          <w:rFonts w:ascii="Arial" w:cs="Arial" w:eastAsia="Arial" w:hAnsi="Arial"/>
          <w:color w:val="1E293B"/>
          <w:sz w:val="20"/>
          <w:szCs w:val="20"/>
        </w:rPr>
        <w:t xml:space="preserve">26.1  Language and Interface Localisation — Eight Markets</w:t>
      </w:r>
    </w:p>
    <w:p>
      <w:pPr>
        <w:spacing w:before="0" w:after="20"/>
        <w:ind w:left="400"/>
      </w:pPr>
      <w:r>
        <w:rPr>
          <w:rFonts w:ascii="Arial" w:cs="Arial" w:eastAsia="Arial" w:hAnsi="Arial"/>
          <w:color w:val="1E293B"/>
          <w:sz w:val="20"/>
          <w:szCs w:val="20"/>
        </w:rPr>
        <w:t xml:space="preserve">26.2  Compliance and Regulatory Localisation — EEOC, Works Council, GDPR, Local Laws</w:t>
      </w:r>
    </w:p>
    <w:p>
      <w:pPr>
        <w:spacing w:before="0" w:after="20"/>
        <w:ind w:left="400"/>
      </w:pPr>
      <w:r>
        <w:rPr>
          <w:rFonts w:ascii="Arial" w:cs="Arial" w:eastAsia="Arial" w:hAnsi="Arial"/>
          <w:color w:val="1E293B"/>
          <w:sz w:val="20"/>
          <w:szCs w:val="20"/>
        </w:rPr>
        <w:t xml:space="preserve">26.3  Cultural Calibration for Assessments — Feedback Language, Hierarchy Norms, Calendars</w:t>
      </w:r>
    </w:p>
    <w:p>
      <w:pPr>
        <w:spacing w:before="200"/>
      </w:pPr>
    </w:p>
    <w:p>
      <w:pPr>
        <w:pBdr>
          <w:bottom w:val="single" w:color="E2E8F0" w:sz="2" w:space="1"/>
        </w:pBdr>
        <w:spacing w:before="0" w:after="0"/>
      </w:pPr>
    </w:p>
    <w:p>
      <w:pPr>
        <w:spacing w:before="80"/>
      </w:pPr>
    </w:p>
    <w:p>
      <w:pPr>
        <w:spacing w:before="0" w:after="0"/>
        <w:jc w:val="center"/>
      </w:pPr>
      <w:r>
        <w:rPr>
          <w:rFonts w:ascii="Arial" w:cs="Arial" w:eastAsia="Arial" w:hAnsi="Arial"/>
          <w:color w:val="475569"/>
          <w:sz w:val="18"/>
          <w:szCs w:val="18"/>
        </w:rPr>
        <w:t xml:space="preserve">26 Sections  |  5,000+ Paragraphs  |  Head of Product &amp; AI  |  March 2026</w:t>
      </w:r>
    </w:p>
    <w:p>
      <w:r>
        <w:br w:type="page"/>
      </w:r>
    </w:p>
    <w:p>
      <w:pPr>
        <w:spacing w:before="2000"/>
      </w:pPr>
    </w:p>
    <w:p>
      <w:pPr>
        <w:spacing w:before="0" w:after="60"/>
        <w:jc w:val="center"/>
      </w:pPr>
      <w:r>
        <w:rPr>
          <w:rFonts w:ascii="Arial" w:cs="Arial" w:eastAsia="Arial" w:hAnsi="Arial"/>
          <w:b/>
          <w:bCs/>
          <w:color w:val="1A56DB"/>
          <w:sz w:val="60"/>
          <w:szCs w:val="60"/>
        </w:rPr>
        <w:t xml:space="preserve">EDSTELLAR</w:t>
      </w:r>
    </w:p>
    <w:p>
      <w:pPr>
        <w:spacing w:before="0" w:after="60"/>
        <w:jc w:val="center"/>
      </w:pPr>
      <w:r>
        <w:rPr>
          <w:rFonts w:ascii="Arial" w:cs="Arial" w:eastAsia="Arial" w:hAnsi="Arial"/>
          <w:color w:val="475569"/>
          <w:sz w:val="36"/>
          <w:szCs w:val="36"/>
        </w:rPr>
        <w:t xml:space="preserve">Skills Intelligence Platform</w:t>
      </w:r>
    </w:p>
    <w:p>
      <w:pPr>
        <w:spacing w:before="160"/>
      </w:pPr>
    </w:p>
    <w:p>
      <w:pPr>
        <w:pBdr>
          <w:top w:val="single" w:color="1A56DB" w:sz="4" w:space="6"/>
          <w:bottom w:val="single" w:color="1A56DB" w:sz="4" w:space="6"/>
        </w:pBdr>
        <w:spacing w:before="0" w:after="60"/>
        <w:jc w:val="center"/>
      </w:pPr>
      <w:r>
        <w:rPr>
          <w:rFonts w:ascii="Arial" w:cs="Arial" w:eastAsia="Arial" w:hAnsi="Arial"/>
          <w:b/>
          <w:bCs/>
          <w:color w:val="0D1B2A"/>
          <w:sz w:val="32"/>
          <w:szCs w:val="32"/>
        </w:rPr>
        <w:t xml:space="preserve">PRODUCT STRATEGY DOCUMENT</w:t>
      </w:r>
    </w:p>
    <w:p>
      <w:pPr>
        <w:spacing w:before="100"/>
      </w:pPr>
    </w:p>
    <w:p>
      <w:pPr>
        <w:spacing w:before="0" w:after="0"/>
        <w:jc w:val="center"/>
      </w:pPr>
      <w:r>
        <w:rPr>
          <w:rFonts w:ascii="Arial" w:cs="Arial" w:eastAsia="Arial" w:hAnsi="Arial"/>
          <w:i/>
          <w:iCs/>
          <w:color w:val="475569"/>
          <w:sz w:val="26"/>
          <w:szCs w:val="26"/>
        </w:rPr>
        <w:t xml:space="preserve">Head of Product &amp; AI</w:t>
      </w:r>
    </w:p>
    <w:p>
      <w:pPr>
        <w:spacing w:before="8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475569"/>
                <w:sz w:val="20"/>
                <w:szCs w:val="20"/>
              </w:rPr>
              <w:t xml:space="preserve">Version</w:t>
            </w:r>
          </w:p>
        </w:tc>
        <w:tc>
          <w:tcPr>
            <w:tcBorders>
              <w:top w:val="none" w:color="FFFFFF" w:sz="0"/>
              <w:left w:val="none" w:color="FFFFFF" w:sz="0"/>
              <w:bottom w:val="none" w:color="FFFFFF" w:sz="0"/>
              <w:right w:val="none" w:color="FFFFFF" w:sz="0"/>
            </w:tcBorders>
            <w:tcMar>
              <w:top w:type="dxa" w:w="80"/>
              <w:bottom w:type="dxa" w:w="80"/>
            </w:tcMar>
          </w:tcPr>
          <w:p>
            <w:r>
              <w:rPr>
                <w:rFonts w:ascii="Arial" w:cs="Arial" w:eastAsia="Arial" w:hAnsi="Arial"/>
                <w:color w:val="1E293B"/>
                <w:sz w:val="20"/>
                <w:szCs w:val="20"/>
              </w:rPr>
              <w:t xml:space="preserve">1.0 — March 2026</w:t>
            </w:r>
          </w:p>
        </w:tc>
      </w:tr>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475569"/>
                <w:sz w:val="20"/>
                <w:szCs w:val="20"/>
              </w:rPr>
              <w:t xml:space="preserve">Scope</w:t>
            </w:r>
          </w:p>
        </w:tc>
        <w:tc>
          <w:tcPr>
            <w:tcBorders>
              <w:top w:val="none" w:color="FFFFFF" w:sz="0"/>
              <w:left w:val="none" w:color="FFFFFF" w:sz="0"/>
              <w:bottom w:val="none" w:color="FFFFFF" w:sz="0"/>
              <w:right w:val="none" w:color="FFFFFF" w:sz="0"/>
            </w:tcBorders>
            <w:tcMar>
              <w:top w:type="dxa" w:w="80"/>
              <w:bottom w:type="dxa" w:w="80"/>
            </w:tcMar>
          </w:tcPr>
          <w:p>
            <w:r>
              <w:rPr>
                <w:rFonts w:ascii="Arial" w:cs="Arial" w:eastAsia="Arial" w:hAnsi="Arial"/>
                <w:color w:val="1E293B"/>
                <w:sz w:val="20"/>
                <w:szCs w:val="20"/>
              </w:rPr>
              <w:t xml:space="preserve">5 Levels, 14+ Modules, Full Platform</w:t>
            </w:r>
          </w:p>
        </w:tc>
      </w:tr>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475569"/>
                <w:sz w:val="20"/>
                <w:szCs w:val="20"/>
              </w:rPr>
              <w:t xml:space="preserve">Audience</w:t>
            </w:r>
          </w:p>
        </w:tc>
        <w:tc>
          <w:tcPr>
            <w:tcBorders>
              <w:top w:val="none" w:color="FFFFFF" w:sz="0"/>
              <w:left w:val="none" w:color="FFFFFF" w:sz="0"/>
              <w:bottom w:val="none" w:color="FFFFFF" w:sz="0"/>
              <w:right w:val="none" w:color="FFFFFF" w:sz="0"/>
            </w:tcBorders>
            <w:tcMar>
              <w:top w:type="dxa" w:w="80"/>
              <w:bottom w:type="dxa" w:w="80"/>
            </w:tcMar>
          </w:tcPr>
          <w:p>
            <w:r>
              <w:rPr>
                <w:rFonts w:ascii="Arial" w:cs="Arial" w:eastAsia="Arial" w:hAnsi="Arial"/>
                <w:color w:val="1E293B"/>
                <w:sz w:val="20"/>
                <w:szCs w:val="20"/>
              </w:rPr>
              <w:t xml:space="preserve">Engineering, Design, AI, Leadership</w:t>
            </w:r>
          </w:p>
        </w:tc>
      </w:tr>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475569"/>
                <w:sz w:val="20"/>
                <w:szCs w:val="20"/>
              </w:rPr>
              <w:t xml:space="preserve">Status</w:t>
            </w:r>
          </w:p>
        </w:tc>
        <w:tc>
          <w:tcPr>
            <w:tcBorders>
              <w:top w:val="none" w:color="FFFFFF" w:sz="0"/>
              <w:left w:val="none" w:color="FFFFFF" w:sz="0"/>
              <w:bottom w:val="none" w:color="FFFFFF" w:sz="0"/>
              <w:right w:val="none" w:color="FFFFFF" w:sz="0"/>
            </w:tcBorders>
            <w:tcMar>
              <w:top w:type="dxa" w:w="80"/>
              <w:bottom w:type="dxa" w:w="80"/>
            </w:tcMar>
          </w:tcPr>
          <w:p>
            <w:r>
              <w:rPr>
                <w:rFonts w:ascii="Arial" w:cs="Arial" w:eastAsia="Arial" w:hAnsi="Arial"/>
                <w:b/>
                <w:bCs/>
                <w:color w:val="15803D"/>
                <w:sz w:val="20"/>
                <w:szCs w:val="20"/>
              </w:rPr>
              <w:t xml:space="preserve">Approved — Active Development</w:t>
            </w:r>
          </w:p>
        </w:tc>
      </w:tr>
    </w:tbl>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1. Product Vision &amp; Philosophy</w:t>
      </w:r>
    </w:p>
    <w:p>
      <w:pPr>
        <w:pStyle w:val="Heading2"/>
        <w:spacing w:before="340" w:after="160"/>
      </w:pPr>
      <w:r>
        <w:rPr>
          <w:rFonts w:ascii="Arial" w:cs="Arial" w:eastAsia="Arial" w:hAnsi="Arial"/>
          <w:b/>
          <w:bCs/>
          <w:color w:val="0D1B2A"/>
          <w:sz w:val="30"/>
          <w:szCs w:val="30"/>
        </w:rPr>
        <w:t xml:space="preserve">1.1 What We Are Building</w:t>
      </w:r>
    </w:p>
    <w:p>
      <w:pPr>
        <w:spacing w:before="60" w:after="120"/>
      </w:pPr>
      <w:r>
        <w:rPr>
          <w:rFonts w:ascii="Arial" w:cs="Arial" w:eastAsia="Arial" w:hAnsi="Arial"/>
          <w:color w:val="1E293B"/>
          <w:sz w:val="21"/>
          <w:szCs w:val="21"/>
        </w:rPr>
        <w:t xml:space="preserve">The Edstellar Skills Intelligence Platform is a multi-tenant SaaS application — with on-premise deployment capability — that enables organisations to move from workforce opacity to workforce intelligence. It is not a learning management system. It is not a talent management suite. It is the operating layer that answers the single most important question a leadership team can ask: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THE PRODUCT'S CORE QUESTION</w:t>
            </w:r>
          </w:p>
          <w:p>
            <w:pPr>
              <w:spacing w:before="0" w:after="0"/>
            </w:pPr>
            <w:r>
              <w:rPr>
                <w:rFonts w:ascii="Arial" w:cs="Arial" w:eastAsia="Arial" w:hAnsi="Arial"/>
                <w:color w:val="1E293B"/>
                <w:sz w:val="20"/>
                <w:szCs w:val="20"/>
              </w:rPr>
              <w:t xml:space="preserve">Does our organisation have the verified skills required to execute its strategy — and if not, exactly what do we need to do about it, for whom, by when, at what cost?</w:t>
            </w:r>
          </w:p>
        </w:tc>
      </w:tr>
    </w:tbl>
    <w:p>
      <w:pPr>
        <w:spacing w:before="120"/>
      </w:pPr>
    </w:p>
    <w:p>
      <w:pPr>
        <w:spacing w:before="60" w:after="120"/>
      </w:pPr>
      <w:r>
        <w:rPr>
          <w:rFonts w:ascii="Arial" w:cs="Arial" w:eastAsia="Arial" w:hAnsi="Arial"/>
          <w:color w:val="1E293B"/>
          <w:sz w:val="21"/>
          <w:szCs w:val="21"/>
        </w:rPr>
        <w:t xml:space="preserve">Every feature, every module, every data model decision in this platform exists to answer that question with greater precision, at greater scale, with greater confidence than anything else on the market.</w:t>
      </w:r>
    </w:p>
    <w:p>
      <w:pPr>
        <w:pStyle w:val="Heading2"/>
        <w:spacing w:before="340" w:after="160"/>
      </w:pPr>
      <w:r>
        <w:rPr>
          <w:rFonts w:ascii="Arial" w:cs="Arial" w:eastAsia="Arial" w:hAnsi="Arial"/>
          <w:b/>
          <w:bCs/>
          <w:color w:val="0D1B2A"/>
          <w:sz w:val="30"/>
          <w:szCs w:val="30"/>
        </w:rPr>
        <w:t xml:space="preserve">1.2 Product Philosophy — Five Non-Negotiables</w:t>
      </w:r>
    </w:p>
    <w:p>
      <w:pPr>
        <w:pStyle w:val="ListParagraph"/>
        <w:numPr>
          <w:ilvl w:val="0"/>
          <w:numId w:val="2"/>
        </w:numPr>
        <w:spacing w:before="60" w:after="60"/>
      </w:pPr>
      <w:r>
        <w:rPr>
          <w:rFonts w:ascii="Arial" w:cs="Arial" w:eastAsia="Arial" w:hAnsi="Arial"/>
          <w:b/>
          <w:bCs/>
          <w:color w:val="1A56DB"/>
          <w:sz w:val="21"/>
          <w:szCs w:val="21"/>
        </w:rPr>
        <w:t xml:space="preserve">PRINCIPLE 1: </w:t>
      </w:r>
      <w:r>
        <w:rPr>
          <w:rFonts w:ascii="Arial" w:cs="Arial" w:eastAsia="Arial" w:hAnsi="Arial"/>
          <w:color w:val="1E293B"/>
          <w:sz w:val="21"/>
          <w:szCs w:val="21"/>
        </w:rPr>
        <w:t xml:space="preserve">Data quality is the product.</w:t>
      </w:r>
    </w:p>
    <w:p>
      <w:pPr>
        <w:pStyle w:val="ListParagraph"/>
        <w:numPr>
          <w:ilvl w:val="0"/>
          <w:numId w:val="3"/>
        </w:numPr>
        <w:spacing w:before="40" w:after="40"/>
      </w:pPr>
      <w:r>
        <w:rPr>
          <w:rFonts w:ascii="Arial" w:cs="Arial" w:eastAsia="Arial" w:hAnsi="Arial"/>
          <w:color w:val="475569"/>
          <w:sz w:val="20"/>
          <w:szCs w:val="20"/>
        </w:rPr>
        <w:t xml:space="preserve">AI is only as good as the data it reasons over. Every architectural decision — the gated level model, the 3-tier approval workflow, the validated proficiency system — exists to ensure data quality compounds upward through each level. Garbage-in at L1 means everything above it is worthless.</w:t>
      </w:r>
    </w:p>
    <w:p>
      <w:pPr>
        <w:spacing w:before="60"/>
      </w:pPr>
    </w:p>
    <w:p>
      <w:pPr>
        <w:pStyle w:val="ListParagraph"/>
        <w:numPr>
          <w:ilvl w:val="0"/>
          <w:numId w:val="2"/>
        </w:numPr>
        <w:spacing w:before="60" w:after="60"/>
      </w:pPr>
      <w:r>
        <w:rPr>
          <w:rFonts w:ascii="Arial" w:cs="Arial" w:eastAsia="Arial" w:hAnsi="Arial"/>
          <w:b/>
          <w:bCs/>
          <w:color w:val="1A56DB"/>
          <w:sz w:val="21"/>
          <w:szCs w:val="21"/>
        </w:rPr>
        <w:t xml:space="preserve">PRINCIPLE 2: </w:t>
      </w:r>
      <w:r>
        <w:rPr>
          <w:rFonts w:ascii="Arial" w:cs="Arial" w:eastAsia="Arial" w:hAnsi="Arial"/>
          <w:color w:val="1E293B"/>
          <w:sz w:val="21"/>
          <w:szCs w:val="21"/>
        </w:rPr>
        <w:t xml:space="preserve">Validation over self-declaration.</w:t>
      </w:r>
    </w:p>
    <w:p>
      <w:pPr>
        <w:pStyle w:val="ListParagraph"/>
        <w:numPr>
          <w:ilvl w:val="0"/>
          <w:numId w:val="3"/>
        </w:numPr>
        <w:spacing w:before="40" w:after="40"/>
      </w:pPr>
      <w:r>
        <w:rPr>
          <w:rFonts w:ascii="Arial" w:cs="Arial" w:eastAsia="Arial" w:hAnsi="Arial"/>
          <w:color w:val="475569"/>
          <w:sz w:val="20"/>
          <w:szCs w:val="20"/>
        </w:rPr>
        <w:t xml:space="preserve">Employee-declared skills are opinions. Manager-assessed, test-validated, AI-calibrated, multi-cycle proficiency scores are intelligence. This platform produces intelligence, not opinions. Every data point is sourced, weighted, and labelled with its confidence provenance.</w:t>
      </w:r>
    </w:p>
    <w:p>
      <w:pPr>
        <w:spacing w:before="60"/>
      </w:pPr>
    </w:p>
    <w:p>
      <w:pPr>
        <w:pStyle w:val="ListParagraph"/>
        <w:numPr>
          <w:ilvl w:val="0"/>
          <w:numId w:val="2"/>
        </w:numPr>
        <w:spacing w:before="60" w:after="60"/>
      </w:pPr>
      <w:r>
        <w:rPr>
          <w:rFonts w:ascii="Arial" w:cs="Arial" w:eastAsia="Arial" w:hAnsi="Arial"/>
          <w:b/>
          <w:bCs/>
          <w:color w:val="1A56DB"/>
          <w:sz w:val="21"/>
          <w:szCs w:val="21"/>
        </w:rPr>
        <w:t xml:space="preserve">PRINCIPLE 3: </w:t>
      </w:r>
      <w:r>
        <w:rPr>
          <w:rFonts w:ascii="Arial" w:cs="Arial" w:eastAsia="Arial" w:hAnsi="Arial"/>
          <w:color w:val="1E293B"/>
          <w:sz w:val="21"/>
          <w:szCs w:val="21"/>
        </w:rPr>
        <w:t xml:space="preserve">The Skill Passport belongs to the employee.</w:t>
      </w:r>
    </w:p>
    <w:p>
      <w:pPr>
        <w:pStyle w:val="ListParagraph"/>
        <w:numPr>
          <w:ilvl w:val="0"/>
          <w:numId w:val="3"/>
        </w:numPr>
        <w:spacing w:before="40" w:after="40"/>
      </w:pPr>
      <w:r>
        <w:rPr>
          <w:rFonts w:ascii="Arial" w:cs="Arial" w:eastAsia="Arial" w:hAnsi="Arial"/>
          <w:color w:val="475569"/>
          <w:sz w:val="20"/>
          <w:szCs w:val="20"/>
        </w:rPr>
        <w:t xml:space="preserve">The platform must be designed so that employees see it as working for them — not surveilling them. The Skill Passport is their verified professional record. When they leave an organisation, they carry it. This creates trust, drives adoption, and generates network effects beyond the organisation boundary.</w:t>
      </w:r>
    </w:p>
    <w:p>
      <w:pPr>
        <w:spacing w:before="60"/>
      </w:pPr>
    </w:p>
    <w:p>
      <w:pPr>
        <w:pStyle w:val="ListParagraph"/>
        <w:numPr>
          <w:ilvl w:val="0"/>
          <w:numId w:val="2"/>
        </w:numPr>
        <w:spacing w:before="60" w:after="60"/>
      </w:pPr>
      <w:r>
        <w:rPr>
          <w:rFonts w:ascii="Arial" w:cs="Arial" w:eastAsia="Arial" w:hAnsi="Arial"/>
          <w:b/>
          <w:bCs/>
          <w:color w:val="1A56DB"/>
          <w:sz w:val="21"/>
          <w:szCs w:val="21"/>
        </w:rPr>
        <w:t xml:space="preserve">PRINCIPLE 4: </w:t>
      </w:r>
      <w:r>
        <w:rPr>
          <w:rFonts w:ascii="Arial" w:cs="Arial" w:eastAsia="Arial" w:hAnsi="Arial"/>
          <w:color w:val="1E293B"/>
          <w:sz w:val="21"/>
          <w:szCs w:val="21"/>
        </w:rPr>
        <w:t xml:space="preserve">Continuous intelligence, not point-in-time snapshots.</w:t>
      </w:r>
    </w:p>
    <w:p>
      <w:pPr>
        <w:pStyle w:val="ListParagraph"/>
        <w:numPr>
          <w:ilvl w:val="0"/>
          <w:numId w:val="3"/>
        </w:numPr>
        <w:spacing w:before="40" w:after="40"/>
      </w:pPr>
      <w:r>
        <w:rPr>
          <w:rFonts w:ascii="Arial" w:cs="Arial" w:eastAsia="Arial" w:hAnsi="Arial"/>
          <w:color w:val="475569"/>
          <w:sz w:val="20"/>
          <w:szCs w:val="20"/>
        </w:rPr>
        <w:t xml:space="preserve">Annual performance reviews are dead. Skills evolve weekly. The platform is designed to receive signals from projects, tools, certifications, and assessments continuously — and update proficiency records accordingly, surfacing drift before it becomes a crisis.</w:t>
      </w:r>
    </w:p>
    <w:p>
      <w:pPr>
        <w:spacing w:before="60"/>
      </w:pPr>
    </w:p>
    <w:p>
      <w:pPr>
        <w:pStyle w:val="ListParagraph"/>
        <w:numPr>
          <w:ilvl w:val="0"/>
          <w:numId w:val="2"/>
        </w:numPr>
        <w:spacing w:before="60" w:after="60"/>
      </w:pPr>
      <w:r>
        <w:rPr>
          <w:rFonts w:ascii="Arial" w:cs="Arial" w:eastAsia="Arial" w:hAnsi="Arial"/>
          <w:b/>
          <w:bCs/>
          <w:color w:val="1A56DB"/>
          <w:sz w:val="21"/>
          <w:szCs w:val="21"/>
        </w:rPr>
        <w:t xml:space="preserve">PRINCIPLE 5: </w:t>
      </w:r>
      <w:r>
        <w:rPr>
          <w:rFonts w:ascii="Arial" w:cs="Arial" w:eastAsia="Arial" w:hAnsi="Arial"/>
          <w:color w:val="1E293B"/>
          <w:sz w:val="21"/>
          <w:szCs w:val="21"/>
        </w:rPr>
        <w:t xml:space="preserve">Every level must stand on its own commercially.</w:t>
      </w:r>
    </w:p>
    <w:p>
      <w:pPr>
        <w:pStyle w:val="ListParagraph"/>
        <w:numPr>
          <w:ilvl w:val="0"/>
          <w:numId w:val="3"/>
        </w:numPr>
        <w:spacing w:before="40" w:after="40"/>
      </w:pPr>
      <w:r>
        <w:rPr>
          <w:rFonts w:ascii="Arial" w:cs="Arial" w:eastAsia="Arial" w:hAnsi="Arial"/>
          <w:color w:val="475569"/>
          <w:sz w:val="20"/>
          <w:szCs w:val="20"/>
        </w:rPr>
        <w:t xml:space="preserve">L1 must deliver enough value that organisations pay for it. L2 must justify an upgrade. L3 through L5 must each feel like a platform shift, not a minor feature. The gated progression model is as much a commercial architecture as a product architecture.</w:t>
      </w:r>
    </w:p>
    <w:p>
      <w:pPr>
        <w:pStyle w:val="Heading2"/>
        <w:spacing w:before="340" w:after="160"/>
      </w:pPr>
      <w:r>
        <w:rPr>
          <w:rFonts w:ascii="Arial" w:cs="Arial" w:eastAsia="Arial" w:hAnsi="Arial"/>
          <w:b/>
          <w:bCs/>
          <w:color w:val="0D1B2A"/>
          <w:sz w:val="30"/>
          <w:szCs w:val="30"/>
        </w:rPr>
        <w:t xml:space="preserve">1.3 The Five-Level Architecture — Design Rationale</w:t>
      </w:r>
    </w:p>
    <w:p>
      <w:pPr>
        <w:spacing w:before="60" w:after="120"/>
      </w:pPr>
      <w:r>
        <w:rPr>
          <w:rFonts w:ascii="Arial" w:cs="Arial" w:eastAsia="Arial" w:hAnsi="Arial"/>
          <w:color w:val="1E293B"/>
          <w:sz w:val="21"/>
          <w:szCs w:val="21"/>
        </w:rPr>
        <w:t xml:space="preserve">The platform is structured as five progressive levels. Each level unlocks only when the previous level's data has been validated and published. This is a hard technical gate, not a soft recommendation.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160"/>
        <w:gridCol w:w="1800"/>
        <w:gridCol w:w="20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LVL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DELIVERS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UNLOCK GATE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USER VALUE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L1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Data Import &amp; Analytics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AI-generated skill &amp; competency framework from raw workforce data. 8-section dashboard. Employee Skill Passports created.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Default — every org starts here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See your workforce clearly for the first time.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L2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Assessment &amp; Validation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6-category assessment engine. Validated proficiency scores replace AI estimates. Learning paths, IDPs, succession planning.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 Framework Bible published (Tier 3 approved)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Know what your workforce can actually do.</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L3</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Training Execution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Course marketplace, LMS integration, delivery tracking, Kirkpatrick effectiveness measurement, compliance automation.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&gt;80% employees assessed in at least 1 full cycle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Close the gaps you now know exist.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L4</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Continuous Intelligence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Real-time skill tracking via tool/project signals. Predictive demand forecasting. Early warning system. HRIS/PM integrations.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delivery data exists; at least 1 post-training re-assessment completed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Stay ahead of skill change without waiting for cycles.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L5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Strategic Workforce Planning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Scenario modelling, M&amp;A skill due diligence, live industry benchmarking, board-level dashboards, multi-year investment planning.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Continuous tracking active 90+ days with sufficient data density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Make workforce a competitive advantage.</w:t>
            </w:r>
          </w:p>
        </w:tc>
      </w:tr>
    </w:tbl>
    <w:p>
      <w:pPr>
        <w:pStyle w:val="Heading2"/>
        <w:spacing w:before="340" w:after="160"/>
      </w:pPr>
      <w:r>
        <w:rPr>
          <w:rFonts w:ascii="Arial" w:cs="Arial" w:eastAsia="Arial" w:hAnsi="Arial"/>
          <w:b/>
          <w:bCs/>
          <w:color w:val="0D1B2A"/>
          <w:sz w:val="30"/>
          <w:szCs w:val="30"/>
        </w:rPr>
        <w:t xml:space="preserve">1.4 The Platform Module Map</w:t>
      </w:r>
    </w:p>
    <w:p>
      <w:pPr>
        <w:spacing w:before="60" w:after="120"/>
      </w:pPr>
      <w:r>
        <w:rPr>
          <w:rFonts w:ascii="Arial" w:cs="Arial" w:eastAsia="Arial" w:hAnsi="Arial"/>
          <w:color w:val="1E293B"/>
          <w:sz w:val="21"/>
          <w:szCs w:val="21"/>
        </w:rPr>
        <w:t xml:space="preserve">The platform decomposes into 14 core modules (M1 through M14) plus cross-cutting systems. Levels are gated but modules within a level develop independently. This decomposition drives team autonomy, testability, and phased delivery.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00"/>
        <w:gridCol w:w="4080"/>
        <w:gridCol w:w="26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LVL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CROSS-CUTTING?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OrgSetup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 hierarchy, job titles, teams, cohorts, IT assets, compliance register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 — L1 only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Three data entry methods: bulk Excel import, HRIS sync (Workday, BambooHR, SAP SuccessFactors), and direct manual entry for individual employee records. Validation wizard, Data Context Meter, delta import, inline record editing. Works alongside OrgSetup context layer as joint input to the AI pipeline.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 — L1 foundation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SkillForge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5-prompt Claude AI pipeline — skills, competencies, role mappings, employee baseline proficiency estimation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 — L1 generation engine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M4</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ApprovalHub</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3-tier governance workflow: Admin → Dept Head → HR Head. Edit, flag, approve.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 — L1 governance gate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FrameworkBible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Locked org-wide skill &amp; competency dictionary. Version control. Super Admin edits. PDF export.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 — L1 output artifact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M6</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InsightBoard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L1–L5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8 dashboard sections, 56 charts, global filters, drill-down. Transitions from AI-estimated to validated data at L2.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YES — active across all levels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M7</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ReportGen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L1–L5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 Completion Report, LNA/LNI reports, assessment summaries, custom report builder, exports.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YES — reports unlock per level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M8</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SkillPassport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L1–L5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profile and living skill passport. QR/barcode verification. Export on exit. Employee self-service portal.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YES — the employee's permanent record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M9</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NotifyEngine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L1–L5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Email notifications for every workflow trigger across all platform modules. Role-aware. Configurable frequency.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YES — system-wide infrastructure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AssessEngine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6-category assessment engine: skill/competency, psychometric, knowledge tests, 360-degree, org surveys, qualitative capture. Recurring scheduling. AI suggestions.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 — L2 core engine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LearnPath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learning paths, succession planning, IDPs, ROI projections, skill verification badges. Gated behind validated data.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 — L2 output engine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TrainConnect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L3</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Course marketplace, LMS integration, delivery tracking, Kirkpatrick effectiveness, budget &amp; vendor management, compliance automation.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 — L3 execution engine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PulseStrategy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L4–L5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Real-time tracking, predictive demand forecasting, scenario modelling, M&amp;A due diligence, board dashboards, investment planning.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 — L4/L5 intelligence engine</w:t>
            </w:r>
          </w:p>
        </w:tc>
      </w:tr>
    </w:tbl>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2. AI Product Strategy</w:t>
      </w:r>
    </w:p>
    <w:p>
      <w:pPr>
        <w:pStyle w:val="Heading2"/>
        <w:spacing w:before="340" w:after="160"/>
      </w:pPr>
      <w:r>
        <w:rPr>
          <w:rFonts w:ascii="Arial" w:cs="Arial" w:eastAsia="Arial" w:hAnsi="Arial"/>
          <w:b/>
          <w:bCs/>
          <w:color w:val="0D1B2A"/>
          <w:sz w:val="30"/>
          <w:szCs w:val="30"/>
        </w:rPr>
        <w:t xml:space="preserve">2.1 AI Is Not a Feature — It Is the Core Engine</w:t>
      </w:r>
    </w:p>
    <w:p>
      <w:pPr>
        <w:spacing w:before="60" w:after="120"/>
      </w:pPr>
      <w:r>
        <w:rPr>
          <w:rFonts w:ascii="Arial" w:cs="Arial" w:eastAsia="Arial" w:hAnsi="Arial"/>
          <w:color w:val="1E293B"/>
          <w:sz w:val="21"/>
          <w:szCs w:val="21"/>
        </w:rPr>
        <w:t xml:space="preserve">Edstellar's AI is not a chatbot. It is not a recommendation widget. It is the core data transformation engine that converts two layers of organisational input — the OrgSetup context layer (strategy, hierarchy, standards, tools, role definitions) and the DataPort people and operations data (employees, teams, certifications, training history, projects) — into a structured, verified, actionable intelligence framework. Without the AI, this is a data entry platform. With the AI, it is a workforce operating system.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AI DESIGN PRINCIPLE</w:t>
            </w:r>
          </w:p>
          <w:p>
            <w:pPr>
              <w:spacing w:before="0" w:after="0"/>
            </w:pPr>
            <w:r>
              <w:rPr>
                <w:rFonts w:ascii="Arial" w:cs="Arial" w:eastAsia="Arial" w:hAnsi="Arial"/>
                <w:color w:val="1E293B"/>
                <w:sz w:val="20"/>
                <w:szCs w:val="20"/>
              </w:rPr>
              <w:t xml:space="preserve">Every AI output must be human-reviewable, human-editable, and source-tracked. AI generates. Humans govern. The system enforces this with the is_modified flag and the 3-tier approval workflow. AI never silently overwrites human decisions.</w:t>
            </w:r>
          </w:p>
        </w:tc>
      </w:tr>
    </w:tbl>
    <w:p>
      <w:pPr>
        <w:pStyle w:val="Heading2"/>
        <w:spacing w:before="340" w:after="160"/>
      </w:pPr>
      <w:r>
        <w:rPr>
          <w:rFonts w:ascii="Arial" w:cs="Arial" w:eastAsia="Arial" w:hAnsi="Arial"/>
          <w:b/>
          <w:bCs/>
          <w:color w:val="0D1B2A"/>
          <w:sz w:val="30"/>
          <w:szCs w:val="30"/>
        </w:rPr>
        <w:t xml:space="preserve">2.2 The 7-Prompt Claude Pipeline (SkillForge — M3)</w:t>
      </w:r>
    </w:p>
    <w:p>
      <w:pPr>
        <w:spacing w:before="60" w:after="120"/>
      </w:pPr>
      <w:r>
        <w:rPr>
          <w:rFonts w:ascii="Arial" w:cs="Arial" w:eastAsia="Arial" w:hAnsi="Arial"/>
          <w:color w:val="1E293B"/>
          <w:sz w:val="21"/>
          <w:szCs w:val="21"/>
        </w:rPr>
        <w:t xml:space="preserve">The AI generation engine is a sequential 5-prompt pipeline using the Claude API. Each prompt builds on the structured output of the previous prompt. The pipeline runs asynchronously with real-time progress UI.</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2200"/>
        <w:gridCol w:w="2200"/>
        <w:gridCol w:w="308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PROMPT NAME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INPUT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PRODUCT SIGNIFICANCE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Context Extraction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OrgSetup context layer + DataPort people and operations data</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Structured org intelligence profile: industry context, hierarchy, strategy, tools, clients, compliance standards, existing skills, team structure, project demands, skills taxonomy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Grounds all subsequent prompts in org reality. Without this, outputs are generic templates. With this, they are org-specific intelligence.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Skill Generation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Context output + existing taxonomy from DataPort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generated (quantity scales with org complexity): definition, 4-level proficiency indicators (Awareness/Working/Practitioner/Expert), department applicability map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Produces the organisation's skill language. Not generic skills — skills matched to their actual technology, projects, and role context.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3</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Competency Generation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Context output + organisation values from DataPort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Competencies generated across Core / Behavioural / Leadership types (quantity determined by org role families and culture dimensions) with proficiency indicators per type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Competencies are anchored to the org's stated values — not generic corporate competency frameworks. This is the differentiation vs template-based tools.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4</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Role-Skill Mapping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Generated skills + Job Titles + KRAs from DataPort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 × Skill matrix with required proficiency level per role per skill. Role × Competency matrix.</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This is the assessment foundation. Every manager and self-assessment form generates directly from this matrix. Without it, assessments have no structure.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Employee Baselines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data + certifications + training history + role mappings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Estimated current proficiency level per employee per skill — immediately loaded into each employee's Skill Passport, badged as 'AI Estimated'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Creates the pre-assessment baseline that gives L2 assessors a starting reference. Reduces cognitive load. Makes assessment take 8 minutes, not 45.</w:t>
            </w:r>
          </w:p>
        </w:tc>
      </w:tr>
    </w:tbl>
    <w:p>
      <w:pPr>
        <w:spacing w:before="120"/>
      </w:pPr>
    </w:p>
    <w:p>
      <w:pPr>
        <w:pStyle w:val="Heading3"/>
        <w:spacing w:before="240" w:after="100"/>
      </w:pPr>
      <w:r>
        <w:rPr>
          <w:rFonts w:ascii="Arial" w:cs="Arial" w:eastAsia="Arial" w:hAnsi="Arial"/>
          <w:b/>
          <w:bCs/>
          <w:color w:val="1A56DB"/>
          <w:sz w:val="24"/>
          <w:szCs w:val="24"/>
        </w:rPr>
        <w:t xml:space="preserve">Pipeline Technical Requirements</w:t>
      </w:r>
    </w:p>
    <w:p>
      <w:pPr>
        <w:pStyle w:val="ListParagraph"/>
        <w:numPr>
          <w:ilvl w:val="0"/>
          <w:numId w:val="2"/>
        </w:numPr>
        <w:spacing w:before="60" w:after="60"/>
      </w:pPr>
      <w:r>
        <w:rPr>
          <w:rFonts w:ascii="Arial" w:cs="Arial" w:eastAsia="Arial" w:hAnsi="Arial"/>
          <w:b/>
          <w:bCs/>
          <w:color w:val="1A56DB"/>
          <w:sz w:val="21"/>
          <w:szCs w:val="21"/>
        </w:rPr>
        <w:t xml:space="preserve">CONSTRAINT: </w:t>
      </w:r>
      <w:r>
        <w:rPr>
          <w:rFonts w:ascii="Arial" w:cs="Arial" w:eastAsia="Arial" w:hAnsi="Arial"/>
          <w:color w:val="1E293B"/>
          <w:sz w:val="21"/>
          <w:szCs w:val="21"/>
        </w:rPr>
        <w:t xml:space="preserve">Model: Claude API (Anthropic) — mandatory. No substitution permitted.</w:t>
      </w:r>
    </w:p>
    <w:p>
      <w:pPr>
        <w:pStyle w:val="ListParagraph"/>
        <w:numPr>
          <w:ilvl w:val="0"/>
          <w:numId w:val="2"/>
        </w:numPr>
        <w:spacing w:before="60" w:after="60"/>
      </w:pPr>
      <w:r>
        <w:rPr>
          <w:rFonts w:ascii="Arial" w:cs="Arial" w:eastAsia="Arial" w:hAnsi="Arial"/>
          <w:b/>
          <w:bCs/>
          <w:color w:val="1A56DB"/>
          <w:sz w:val="21"/>
          <w:szCs w:val="21"/>
        </w:rPr>
        <w:t xml:space="preserve">OUTPUT FORMAT: </w:t>
      </w:r>
      <w:r>
        <w:rPr>
          <w:rFonts w:ascii="Arial" w:cs="Arial" w:eastAsia="Arial" w:hAnsi="Arial"/>
          <w:color w:val="1E293B"/>
          <w:sz w:val="21"/>
          <w:szCs w:val="21"/>
        </w:rPr>
        <w:t xml:space="preserve">All outputs must be structured JSON, not prose. Prompt engineering must enforce schema compliance.</w:t>
      </w:r>
    </w:p>
    <w:p>
      <w:pPr>
        <w:pStyle w:val="ListParagraph"/>
        <w:numPr>
          <w:ilvl w:val="0"/>
          <w:numId w:val="2"/>
        </w:numPr>
        <w:spacing w:before="60" w:after="60"/>
      </w:pPr>
      <w:r>
        <w:rPr>
          <w:rFonts w:ascii="Arial" w:cs="Arial" w:eastAsia="Arial" w:hAnsi="Arial"/>
          <w:b/>
          <w:bCs/>
          <w:color w:val="1A56DB"/>
          <w:sz w:val="21"/>
          <w:szCs w:val="21"/>
        </w:rPr>
        <w:t xml:space="preserve">HUMAN OVERRIDE PROTECTION: </w:t>
      </w:r>
      <w:r>
        <w:rPr>
          <w:rFonts w:ascii="Arial" w:cs="Arial" w:eastAsia="Arial" w:hAnsi="Arial"/>
          <w:color w:val="1E293B"/>
          <w:sz w:val="21"/>
          <w:szCs w:val="21"/>
        </w:rPr>
        <w:t xml:space="preserve">is_modified flag: set to true on any human edit. AI never overwrites a field where is_modified = true during re-generation.</w:t>
      </w:r>
    </w:p>
    <w:p>
      <w:pPr>
        <w:pStyle w:val="ListParagraph"/>
        <w:numPr>
          <w:ilvl w:val="0"/>
          <w:numId w:val="2"/>
        </w:numPr>
        <w:spacing w:before="60" w:after="60"/>
      </w:pPr>
      <w:r>
        <w:rPr>
          <w:rFonts w:ascii="Arial" w:cs="Arial" w:eastAsia="Arial" w:hAnsi="Arial"/>
          <w:b/>
          <w:bCs/>
          <w:color w:val="1A56DB"/>
          <w:sz w:val="21"/>
          <w:szCs w:val="21"/>
        </w:rPr>
        <w:t xml:space="preserve">PROVENANCE: </w:t>
      </w:r>
      <w:r>
        <w:rPr>
          <w:rFonts w:ascii="Arial" w:cs="Arial" w:eastAsia="Arial" w:hAnsi="Arial"/>
          <w:color w:val="1E293B"/>
          <w:sz w:val="21"/>
          <w:szCs w:val="21"/>
        </w:rPr>
        <w:t xml:space="preserve">Source tracking on every generated field: imported | ai_generated | manual. Displayed in UI with confidence labels.</w:t>
      </w:r>
    </w:p>
    <w:p>
      <w:pPr>
        <w:pStyle w:val="ListParagraph"/>
        <w:numPr>
          <w:ilvl w:val="0"/>
          <w:numId w:val="2"/>
        </w:numPr>
        <w:spacing w:before="60" w:after="60"/>
      </w:pPr>
      <w:r>
        <w:rPr>
          <w:rFonts w:ascii="Arial" w:cs="Arial" w:eastAsia="Arial" w:hAnsi="Arial"/>
          <w:b/>
          <w:bCs/>
          <w:color w:val="1A56DB"/>
          <w:sz w:val="21"/>
          <w:szCs w:val="21"/>
        </w:rPr>
        <w:t xml:space="preserve">PERFORMANCE: </w:t>
      </w:r>
      <w:r>
        <w:rPr>
          <w:rFonts w:ascii="Arial" w:cs="Arial" w:eastAsia="Arial" w:hAnsi="Arial"/>
          <w:color w:val="1E293B"/>
          <w:sz w:val="21"/>
          <w:szCs w:val="21"/>
        </w:rPr>
        <w:t xml:space="preserve">Async processing with BullMQ (Redis). Real-time progress: each of 7 prompts shows completion state in the UI.</w:t>
      </w:r>
    </w:p>
    <w:p>
      <w:pPr>
        <w:pStyle w:val="ListParagraph"/>
        <w:numPr>
          <w:ilvl w:val="0"/>
          <w:numId w:val="2"/>
        </w:numPr>
        <w:spacing w:before="60" w:after="60"/>
      </w:pPr>
      <w:r>
        <w:rPr>
          <w:rFonts w:ascii="Arial" w:cs="Arial" w:eastAsia="Arial" w:hAnsi="Arial"/>
          <w:b/>
          <w:bCs/>
          <w:color w:val="1A56DB"/>
          <w:sz w:val="21"/>
          <w:szCs w:val="21"/>
        </w:rPr>
        <w:t xml:space="preserve">SLA: </w:t>
      </w:r>
      <w:r>
        <w:rPr>
          <w:rFonts w:ascii="Arial" w:cs="Arial" w:eastAsia="Arial" w:hAnsi="Arial"/>
          <w:color w:val="1E293B"/>
          <w:sz w:val="21"/>
          <w:szCs w:val="21"/>
        </w:rPr>
        <w:t xml:space="preserve">Target pipeline completion time: under 3 minutes for any organisation up to 50,000 employees.</w:t>
      </w:r>
    </w:p>
    <w:p>
      <w:pPr>
        <w:pStyle w:val="ListParagraph"/>
        <w:numPr>
          <w:ilvl w:val="0"/>
          <w:numId w:val="2"/>
        </w:numPr>
        <w:spacing w:before="60" w:after="60"/>
      </w:pPr>
      <w:r>
        <w:rPr>
          <w:rFonts w:ascii="Arial" w:cs="Arial" w:eastAsia="Arial" w:hAnsi="Arial"/>
          <w:b/>
          <w:bCs/>
          <w:color w:val="1A56DB"/>
          <w:sz w:val="21"/>
          <w:szCs w:val="21"/>
        </w:rPr>
        <w:t xml:space="preserve">RESILIENCE: </w:t>
      </w:r>
      <w:r>
        <w:rPr>
          <w:rFonts w:ascii="Arial" w:cs="Arial" w:eastAsia="Arial" w:hAnsi="Arial"/>
          <w:color w:val="1E293B"/>
          <w:sz w:val="21"/>
          <w:szCs w:val="21"/>
        </w:rPr>
        <w:t xml:space="preserve">Retry with exponential backoff on API timeout. Cached results persist so partial completion is resumable.</w:t>
      </w:r>
    </w:p>
    <w:p>
      <w:pPr>
        <w:pStyle w:val="Heading2"/>
        <w:spacing w:before="340" w:after="160"/>
      </w:pPr>
      <w:r>
        <w:rPr>
          <w:rFonts w:ascii="Arial" w:cs="Arial" w:eastAsia="Arial" w:hAnsi="Arial"/>
          <w:b/>
          <w:bCs/>
          <w:color w:val="0D1B2A"/>
          <w:sz w:val="30"/>
          <w:szCs w:val="30"/>
        </w:rPr>
        <w:t xml:space="preserve">2.3 AI Assessment Suggestion Engine (AssessEngine — M10)</w:t>
      </w:r>
    </w:p>
    <w:p>
      <w:pPr>
        <w:spacing w:before="60" w:after="120"/>
      </w:pPr>
      <w:r>
        <w:rPr>
          <w:rFonts w:ascii="Arial" w:cs="Arial" w:eastAsia="Arial" w:hAnsi="Arial"/>
          <w:color w:val="1E293B"/>
          <w:sz w:val="21"/>
          <w:szCs w:val="21"/>
        </w:rPr>
        <w:t xml:space="preserve">Beyond framework generation, the platform's second major AI surface is the Assessment Suggestion Engine — a continuous intelligence layer that monitors data freshness and proactively recommends what to assess, when, and for whom.</w:t>
      </w:r>
    </w:p>
    <w:p>
      <w:pPr>
        <w:spacing w:before="80"/>
      </w:pPr>
    </w:p>
    <w:p>
      <w:pPr>
        <w:pStyle w:val="Heading3"/>
        <w:spacing w:before="240" w:after="100"/>
      </w:pPr>
      <w:r>
        <w:rPr>
          <w:rFonts w:ascii="Arial" w:cs="Arial" w:eastAsia="Arial" w:hAnsi="Arial"/>
          <w:b/>
          <w:bCs/>
          <w:color w:val="1A56DB"/>
          <w:sz w:val="24"/>
          <w:szCs w:val="24"/>
        </w:rPr>
        <w:t xml:space="preserve">Suggestion Trigger Signals</w:t>
      </w:r>
    </w:p>
    <w:p>
      <w:pPr>
        <w:pStyle w:val="ListParagraph"/>
        <w:numPr>
          <w:ilvl w:val="0"/>
          <w:numId w:val="2"/>
        </w:numPr>
        <w:spacing w:before="60" w:after="60"/>
      </w:pPr>
      <w:r>
        <w:rPr>
          <w:rFonts w:ascii="Arial" w:cs="Arial" w:eastAsia="Arial" w:hAnsi="Arial"/>
          <w:color w:val="1E293B"/>
          <w:sz w:val="21"/>
          <w:szCs w:val="21"/>
        </w:rPr>
        <w:t xml:space="preserve">Days since last assessment cycle per department (configurable threshold, default 90 days)</w:t>
      </w:r>
    </w:p>
    <w:p>
      <w:pPr>
        <w:pStyle w:val="ListParagraph"/>
        <w:numPr>
          <w:ilvl w:val="0"/>
          <w:numId w:val="2"/>
        </w:numPr>
        <w:spacing w:before="60" w:after="60"/>
      </w:pPr>
      <w:r>
        <w:rPr>
          <w:rFonts w:ascii="Arial" w:cs="Arial" w:eastAsia="Arial" w:hAnsi="Arial"/>
          <w:color w:val="1E293B"/>
          <w:sz w:val="21"/>
          <w:szCs w:val="21"/>
        </w:rPr>
        <w:t xml:space="preserve">New employees onboarded since last cycle (auto-detected from DataPort re-import)</w:t>
      </w:r>
    </w:p>
    <w:p>
      <w:pPr>
        <w:pStyle w:val="ListParagraph"/>
        <w:numPr>
          <w:ilvl w:val="0"/>
          <w:numId w:val="2"/>
        </w:numPr>
        <w:spacing w:before="60" w:after="60"/>
      </w:pPr>
      <w:r>
        <w:rPr>
          <w:rFonts w:ascii="Arial" w:cs="Arial" w:eastAsia="Arial" w:hAnsi="Arial"/>
          <w:color w:val="1E293B"/>
          <w:sz w:val="21"/>
          <w:szCs w:val="21"/>
        </w:rPr>
        <w:t xml:space="preserve">Role changes flagged in latest re-import delta</w:t>
      </w:r>
    </w:p>
    <w:p>
      <w:pPr>
        <w:pStyle w:val="ListParagraph"/>
        <w:numPr>
          <w:ilvl w:val="0"/>
          <w:numId w:val="2"/>
        </w:numPr>
        <w:spacing w:before="60" w:after="60"/>
      </w:pPr>
      <w:r>
        <w:rPr>
          <w:rFonts w:ascii="Arial" w:cs="Arial" w:eastAsia="Arial" w:hAnsi="Arial"/>
          <w:color w:val="1E293B"/>
          <w:sz w:val="21"/>
          <w:szCs w:val="21"/>
        </w:rPr>
        <w:t xml:space="preserve">Project completions that involved new or stretched skills (from PulseStrategy signals at L4)</w:t>
      </w:r>
    </w:p>
    <w:p>
      <w:pPr>
        <w:pStyle w:val="ListParagraph"/>
        <w:numPr>
          <w:ilvl w:val="0"/>
          <w:numId w:val="2"/>
        </w:numPr>
        <w:spacing w:before="60" w:after="60"/>
      </w:pPr>
      <w:r>
        <w:rPr>
          <w:rFonts w:ascii="Arial" w:cs="Arial" w:eastAsia="Arial" w:hAnsi="Arial"/>
          <w:color w:val="1E293B"/>
          <w:sz w:val="21"/>
          <w:szCs w:val="21"/>
        </w:rPr>
        <w:t xml:space="preserve">Certificates expired or expiring within 60 days</w:t>
      </w:r>
    </w:p>
    <w:p>
      <w:pPr>
        <w:pStyle w:val="ListParagraph"/>
        <w:numPr>
          <w:ilvl w:val="0"/>
          <w:numId w:val="2"/>
        </w:numPr>
        <w:spacing w:before="60" w:after="60"/>
      </w:pPr>
      <w:r>
        <w:rPr>
          <w:rFonts w:ascii="Arial" w:cs="Arial" w:eastAsia="Arial" w:hAnsi="Arial"/>
          <w:color w:val="1E293B"/>
          <w:sz w:val="21"/>
          <w:szCs w:val="21"/>
        </w:rPr>
        <w:t xml:space="preserve">Skill drift detected: proficiency not reinforced via project/tool signal for 180+ days</w:t>
      </w:r>
    </w:p>
    <w:p>
      <w:pPr>
        <w:pStyle w:val="ListParagraph"/>
        <w:numPr>
          <w:ilvl w:val="0"/>
          <w:numId w:val="2"/>
        </w:numPr>
        <w:spacing w:before="60" w:after="60"/>
      </w:pPr>
      <w:r>
        <w:rPr>
          <w:rFonts w:ascii="Arial" w:cs="Arial" w:eastAsia="Arial" w:hAnsi="Arial"/>
          <w:color w:val="1E293B"/>
          <w:sz w:val="21"/>
          <w:szCs w:val="21"/>
        </w:rPr>
        <w:t xml:space="preserve">Post-training assessment due: training completed but re-assessment not yet conducted</w:t>
      </w:r>
    </w:p>
    <w:p>
      <w:pPr>
        <w:spacing w:before="80"/>
      </w:pPr>
    </w:p>
    <w:p>
      <w:pPr>
        <w:pStyle w:val="Heading3"/>
        <w:spacing w:before="240" w:after="100"/>
      </w:pPr>
      <w:r>
        <w:rPr>
          <w:rFonts w:ascii="Arial" w:cs="Arial" w:eastAsia="Arial" w:hAnsi="Arial"/>
          <w:b/>
          <w:bCs/>
          <w:color w:val="1A56DB"/>
          <w:sz w:val="24"/>
          <w:szCs w:val="24"/>
        </w:rPr>
        <w:t xml:space="preserve">Suggestion Dashboard Output</w:t>
      </w:r>
    </w:p>
    <w:p>
      <w:pPr>
        <w:spacing w:before="60" w:after="120"/>
      </w:pPr>
      <w:r>
        <w:rPr>
          <w:rFonts w:ascii="Arial" w:cs="Arial" w:eastAsia="Arial" w:hAnsi="Arial"/>
          <w:color w:val="1E293B"/>
          <w:sz w:val="21"/>
          <w:szCs w:val="21"/>
        </w:rPr>
        <w:t xml:space="preserve">HR Head sees a ranked table of departments ordered by assessment urgency, showing: days since last cycle, trigger reason(s), recommended assessment type(s), estimated completion time, and a one-click 'Launch Cycle' action. The AI provides a plain-English rationale per row.</w:t>
      </w:r>
    </w:p>
    <w:p>
      <w:pPr>
        <w:pStyle w:val="Heading2"/>
        <w:spacing w:before="340" w:after="160"/>
      </w:pPr>
      <w:r>
        <w:rPr>
          <w:rFonts w:ascii="Arial" w:cs="Arial" w:eastAsia="Arial" w:hAnsi="Arial"/>
          <w:b/>
          <w:bCs/>
          <w:color w:val="0D1B2A"/>
          <w:sz w:val="30"/>
          <w:szCs w:val="30"/>
        </w:rPr>
        <w:t xml:space="preserve">2.4 AI Learning Path Personalisation (LearnPath — M11)</w:t>
      </w:r>
    </w:p>
    <w:p>
      <w:pPr>
        <w:spacing w:before="60" w:after="120"/>
      </w:pPr>
      <w:r>
        <w:rPr>
          <w:rFonts w:ascii="Arial" w:cs="Arial" w:eastAsia="Arial" w:hAnsi="Arial"/>
          <w:color w:val="1E293B"/>
          <w:sz w:val="21"/>
          <w:szCs w:val="21"/>
        </w:rPr>
        <w:t xml:space="preserve">After L2 validation completes, the AI generates personalised learning path recommendations per employee. Inputs: validated skill gaps vs role requirements, employee's learning history, available training options from TrainConnect, org budget constraints, and any declared career aspirations.</w:t>
      </w:r>
    </w:p>
    <w:p>
      <w:pPr>
        <w:spacing w:before="60"/>
      </w:pPr>
    </w:p>
    <w:p>
      <w:pPr>
        <w:pStyle w:val="ListParagraph"/>
        <w:numPr>
          <w:ilvl w:val="0"/>
          <w:numId w:val="2"/>
        </w:numPr>
        <w:spacing w:before="60" w:after="60"/>
      </w:pPr>
      <w:r>
        <w:rPr>
          <w:rFonts w:ascii="Arial" w:cs="Arial" w:eastAsia="Arial" w:hAnsi="Arial"/>
          <w:color w:val="1E293B"/>
          <w:sz w:val="21"/>
          <w:szCs w:val="21"/>
        </w:rPr>
        <w:t xml:space="preserve">Output: sequenced learning path with estimated hours, priority ranking, and direct links to Edstellar course marketplace entries.</w:t>
      </w:r>
    </w:p>
    <w:p>
      <w:pPr>
        <w:pStyle w:val="ListParagraph"/>
        <w:numPr>
          <w:ilvl w:val="0"/>
          <w:numId w:val="2"/>
        </w:numPr>
        <w:spacing w:before="60" w:after="60"/>
      </w:pPr>
      <w:r>
        <w:rPr>
          <w:rFonts w:ascii="Arial" w:cs="Arial" w:eastAsia="Arial" w:hAnsi="Arial"/>
          <w:color w:val="1E293B"/>
          <w:sz w:val="21"/>
          <w:szCs w:val="21"/>
        </w:rPr>
        <w:t xml:space="preserve">IDPs (Individual Development Plans) are auto-generated combining gap data + manager input + career aspiration data. Milestone-based, trackable in Skill Passport.</w:t>
      </w:r>
    </w:p>
    <w:p>
      <w:pPr>
        <w:pStyle w:val="ListParagraph"/>
        <w:numPr>
          <w:ilvl w:val="0"/>
          <w:numId w:val="2"/>
        </w:numPr>
        <w:spacing w:before="60" w:after="60"/>
      </w:pPr>
      <w:r>
        <w:rPr>
          <w:rFonts w:ascii="Arial" w:cs="Arial" w:eastAsia="Arial" w:hAnsi="Arial"/>
          <w:color w:val="1E293B"/>
          <w:sz w:val="21"/>
          <w:szCs w:val="21"/>
        </w:rPr>
        <w:t xml:space="preserve">Hard gate: learning paths and IDPs are invisible until at least one L2 assessment cycle is complete. This is non-negotiable — AI learning recommendations without validated proficiency data produce misleading outputs.</w:t>
      </w:r>
    </w:p>
    <w:p>
      <w:pPr>
        <w:pStyle w:val="Heading2"/>
        <w:spacing w:before="340" w:after="160"/>
      </w:pPr>
      <w:r>
        <w:rPr>
          <w:rFonts w:ascii="Arial" w:cs="Arial" w:eastAsia="Arial" w:hAnsi="Arial"/>
          <w:b/>
          <w:bCs/>
          <w:color w:val="0D1B2A"/>
          <w:sz w:val="30"/>
          <w:szCs w:val="30"/>
        </w:rPr>
        <w:t xml:space="preserve">2.5 AI Roadmap — Beyond Launch</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560"/>
        <w:gridCol w:w="2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CAPABILITY</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PRODUCT IMPACT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Launch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5-prompt framework generation pipeline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SkillForge (M3)</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Core platform differentiator. Weeks of manual work in under 3 minutes.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Phase 2
(Month 6)</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suggestion engine with trigger signal analysis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AssessEngine (M10)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Reduces HR admin time by 15 hrs/week. Keeps assessment cycles alive without manual orchestration.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Phase 3
(Month 10)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Personalised learning path generation per validated gap profile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LearnPath (M11)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Replaces generic course catalogues with targeted, sequenced recommendations. Employee engagement measurably higher.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Phase 4
(Month 16)</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Predictive skill demand forecasting from project pipeline and roadmap signals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PulseStrategy (M13)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6-month forward skill demand visibility. No competitor offers this. Enables strategic hiring and training decisions.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Phase 5
(Month 22)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M&amp;A skill due diligence AI: merge two org profiles, identify gaps, model integration costs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PulseStrategy (M13)</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Enables board-level use case. Unlocks enterprise deals where M&amp;A activity is in flight.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Phase 6
(Month 30)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Cross-org anonymised skill benchmarking using aggregated platform data</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InsightBoard (M6)</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network effect. The more orgs on platform, the more accurate the benchmarks. Flywheel begins.</w:t>
            </w:r>
          </w:p>
        </w:tc>
      </w:tr>
    </w:tbl>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3. Module Deep Dives</w:t>
      </w:r>
    </w:p>
    <w:p>
      <w:pPr>
        <w:pStyle w:val="Heading2"/>
        <w:spacing w:before="340" w:after="160"/>
      </w:pPr>
      <w:r>
        <w:rPr>
          <w:rFonts w:ascii="Arial" w:cs="Arial" w:eastAsia="Arial" w:hAnsi="Arial"/>
          <w:b/>
          <w:bCs/>
          <w:color w:val="0D1B2A"/>
          <w:sz w:val="30"/>
          <w:szCs w:val="30"/>
        </w:rPr>
        <w:t xml:space="preserve">3.0 M1: OrgSetup — Organisational Context Layer</w:t>
      </w:r>
    </w:p>
    <w:p>
      <w:pPr>
        <w:spacing w:before="60" w:after="120"/>
      </w:pPr>
      <w:r>
        <w:rPr>
          <w:rFonts w:ascii="Arial" w:cs="Arial" w:eastAsia="Arial" w:hAnsi="Arial"/>
          <w:color w:val="1E293B"/>
          <w:sz w:val="21"/>
          <w:szCs w:val="21"/>
        </w:rPr>
        <w:t xml:space="preserve">OrgSetup is not merely a configuration screen. It is the deep context engine that makes every AI output in the platform org-specific rather than generic. The richer the context supplied here, the more accurate the skill framework generation, the more relevant the TNA and TNI, the more precise the learning path recommendations, and the more meaningful the workforce transformation planning. Think of this module as the company's complete institutional memory — everything the AI needs to know about the organisation before it reasons about workforce capability.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CONTEXT DEPTH PRINCIPLE</w:t>
            </w:r>
          </w:p>
          <w:p>
            <w:pPr>
              <w:spacing w:before="0" w:after="0"/>
            </w:pPr>
            <w:r>
              <w:rPr>
                <w:rFonts w:ascii="Arial" w:cs="Arial" w:eastAsia="Arial" w:hAnsi="Arial"/>
                <w:color w:val="1E293B"/>
                <w:sz w:val="20"/>
                <w:szCs w:val="20"/>
              </w:rPr>
              <w:t xml:space="preserve">A generic AI will tell you that a software company needs JavaScript developers. An AI with deep org context will tell you that your client-facing engineering team needs senior-level TypeScript developers who understand healthcare data compliance standards, have worked with Salesforce Health Cloud integrations, and can operate under ISO 27001 governance requirements — because that is what your client portfolio and delivery context actually demands.</w:t>
            </w:r>
          </w:p>
        </w:tc>
      </w:tr>
    </w:tbl>
    <w:p>
      <w:pPr>
        <w:spacing w:before="120"/>
      </w:pPr>
    </w:p>
    <w:p>
      <w:pPr>
        <w:pStyle w:val="Heading3"/>
        <w:spacing w:before="240" w:after="100"/>
      </w:pPr>
      <w:r>
        <w:rPr>
          <w:rFonts w:ascii="Arial" w:cs="Arial" w:eastAsia="Arial" w:hAnsi="Arial"/>
          <w:b/>
          <w:bCs/>
          <w:color w:val="1A56DB"/>
          <w:sz w:val="24"/>
          <w:szCs w:val="24"/>
        </w:rPr>
        <w:t xml:space="preserve">3.0.1 Organisational Identity and Structure</w:t>
      </w:r>
    </w:p>
    <w:p>
      <w:pPr>
        <w:spacing w:before="180" w:after="80"/>
      </w:pPr>
      <w:r>
        <w:rPr>
          <w:rFonts w:ascii="Arial" w:cs="Arial" w:eastAsia="Arial" w:hAnsi="Arial"/>
          <w:b/>
          <w:bCs/>
          <w:color w:val="1E293B"/>
          <w:sz w:val="22"/>
          <w:szCs w:val="22"/>
        </w:rPr>
        <w:t xml:space="preserve">Organisation Profile</w:t>
      </w:r>
    </w:p>
    <w:p>
      <w:pPr>
        <w:pStyle w:val="ListParagraph"/>
        <w:numPr>
          <w:ilvl w:val="0"/>
          <w:numId w:val="2"/>
        </w:numPr>
        <w:spacing w:before="60" w:after="60"/>
      </w:pPr>
      <w:r>
        <w:rPr>
          <w:rFonts w:ascii="Arial" w:cs="Arial" w:eastAsia="Arial" w:hAnsi="Arial"/>
          <w:color w:val="1E293B"/>
          <w:sz w:val="21"/>
          <w:szCs w:val="21"/>
        </w:rPr>
        <w:t xml:space="preserve">Legal name, trading name, parent company (if applicable), subsidiary structure.</w:t>
      </w:r>
    </w:p>
    <w:p>
      <w:pPr>
        <w:pStyle w:val="ListParagraph"/>
        <w:numPr>
          <w:ilvl w:val="0"/>
          <w:numId w:val="2"/>
        </w:numPr>
        <w:spacing w:before="60" w:after="60"/>
      </w:pPr>
      <w:r>
        <w:rPr>
          <w:rFonts w:ascii="Arial" w:cs="Arial" w:eastAsia="Arial" w:hAnsi="Arial"/>
          <w:color w:val="1E293B"/>
          <w:sz w:val="21"/>
          <w:szCs w:val="21"/>
        </w:rPr>
        <w:t xml:space="preserve">Industry classification: primary industry, secondary industry exposure.</w:t>
      </w:r>
    </w:p>
    <w:p>
      <w:pPr>
        <w:pStyle w:val="ListParagraph"/>
        <w:numPr>
          <w:ilvl w:val="0"/>
          <w:numId w:val="2"/>
        </w:numPr>
        <w:spacing w:before="60" w:after="60"/>
      </w:pPr>
      <w:r>
        <w:rPr>
          <w:rFonts w:ascii="Arial" w:cs="Arial" w:eastAsia="Arial" w:hAnsi="Arial"/>
          <w:color w:val="1E293B"/>
          <w:sz w:val="21"/>
          <w:szCs w:val="21"/>
        </w:rPr>
        <w:t xml:space="preserve">Organisation size band: current headcount, projected headcount at 12 and 24 months.</w:t>
      </w:r>
    </w:p>
    <w:p>
      <w:pPr>
        <w:pStyle w:val="ListParagraph"/>
        <w:numPr>
          <w:ilvl w:val="0"/>
          <w:numId w:val="2"/>
        </w:numPr>
        <w:spacing w:before="60" w:after="60"/>
      </w:pPr>
      <w:r>
        <w:rPr>
          <w:rFonts w:ascii="Arial" w:cs="Arial" w:eastAsia="Arial" w:hAnsi="Arial"/>
          <w:color w:val="1E293B"/>
          <w:sz w:val="21"/>
          <w:szCs w:val="21"/>
        </w:rPr>
        <w:t xml:space="preserve">Operating model: product company, services company, consulting firm, hybrid, manufacturing, regulated entity.</w:t>
      </w:r>
    </w:p>
    <w:p>
      <w:pPr>
        <w:pStyle w:val="ListParagraph"/>
        <w:numPr>
          <w:ilvl w:val="0"/>
          <w:numId w:val="2"/>
        </w:numPr>
        <w:spacing w:before="60" w:after="60"/>
      </w:pPr>
      <w:r>
        <w:rPr>
          <w:rFonts w:ascii="Arial" w:cs="Arial" w:eastAsia="Arial" w:hAnsi="Arial"/>
          <w:color w:val="1E293B"/>
          <w:sz w:val="21"/>
          <w:szCs w:val="21"/>
        </w:rPr>
        <w:t xml:space="preserve">Stage of maturity: startup / scale-up / growth / mature / transformation.</w:t>
      </w:r>
    </w:p>
    <w:p>
      <w:pPr>
        <w:pStyle w:val="ListParagraph"/>
        <w:numPr>
          <w:ilvl w:val="0"/>
          <w:numId w:val="2"/>
        </w:numPr>
        <w:spacing w:before="60" w:after="60"/>
      </w:pPr>
      <w:r>
        <w:rPr>
          <w:rFonts w:ascii="Arial" w:cs="Arial" w:eastAsia="Arial" w:hAnsi="Arial"/>
          <w:color w:val="1E293B"/>
          <w:sz w:val="21"/>
          <w:szCs w:val="21"/>
        </w:rPr>
        <w:t xml:space="preserve">HQ location, registered office, operational headquarters if different.</w:t>
      </w:r>
    </w:p>
    <w:p>
      <w:pPr>
        <w:pStyle w:val="ListParagraph"/>
        <w:numPr>
          <w:ilvl w:val="0"/>
          <w:numId w:val="2"/>
        </w:numPr>
        <w:spacing w:before="60" w:after="60"/>
      </w:pPr>
      <w:r>
        <w:rPr>
          <w:rFonts w:ascii="Arial" w:cs="Arial" w:eastAsia="Arial" w:hAnsi="Arial"/>
          <w:color w:val="1E293B"/>
          <w:sz w:val="21"/>
          <w:szCs w:val="21"/>
        </w:rPr>
        <w:t xml:space="preserve">Fiscal year definition: affects reporting periods, project timelines, and budget cycle configurations.</w:t>
      </w:r>
    </w:p>
    <w:p>
      <w:pPr>
        <w:spacing w:before="80"/>
      </w:pPr>
    </w:p>
    <w:p>
      <w:pPr>
        <w:spacing w:before="180" w:after="80"/>
      </w:pPr>
      <w:r>
        <w:rPr>
          <w:rFonts w:ascii="Arial" w:cs="Arial" w:eastAsia="Arial" w:hAnsi="Arial"/>
          <w:b/>
          <w:bCs/>
          <w:color w:val="1E293B"/>
          <w:sz w:val="22"/>
          <w:szCs w:val="22"/>
        </w:rPr>
        <w:t xml:space="preserve">Flexible Hierarchy Architecture — Client-Defined Structure</w:t>
      </w:r>
    </w:p>
    <w:p>
      <w:pPr>
        <w:spacing w:before="60" w:after="120"/>
      </w:pPr>
      <w:r>
        <w:rPr>
          <w:rFonts w:ascii="Arial" w:cs="Arial" w:eastAsia="Arial" w:hAnsi="Arial"/>
          <w:color w:val="1E293B"/>
          <w:sz w:val="21"/>
          <w:szCs w:val="21"/>
        </w:rPr>
        <w:t xml:space="preserve">The platform imposes no fixed organisational structure. Every client defines their own hierarchy from scratch — the names of levels, the number of levels, the relationships between them, and how many parallel hierarchies run simultaneously. The platform adapts to the client's language and model, not the other way around.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DESIGN PRINCIPLE: STRUCTURE FOLLOWS THE CLIENT</w:t>
            </w:r>
          </w:p>
          <w:p>
            <w:pPr>
              <w:spacing w:before="0" w:after="0"/>
            </w:pPr>
            <w:r>
              <w:rPr>
                <w:rFonts w:ascii="Arial" w:cs="Arial" w:eastAsia="Arial" w:hAnsi="Arial"/>
                <w:color w:val="1E293B"/>
                <w:sz w:val="20"/>
                <w:szCs w:val="20"/>
              </w:rPr>
              <w:t xml:space="preserve">A technology company using the Spotify model should configure: Tribe → Squad → Chapter. A consulting firm should configure: Practice Area → Industry Vertical → Account → Engagement Team. A manufacturer should configure: Plant → Production Line → Shift. A government body should configure: Ministry → Directorate → Division → Unit. The platform holds no opinion about what an organisation looks like. It provides the configuration tools and then disappears — the structure the client defines becomes the structure the entire platform speaks.</w:t>
            </w:r>
          </w:p>
        </w:tc>
      </w:tr>
    </w:tbl>
    <w:p>
      <w:pPr>
        <w:spacing w:before="120"/>
      </w:pPr>
    </w:p>
    <w:p>
      <w:pPr>
        <w:pStyle w:val="Heading3"/>
        <w:spacing w:before="240" w:after="100"/>
      </w:pPr>
      <w:r>
        <w:rPr>
          <w:rFonts w:ascii="Arial" w:cs="Arial" w:eastAsia="Arial" w:hAnsi="Arial"/>
          <w:b/>
          <w:bCs/>
          <w:color w:val="1A56DB"/>
          <w:sz w:val="24"/>
          <w:szCs w:val="24"/>
        </w:rPr>
        <w:t xml:space="preserve">3.0.1a Hierarchy Configuration Engine</w:t>
      </w:r>
    </w:p>
    <w:p>
      <w:pPr>
        <w:spacing w:before="180" w:after="80"/>
      </w:pPr>
      <w:r>
        <w:rPr>
          <w:rFonts w:ascii="Arial" w:cs="Arial" w:eastAsia="Arial" w:hAnsi="Arial"/>
          <w:b/>
          <w:bCs/>
          <w:color w:val="1E293B"/>
          <w:sz w:val="22"/>
          <w:szCs w:val="22"/>
        </w:rPr>
        <w:t xml:space="preserve">Level Definition</w:t>
      </w:r>
    </w:p>
    <w:p>
      <w:pPr>
        <w:pStyle w:val="ListParagraph"/>
        <w:numPr>
          <w:ilvl w:val="0"/>
          <w:numId w:val="2"/>
        </w:numPr>
        <w:spacing w:before="60" w:after="60"/>
      </w:pPr>
      <w:r>
        <w:rPr>
          <w:rFonts w:ascii="Arial" w:cs="Arial" w:eastAsia="Arial" w:hAnsi="Arial"/>
          <w:color w:val="1E293B"/>
          <w:sz w:val="21"/>
          <w:szCs w:val="21"/>
        </w:rPr>
        <w:t xml:space="preserve">Admin defines each level of the hierarchy with: a custom name (e.g. 'Tribe', 'Practice', 'Region', 'Plant', 'Ministry'), a short code for reporting (e.g. TRB, PRX, REG), a description of what this level represents, and whether it is mandatory or optional in the hierarchy.</w:t>
      </w:r>
    </w:p>
    <w:p>
      <w:pPr>
        <w:pStyle w:val="ListParagraph"/>
        <w:numPr>
          <w:ilvl w:val="0"/>
          <w:numId w:val="2"/>
        </w:numPr>
        <w:spacing w:before="60" w:after="60"/>
      </w:pPr>
      <w:r>
        <w:rPr>
          <w:rFonts w:ascii="Arial" w:cs="Arial" w:eastAsia="Arial" w:hAnsi="Arial"/>
          <w:color w:val="1E293B"/>
          <w:sz w:val="21"/>
          <w:szCs w:val="21"/>
        </w:rPr>
        <w:t xml:space="preserve">No minimum or maximum depth enforced by the platform. A flat organisation can have 2 levels. A complex enterprise can have 8. Both are valid.</w:t>
      </w:r>
    </w:p>
    <w:p>
      <w:pPr>
        <w:pStyle w:val="ListParagraph"/>
        <w:numPr>
          <w:ilvl w:val="0"/>
          <w:numId w:val="2"/>
        </w:numPr>
        <w:spacing w:before="60" w:after="60"/>
      </w:pPr>
      <w:r>
        <w:rPr>
          <w:rFonts w:ascii="Arial" w:cs="Arial" w:eastAsia="Arial" w:hAnsi="Arial"/>
          <w:color w:val="1E293B"/>
          <w:sz w:val="21"/>
          <w:szCs w:val="21"/>
        </w:rPr>
        <w:t xml:space="preserve">Each level can be marked as: Grouping Level (aggregation unit for reporting and analytics — headcount, skills, dashboards roll up to this level), Assignment Level (the level at which employees are directly assigned — every employee belongs to exactly one node at this level), or Both.</w:t>
      </w:r>
    </w:p>
    <w:p>
      <w:pPr>
        <w:pStyle w:val="ListParagraph"/>
        <w:numPr>
          <w:ilvl w:val="0"/>
          <w:numId w:val="2"/>
        </w:numPr>
        <w:spacing w:before="60" w:after="60"/>
      </w:pPr>
      <w:r>
        <w:rPr>
          <w:rFonts w:ascii="Arial" w:cs="Arial" w:eastAsia="Arial" w:hAnsi="Arial"/>
          <w:color w:val="1E293B"/>
          <w:sz w:val="21"/>
          <w:szCs w:val="21"/>
        </w:rPr>
        <w:t xml:space="preserve">Multiple assignment levels are supported for matrix organisations — an employee can have a primary assignment (e.g. their functional department) and one or more secondary assignments (e.g. their project team or account team).</w:t>
      </w:r>
    </w:p>
    <w:p>
      <w:pPr>
        <w:spacing w:before="80"/>
      </w:pPr>
    </w:p>
    <w:p>
      <w:pPr>
        <w:spacing w:before="180" w:after="80"/>
      </w:pPr>
      <w:r>
        <w:rPr>
          <w:rFonts w:ascii="Arial" w:cs="Arial" w:eastAsia="Arial" w:hAnsi="Arial"/>
          <w:b/>
          <w:bCs/>
          <w:color w:val="1E293B"/>
          <w:sz w:val="22"/>
          <w:szCs w:val="22"/>
        </w:rPr>
        <w:t xml:space="preserve">Node Configuration</w:t>
      </w:r>
    </w:p>
    <w:p>
      <w:pPr>
        <w:pStyle w:val="ListParagraph"/>
        <w:numPr>
          <w:ilvl w:val="0"/>
          <w:numId w:val="2"/>
        </w:numPr>
        <w:spacing w:before="60" w:after="60"/>
      </w:pPr>
      <w:r>
        <w:rPr>
          <w:rFonts w:ascii="Arial" w:cs="Arial" w:eastAsia="Arial" w:hAnsi="Arial"/>
          <w:color w:val="1E293B"/>
          <w:sz w:val="21"/>
          <w:szCs w:val="21"/>
        </w:rPr>
        <w:t xml:space="preserve">Each node in the hierarchy has: display name, short code, parent node reference, head/leader (linked to employee record), physical location(s) (can be multiple for distributed teams), cost centre code (optional, for finance system linkage), primary function description, and active/inactive status.</w:t>
      </w:r>
    </w:p>
    <w:p>
      <w:pPr>
        <w:pStyle w:val="ListParagraph"/>
        <w:numPr>
          <w:ilvl w:val="0"/>
          <w:numId w:val="2"/>
        </w:numPr>
        <w:spacing w:before="60" w:after="60"/>
      </w:pPr>
      <w:r>
        <w:rPr>
          <w:rFonts w:ascii="Arial" w:cs="Arial" w:eastAsia="Arial" w:hAnsi="Arial"/>
          <w:color w:val="1E293B"/>
          <w:sz w:val="21"/>
          <w:szCs w:val="21"/>
        </w:rPr>
        <w:t xml:space="preserve">Node attributes are fully customisable: admin can add custom attributes per level — for example, a 'Client Account' level might have a 'Client Name', 'Account Value', and 'Contract End Date' attribute that other levels do not have.</w:t>
      </w:r>
    </w:p>
    <w:p>
      <w:pPr>
        <w:pStyle w:val="ListParagraph"/>
        <w:numPr>
          <w:ilvl w:val="0"/>
          <w:numId w:val="2"/>
        </w:numPr>
        <w:spacing w:before="60" w:after="60"/>
      </w:pPr>
      <w:r>
        <w:rPr>
          <w:rFonts w:ascii="Arial" w:cs="Arial" w:eastAsia="Arial" w:hAnsi="Arial"/>
          <w:color w:val="1E293B"/>
          <w:sz w:val="21"/>
          <w:szCs w:val="21"/>
        </w:rPr>
        <w:t xml:space="preserve">Node cloning: copy an existing node's configuration as a starting point for a new node of the same type. Reduces setup time for similar units.</w:t>
      </w:r>
    </w:p>
    <w:p>
      <w:pPr>
        <w:spacing w:before="80"/>
      </w:pPr>
    </w:p>
    <w:p>
      <w:pPr>
        <w:spacing w:before="180" w:after="80"/>
      </w:pPr>
      <w:r>
        <w:rPr>
          <w:rFonts w:ascii="Arial" w:cs="Arial" w:eastAsia="Arial" w:hAnsi="Arial"/>
          <w:b/>
          <w:bCs/>
          <w:color w:val="1E293B"/>
          <w:sz w:val="22"/>
          <w:szCs w:val="22"/>
        </w:rPr>
        <w:t xml:space="preserve">Supported Org Model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ORG MODEL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HIERARCHY</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THE PLATFORM HANDLES IT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Traditional Corporate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Organisation → Division → Department → Team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Straightforward 4-level configuration. Standard model. All reporting, dashboards, and filters follow this structure.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Agile / Spotify Model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Organisation → Tribe → Squad (primary) + Chapter (secondary)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Squad is the primary assignment level. Chapter is a secondary cross-cutting structure. Employee belongs to one Squad and one Chapter simultaneously. Both appear in their profile and filter their dashboards.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Consulting / Professional Services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Organisation → Practice Area → Capability Group → Account → Engagement Team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5-level hierarchy. Employees assigned at Engagement Team level for project work. Account level aggregates client-facing skills and performance signals from CRM integration.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Manufacturing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Organisation → Site → Plant → Production Line → Shift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Shift is the assignment level. Location-specific compliance requirements auto-applied by Site and Plant node configuration. Shift patterns recorded as a node attribute.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Holding Company / Multi-Entity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Group → Legal Entity → Business Unit → Department → Team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Legal Entity level enforces data boundaries — employees in different Legal Entities can share a platform instance but their data is isolated by Legal Entity unless explicitly bridged.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Government / Public Sector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Ministry → Directorate → Division → Unit → Section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Standard deep hierarchy. Governing standards (e.g. civil service competency frameworks) applied at Ministry or Directorate level and cascade down.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Flat / Startup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Organisation → Team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2-level configuration. No intermediate groupings. Skills and dashboards aggregate directly from Team to Organisation.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Matrix Organisation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Functional: Organisation → Function → Department AND Project: Organisation → Programme → Project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Two simultaneous hierarchies. Employee has a primary assignment (functional department) and a secondary assignment (project team). Assessment scoping, dashboard filtering, and notification routing all respect both dimensions independently.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Geographic Model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Organisation → Region → Country → City → Office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Geography-first hierarchy. Useful for organisations where location drives compliance requirements, language requirements, and delivery capability more than functional structure.</w:t>
            </w:r>
          </w:p>
        </w:tc>
      </w:tr>
    </w:tbl>
    <w:p>
      <w:pPr>
        <w:spacing w:before="120"/>
      </w:pPr>
    </w:p>
    <w:p>
      <w:pPr>
        <w:pStyle w:val="Heading3"/>
        <w:spacing w:before="240" w:after="100"/>
      </w:pPr>
      <w:r>
        <w:rPr>
          <w:rFonts w:ascii="Arial" w:cs="Arial" w:eastAsia="Arial" w:hAnsi="Arial"/>
          <w:b/>
          <w:bCs/>
          <w:color w:val="1A56DB"/>
          <w:sz w:val="24"/>
          <w:szCs w:val="24"/>
        </w:rPr>
        <w:t xml:space="preserve">3.0.1b Multi-Dimensional Hierarchy Support</w:t>
      </w:r>
    </w:p>
    <w:p>
      <w:pPr>
        <w:spacing w:before="60" w:after="120"/>
      </w:pPr>
      <w:r>
        <w:rPr>
          <w:rFonts w:ascii="Arial" w:cs="Arial" w:eastAsia="Arial" w:hAnsi="Arial"/>
          <w:color w:val="1E293B"/>
          <w:sz w:val="21"/>
          <w:szCs w:val="21"/>
        </w:rPr>
        <w:t xml:space="preserve">Most real organisations do not have one hierarchy — they have several running simultaneously. An employee in a professional services firm belongs to a Practice Area (functional), an Industry Vertical (market-facing), a Client Account (commercial), and a Geography (operational). All four are simultaneously valid lenses for assessing capability, planning development, and reporting on skills. The platform supports this natively.</w:t>
      </w:r>
    </w:p>
    <w:p>
      <w:pPr>
        <w:spacing w:before="80"/>
      </w:pPr>
    </w:p>
    <w:p>
      <w:pPr>
        <w:spacing w:before="180" w:after="80"/>
      </w:pPr>
      <w:r>
        <w:rPr>
          <w:rFonts w:ascii="Arial" w:cs="Arial" w:eastAsia="Arial" w:hAnsi="Arial"/>
          <w:b/>
          <w:bCs/>
          <w:color w:val="1E293B"/>
          <w:sz w:val="22"/>
          <w:szCs w:val="22"/>
        </w:rPr>
        <w:t xml:space="preserve">Hierarchy Types</w:t>
      </w:r>
    </w:p>
    <w:p>
      <w:pPr>
        <w:pStyle w:val="ListParagraph"/>
        <w:numPr>
          <w:ilvl w:val="0"/>
          <w:numId w:val="2"/>
        </w:numPr>
        <w:spacing w:before="60" w:after="60"/>
      </w:pPr>
      <w:r>
        <w:rPr>
          <w:rFonts w:ascii="Arial" w:cs="Arial" w:eastAsia="Arial" w:hAnsi="Arial"/>
          <w:color w:val="1E293B"/>
          <w:sz w:val="21"/>
          <w:szCs w:val="21"/>
        </w:rPr>
        <w:t xml:space="preserve">Primary Hierarchy: the organisation's main reporting structure. Used as the default for all rollup reporting, dashboard filtering, and assessment scoping. Every employee has exactly one position in the primary hierarchy.</w:t>
      </w:r>
    </w:p>
    <w:p>
      <w:pPr>
        <w:pStyle w:val="ListParagraph"/>
        <w:numPr>
          <w:ilvl w:val="0"/>
          <w:numId w:val="2"/>
        </w:numPr>
        <w:spacing w:before="60" w:after="60"/>
      </w:pPr>
      <w:r>
        <w:rPr>
          <w:rFonts w:ascii="Arial" w:cs="Arial" w:eastAsia="Arial" w:hAnsi="Arial"/>
          <w:color w:val="1E293B"/>
          <w:sz w:val="21"/>
          <w:szCs w:val="21"/>
        </w:rPr>
        <w:t xml:space="preserve">Secondary Hierarchies: up to 4 additional hierarchy structures running in parallel. Each secondary hierarchy is independently configurable with its own level names and depth. Employees can have zero, one, or multiple positions in each secondary hierarchy.</w:t>
      </w:r>
    </w:p>
    <w:p>
      <w:pPr>
        <w:pStyle w:val="ListParagraph"/>
        <w:numPr>
          <w:ilvl w:val="0"/>
          <w:numId w:val="2"/>
        </w:numPr>
        <w:spacing w:before="60" w:after="60"/>
      </w:pPr>
      <w:r>
        <w:rPr>
          <w:rFonts w:ascii="Arial" w:cs="Arial" w:eastAsia="Arial" w:hAnsi="Arial"/>
          <w:color w:val="1E293B"/>
          <w:sz w:val="21"/>
          <w:szCs w:val="21"/>
        </w:rPr>
        <w:t xml:space="preserve">Examples of secondary hierarchies in use: Project/Programme structure (who is working on what), Client Account structure (who owns which client relationships), Geographic structure (where people physically work), Community of Practice (informal skill communities cutting across functional lines).</w:t>
      </w:r>
    </w:p>
    <w:p>
      <w:pPr>
        <w:spacing w:before="80"/>
      </w:pPr>
    </w:p>
    <w:p>
      <w:pPr>
        <w:spacing w:before="180" w:after="80"/>
      </w:pPr>
      <w:r>
        <w:rPr>
          <w:rFonts w:ascii="Arial" w:cs="Arial" w:eastAsia="Arial" w:hAnsi="Arial"/>
          <w:b/>
          <w:bCs/>
          <w:color w:val="1E293B"/>
          <w:sz w:val="22"/>
          <w:szCs w:val="22"/>
        </w:rPr>
        <w:t xml:space="preserve">How Multi-Dimensional Structure Affects Platform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FEATURE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MULTI-DIMENSIONAL BEHAVIOUR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InsightBoard Dashboards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Global filter bar supports filtering by any active hierarchy simultaneously. A manager can view skill gaps for 'all employees in the APAC region who are also on the Cloud Migration programme' — combining geographic and project hierarchy filters.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Scoping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cycles can be scoped to any hierarchy node in any active hierarchy. A skills assessment can be scoped to 'everyone in Practice Area: Data and Analytics' OR 'everyone on Project: Phoenix' — the same employee may appear in both.</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TNA and TNI Reports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needs analysis can be run across any hierarchy dimension. A TNA for 'all client-facing employees in Financial Services vertical' draws from the Industry Vertical secondary hierarchy.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Approval Workflow</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3-tier ApprovalHub workflow maps to the primary hierarchy by default. Secondary hierarchy leaders can be given review permissions for their nodes — e.g. a Programme Manager reviews skill assessments for their project team members.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L&amp;D/OD Projects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scope can target any combination of hierarchy nodes from any active hierarchy. A culture programme can target 'all leadership employees in the EMEA region who manage client accounts'.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Notifications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Notification routing respects hierarchy assignment. A secondary hierarchy leader (e.g. Account Manager) can receive notifications about their account team's assessment completions independently of the primary hierarchy manager.</w:t>
            </w:r>
          </w:p>
        </w:tc>
      </w:tr>
    </w:tbl>
    <w:p>
      <w:pPr>
        <w:spacing w:before="120"/>
      </w:pPr>
    </w:p>
    <w:p>
      <w:pPr>
        <w:pStyle w:val="Heading3"/>
        <w:spacing w:before="240" w:after="100"/>
      </w:pPr>
      <w:r>
        <w:rPr>
          <w:rFonts w:ascii="Arial" w:cs="Arial" w:eastAsia="Arial" w:hAnsi="Arial"/>
          <w:b/>
          <w:bCs/>
          <w:color w:val="1A56DB"/>
          <w:sz w:val="24"/>
          <w:szCs w:val="24"/>
        </w:rPr>
        <w:t xml:space="preserve">3.0.1c Job Title and Role Architecture — Shared Scope Model</w:t>
      </w:r>
    </w:p>
    <w:p>
      <w:pPr>
        <w:spacing w:before="60" w:after="120"/>
      </w:pPr>
      <w:r>
        <w:rPr>
          <w:rFonts w:ascii="Arial" w:cs="Arial" w:eastAsia="Arial" w:hAnsi="Arial"/>
          <w:color w:val="1E293B"/>
          <w:sz w:val="21"/>
          <w:szCs w:val="21"/>
        </w:rPr>
        <w:t xml:space="preserve">Job titles are configured with a scope that determines how broadly they apply across the hierarchy. This prevents duplication while allowing precision where needed.</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Node-specific: this job title exists only within a specific hierarchy node (e.g. 'Shift Supervisor' only exists at Plant level nodes). Skills and competencies mapped to this title only apply to that node.</w:t>
      </w:r>
    </w:p>
    <w:p>
      <w:pPr>
        <w:pStyle w:val="ListParagraph"/>
        <w:numPr>
          <w:ilvl w:val="0"/>
          <w:numId w:val="2"/>
        </w:numPr>
        <w:spacing w:before="60" w:after="60"/>
      </w:pPr>
      <w:r>
        <w:rPr>
          <w:rFonts w:ascii="Arial" w:cs="Arial" w:eastAsia="Arial" w:hAnsi="Arial"/>
          <w:color w:val="1E293B"/>
          <w:sz w:val="21"/>
          <w:szCs w:val="21"/>
        </w:rPr>
        <w:t xml:space="preserve">Level-wide: this job title exists across all nodes at a given hierarchy level (e.g. 'Department Head' applies at all Department-level nodes). Skills required are consistent across all instances.</w:t>
      </w:r>
    </w:p>
    <w:p>
      <w:pPr>
        <w:pStyle w:val="ListParagraph"/>
        <w:numPr>
          <w:ilvl w:val="0"/>
          <w:numId w:val="2"/>
        </w:numPr>
        <w:spacing w:before="60" w:after="60"/>
      </w:pPr>
      <w:r>
        <w:rPr>
          <w:rFonts w:ascii="Arial" w:cs="Arial" w:eastAsia="Arial" w:hAnsi="Arial"/>
          <w:color w:val="1E293B"/>
          <w:sz w:val="21"/>
          <w:szCs w:val="21"/>
        </w:rPr>
        <w:t xml:space="preserve">Organisation-wide: this job title exists anywhere in the organisation (e.g. 'Graduate Trainee', 'Executive Assistant'). Skills mapped to it apply universally.</w:t>
      </w:r>
    </w:p>
    <w:p>
      <w:pPr>
        <w:pStyle w:val="ListParagraph"/>
        <w:numPr>
          <w:ilvl w:val="0"/>
          <w:numId w:val="2"/>
        </w:numPr>
        <w:spacing w:before="60" w:after="60"/>
      </w:pPr>
      <w:r>
        <w:rPr>
          <w:rFonts w:ascii="Arial" w:cs="Arial" w:eastAsia="Arial" w:hAnsi="Arial"/>
          <w:color w:val="1E293B"/>
          <w:sz w:val="21"/>
          <w:szCs w:val="21"/>
        </w:rPr>
        <w:t xml:space="preserve">Cross-hierarchy: a job title can exist in both the primary hierarchy and a secondary hierarchy — e.g. 'Account Director' exists in both the Functional (Client Services department) and the Commercial (Account hierarchy) structures simultaneously.</w:t>
      </w:r>
    </w:p>
    <w:p>
      <w:pPr>
        <w:spacing w:before="80"/>
      </w:pPr>
    </w:p>
    <w:p>
      <w:pPr>
        <w:spacing w:before="180" w:after="80"/>
      </w:pPr>
      <w:r>
        <w:rPr>
          <w:rFonts w:ascii="Arial" w:cs="Arial" w:eastAsia="Arial" w:hAnsi="Arial"/>
          <w:b/>
          <w:bCs/>
          <w:color w:val="1E293B"/>
          <w:sz w:val="22"/>
          <w:szCs w:val="22"/>
        </w:rPr>
        <w:t xml:space="preserve">Role-Skill Matrix Inheritance</w:t>
      </w:r>
    </w:p>
    <w:p>
      <w:pPr>
        <w:pStyle w:val="ListParagraph"/>
        <w:numPr>
          <w:ilvl w:val="0"/>
          <w:numId w:val="2"/>
        </w:numPr>
        <w:spacing w:before="60" w:after="60"/>
      </w:pPr>
      <w:r>
        <w:rPr>
          <w:rFonts w:ascii="Arial" w:cs="Arial" w:eastAsia="Arial" w:hAnsi="Arial"/>
          <w:color w:val="1E293B"/>
          <w:sz w:val="21"/>
          <w:szCs w:val="21"/>
        </w:rPr>
        <w:t xml:space="preserve">Skills and competencies mapped at a parent node cascade down to all child nodes unless explicitly overridden. A skill required at the Organisation level is required everywhere. A skill added at a specific Department node is only required there.</w:t>
      </w:r>
    </w:p>
    <w:p>
      <w:pPr>
        <w:pStyle w:val="ListParagraph"/>
        <w:numPr>
          <w:ilvl w:val="0"/>
          <w:numId w:val="2"/>
        </w:numPr>
        <w:spacing w:before="60" w:after="60"/>
      </w:pPr>
      <w:r>
        <w:rPr>
          <w:rFonts w:ascii="Arial" w:cs="Arial" w:eastAsia="Arial" w:hAnsi="Arial"/>
          <w:color w:val="1E293B"/>
          <w:sz w:val="21"/>
          <w:szCs w:val="21"/>
        </w:rPr>
        <w:t xml:space="preserve">Override model: child nodes can add skills not required by the parent, and can increase (but not decrease) required proficiency levels. They cannot remove skills mandated at a higher level.</w:t>
      </w:r>
    </w:p>
    <w:p>
      <w:pPr>
        <w:pStyle w:val="ListParagraph"/>
        <w:numPr>
          <w:ilvl w:val="0"/>
          <w:numId w:val="2"/>
        </w:numPr>
        <w:spacing w:before="60" w:after="60"/>
      </w:pPr>
      <w:r>
        <w:rPr>
          <w:rFonts w:ascii="Arial" w:cs="Arial" w:eastAsia="Arial" w:hAnsi="Arial"/>
          <w:color w:val="1E293B"/>
          <w:sz w:val="21"/>
          <w:szCs w:val="21"/>
        </w:rPr>
        <w:t xml:space="preserve">This inheritance model means that adding a new governance standard at the Organisation level automatically cascades the associated compliance skill requirements to every job title in the hierarchy — without requiring manual updates at every node.</w:t>
      </w:r>
    </w:p>
    <w:p>
      <w:pPr>
        <w:spacing w:before="120"/>
      </w:pPr>
    </w:p>
    <w:p>
      <w:pPr>
        <w:pStyle w:val="Heading3"/>
        <w:spacing w:before="240" w:after="100"/>
      </w:pPr>
      <w:r>
        <w:rPr>
          <w:rFonts w:ascii="Arial" w:cs="Arial" w:eastAsia="Arial" w:hAnsi="Arial"/>
          <w:b/>
          <w:bCs/>
          <w:color w:val="1A56DB"/>
          <w:sz w:val="24"/>
          <w:szCs w:val="24"/>
        </w:rPr>
        <w:t xml:space="preserve">3.0.1d Hierarchy Visualisation and Navigation</w:t>
      </w:r>
    </w:p>
    <w:p>
      <w:pPr>
        <w:pStyle w:val="ListParagraph"/>
        <w:numPr>
          <w:ilvl w:val="0"/>
          <w:numId w:val="2"/>
        </w:numPr>
        <w:spacing w:before="60" w:after="60"/>
      </w:pPr>
      <w:r>
        <w:rPr>
          <w:rFonts w:ascii="Arial" w:cs="Arial" w:eastAsia="Arial" w:hAnsi="Arial"/>
          <w:color w:val="1E293B"/>
          <w:sz w:val="21"/>
          <w:szCs w:val="21"/>
        </w:rPr>
        <w:t xml:space="preserve">Interactive org chart: visual tree representation of the full hierarchy. Nodes are clickable to show headcount, skill coverage score, assessment completion rate, and open skill gaps. Colour-coded by overall skill health (green/amber/red).</w:t>
      </w:r>
    </w:p>
    <w:p>
      <w:pPr>
        <w:pStyle w:val="ListParagraph"/>
        <w:numPr>
          <w:ilvl w:val="0"/>
          <w:numId w:val="2"/>
        </w:numPr>
        <w:spacing w:before="60" w:after="60"/>
      </w:pPr>
      <w:r>
        <w:rPr>
          <w:rFonts w:ascii="Arial" w:cs="Arial" w:eastAsia="Arial" w:hAnsi="Arial"/>
          <w:color w:val="1E293B"/>
          <w:sz w:val="21"/>
          <w:szCs w:val="21"/>
        </w:rPr>
        <w:t xml:space="preserve">Dual-pane navigation: left pane shows the hierarchy tree; right pane shows the analytics and configuration for the selected node. No page navigation required.</w:t>
      </w:r>
    </w:p>
    <w:p>
      <w:pPr>
        <w:pStyle w:val="ListParagraph"/>
        <w:numPr>
          <w:ilvl w:val="0"/>
          <w:numId w:val="2"/>
        </w:numPr>
        <w:spacing w:before="60" w:after="60"/>
      </w:pPr>
      <w:r>
        <w:rPr>
          <w:rFonts w:ascii="Arial" w:cs="Arial" w:eastAsia="Arial" w:hAnsi="Arial"/>
          <w:color w:val="1E293B"/>
          <w:sz w:val="21"/>
          <w:szCs w:val="21"/>
        </w:rPr>
        <w:t xml:space="preserve">Search: find any node by name, code, head, or location. Particularly important for deep hierarchies where scrolling is impractical.</w:t>
      </w:r>
    </w:p>
    <w:p>
      <w:pPr>
        <w:pStyle w:val="ListParagraph"/>
        <w:numPr>
          <w:ilvl w:val="0"/>
          <w:numId w:val="2"/>
        </w:numPr>
        <w:spacing w:before="60" w:after="60"/>
      </w:pPr>
      <w:r>
        <w:rPr>
          <w:rFonts w:ascii="Arial" w:cs="Arial" w:eastAsia="Arial" w:hAnsi="Arial"/>
          <w:color w:val="1E293B"/>
          <w:sz w:val="21"/>
          <w:szCs w:val="21"/>
        </w:rPr>
        <w:t xml:space="preserve">Hierarchy comparison view: select two nodes at the same level and compare their skill profiles side by side. Useful for identifying which departments are ahead or behind on key capabilities.</w:t>
      </w:r>
    </w:p>
    <w:p>
      <w:pPr>
        <w:pStyle w:val="ListParagraph"/>
        <w:numPr>
          <w:ilvl w:val="0"/>
          <w:numId w:val="2"/>
        </w:numPr>
        <w:spacing w:before="60" w:after="60"/>
      </w:pPr>
      <w:r>
        <w:rPr>
          <w:rFonts w:ascii="Arial" w:cs="Arial" w:eastAsia="Arial" w:hAnsi="Arial"/>
          <w:color w:val="1E293B"/>
          <w:sz w:val="21"/>
          <w:szCs w:val="21"/>
        </w:rPr>
        <w:t xml:space="preserve">Export: hierarchy structure exportable as JSON (for integration with org design tools), CSV (for HR reporting), or visual org chart PDF.</w:t>
      </w:r>
    </w:p>
    <w:p>
      <w:pPr>
        <w:spacing w:before="120"/>
      </w:pPr>
    </w:p>
    <w:p>
      <w:pPr>
        <w:pStyle w:val="Heading3"/>
        <w:spacing w:before="240" w:after="100"/>
      </w:pPr>
      <w:r>
        <w:rPr>
          <w:rFonts w:ascii="Arial" w:cs="Arial" w:eastAsia="Arial" w:hAnsi="Arial"/>
          <w:b/>
          <w:bCs/>
          <w:color w:val="1A56DB"/>
          <w:sz w:val="24"/>
          <w:szCs w:val="24"/>
        </w:rPr>
        <w:t xml:space="preserve">3.0.1e Data Model — Flexible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hierarchy_definitions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Defines each active hierarchy for an org. Fields: id, org_id, name, type (primary/secondary), description, is_active, level_count.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hierarchy_levels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Defines each level within a hierarchy. Fields: hierarchy_id, level_number, level_name, level_code, is_assignment_level, is_grouping_level, custom_attributes_schema (JSONB).</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hierarchy_nodes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nodes (e.g. a specific department or team). Fields: id, org_id, hierarchy_id, level_id, parent_node_id, name, code, head_employee_id, location_ids (array), cost_centre_code, custom_attributes (JSONB), is_active.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employee_node_assignments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Maps employees to nodes. Fields: employee_id, node_id, hierarchy_id, assignment_type (primary/secondary), effective_from, effective_to, is_active. An employee can have multiple rows — one per hierarchy they belong to.</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node_skill_overrides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requirements added or modified at a specific node level. Fields: node_id, skill_id, required_proficiency, is_mandatory, override_reason. Cascades to child nodes unless further overridden.</w:t>
            </w:r>
          </w:p>
        </w:tc>
      </w:tr>
    </w:tbl>
    <w:p>
      <w:pPr>
        <w:spacing w:before="120"/>
      </w:pPr>
    </w:p>
    <w:p>
      <w:pPr>
        <w:pStyle w:val="Heading3"/>
        <w:spacing w:before="240" w:after="100"/>
      </w:pPr>
      <w:r>
        <w:rPr>
          <w:rFonts w:ascii="Arial" w:cs="Arial" w:eastAsia="Arial" w:hAnsi="Arial"/>
          <w:b/>
          <w:bCs/>
          <w:color w:val="1A56DB"/>
          <w:sz w:val="24"/>
          <w:szCs w:val="24"/>
        </w:rPr>
        <w:t xml:space="preserve">3.0.2 Strategy and Goals Context</w:t>
      </w:r>
    </w:p>
    <w:p>
      <w:pPr>
        <w:spacing w:before="60" w:after="120"/>
      </w:pPr>
      <w:r>
        <w:rPr>
          <w:rFonts w:ascii="Arial" w:cs="Arial" w:eastAsia="Arial" w:hAnsi="Arial"/>
          <w:color w:val="1E293B"/>
          <w:sz w:val="21"/>
          <w:szCs w:val="21"/>
        </w:rPr>
        <w:t xml:space="preserve">This is one of the most important context inputs in the entire platform. The organisation's strategy defines what skills will be needed. Without it, the AI generates a competency framework based on what the org has done, not what it needs to do next. Strategy context transforms the framework from retrospective to forward-looking.</w:t>
      </w:r>
    </w:p>
    <w:p>
      <w:pPr>
        <w:spacing w:before="80"/>
      </w:pPr>
    </w:p>
    <w:p>
      <w:pPr>
        <w:spacing w:before="180" w:after="80"/>
      </w:pPr>
      <w:r>
        <w:rPr>
          <w:rFonts w:ascii="Arial" w:cs="Arial" w:eastAsia="Arial" w:hAnsi="Arial"/>
          <w:b/>
          <w:bCs/>
          <w:color w:val="1E293B"/>
          <w:sz w:val="22"/>
          <w:szCs w:val="22"/>
        </w:rPr>
        <w:t xml:space="preserve">Organisational Strategy</w:t>
      </w:r>
    </w:p>
    <w:p>
      <w:pPr>
        <w:pStyle w:val="ListParagraph"/>
        <w:numPr>
          <w:ilvl w:val="0"/>
          <w:numId w:val="2"/>
        </w:numPr>
        <w:spacing w:before="60" w:after="60"/>
      </w:pPr>
      <w:r>
        <w:rPr>
          <w:rFonts w:ascii="Arial" w:cs="Arial" w:eastAsia="Arial" w:hAnsi="Arial"/>
          <w:color w:val="1E293B"/>
          <w:sz w:val="21"/>
          <w:szCs w:val="21"/>
        </w:rPr>
        <w:t xml:space="preserve">Mission statement and vision: plain text, used by AI to anchor competency and culture dimension generation.</w:t>
      </w:r>
    </w:p>
    <w:p>
      <w:pPr>
        <w:pStyle w:val="ListParagraph"/>
        <w:numPr>
          <w:ilvl w:val="0"/>
          <w:numId w:val="2"/>
        </w:numPr>
        <w:spacing w:before="60" w:after="60"/>
      </w:pPr>
      <w:r>
        <w:rPr>
          <w:rFonts w:ascii="Arial" w:cs="Arial" w:eastAsia="Arial" w:hAnsi="Arial"/>
          <w:color w:val="1E293B"/>
          <w:sz w:val="21"/>
          <w:szCs w:val="21"/>
        </w:rPr>
        <w:t xml:space="preserve">Strategic priorities: up to 10 named strategic priorities for the current planning period (e.g. 'Expand into Southeast Asia markets', 'Migrate core platform to cloud-native architecture', 'Grow enterprise customer segment from 15% to 40% of revenue'). Each priority is tagged with a time horizon (1-year, 2-year, 3-year) and a sponsoring BU or function.</w:t>
      </w:r>
    </w:p>
    <w:p>
      <w:pPr>
        <w:pStyle w:val="ListParagraph"/>
        <w:numPr>
          <w:ilvl w:val="0"/>
          <w:numId w:val="2"/>
        </w:numPr>
        <w:spacing w:before="60" w:after="60"/>
      </w:pPr>
      <w:r>
        <w:rPr>
          <w:rFonts w:ascii="Arial" w:cs="Arial" w:eastAsia="Arial" w:hAnsi="Arial"/>
          <w:color w:val="1E293B"/>
          <w:sz w:val="21"/>
          <w:szCs w:val="21"/>
        </w:rPr>
        <w:t xml:space="preserve">Strategic risks: named strategic risks the organisation is managing (e.g. 'Talent shortage in AI/ML', 'Regulatory change in financial services', 'Competitor technology disruption'). AI uses these to flag skill gaps that represent strategic risk exposure.</w:t>
      </w:r>
    </w:p>
    <w:p>
      <w:pPr>
        <w:pStyle w:val="ListParagraph"/>
        <w:numPr>
          <w:ilvl w:val="0"/>
          <w:numId w:val="2"/>
        </w:numPr>
        <w:spacing w:before="60" w:after="60"/>
      </w:pPr>
      <w:r>
        <w:rPr>
          <w:rFonts w:ascii="Arial" w:cs="Arial" w:eastAsia="Arial" w:hAnsi="Arial"/>
          <w:color w:val="1E293B"/>
          <w:sz w:val="21"/>
          <w:szCs w:val="21"/>
        </w:rPr>
        <w:t xml:space="preserve">Strategy document upload: upload the organisation's strategy deck, annual report, or strategic plan as a PDF or DOCX. AI extracts workforce capability implications automatically and surfaces them in the framework generation pipeline.</w:t>
      </w:r>
    </w:p>
    <w:p>
      <w:pPr>
        <w:spacing w:before="80"/>
      </w:pPr>
    </w:p>
    <w:p>
      <w:pPr>
        <w:spacing w:before="180" w:after="80"/>
      </w:pPr>
      <w:r>
        <w:rPr>
          <w:rFonts w:ascii="Arial" w:cs="Arial" w:eastAsia="Arial" w:hAnsi="Arial"/>
          <w:b/>
          <w:bCs/>
          <w:color w:val="1E293B"/>
          <w:sz w:val="22"/>
          <w:szCs w:val="22"/>
        </w:rPr>
        <w:t xml:space="preserve">Business Goals by BU, Department, and Team</w:t>
      </w:r>
    </w:p>
    <w:p>
      <w:pPr>
        <w:pStyle w:val="ListParagraph"/>
        <w:numPr>
          <w:ilvl w:val="0"/>
          <w:numId w:val="2"/>
        </w:numPr>
        <w:spacing w:before="60" w:after="60"/>
      </w:pPr>
      <w:r>
        <w:rPr>
          <w:rFonts w:ascii="Arial" w:cs="Arial" w:eastAsia="Arial" w:hAnsi="Arial"/>
          <w:color w:val="1E293B"/>
          <w:sz w:val="21"/>
          <w:szCs w:val="21"/>
        </w:rPr>
        <w:t xml:space="preserve">Each BU, department, and team can define its own goals cascading from the organisational strategy. Structured as: goal name, description, metric (what will be measured), target value, current value, deadline, owner, and strategic priority linkage.</w:t>
      </w:r>
    </w:p>
    <w:p>
      <w:pPr>
        <w:pStyle w:val="ListParagraph"/>
        <w:numPr>
          <w:ilvl w:val="0"/>
          <w:numId w:val="2"/>
        </w:numPr>
        <w:spacing w:before="60" w:after="60"/>
      </w:pPr>
      <w:r>
        <w:rPr>
          <w:rFonts w:ascii="Arial" w:cs="Arial" w:eastAsia="Arial" w:hAnsi="Arial"/>
          <w:color w:val="1E293B"/>
          <w:sz w:val="21"/>
          <w:szCs w:val="21"/>
        </w:rPr>
        <w:t xml:space="preserve">Goal types: Revenue/Growth Goals, Operational Efficiency Goals, Quality/Excellence Goals, People and Culture Goals, Innovation Goals, Compliance Goals, Customer Goals.</w:t>
      </w:r>
    </w:p>
    <w:p>
      <w:pPr>
        <w:pStyle w:val="ListParagraph"/>
        <w:numPr>
          <w:ilvl w:val="0"/>
          <w:numId w:val="2"/>
        </w:numPr>
        <w:spacing w:before="60" w:after="60"/>
      </w:pPr>
      <w:r>
        <w:rPr>
          <w:rFonts w:ascii="Arial" w:cs="Arial" w:eastAsia="Arial" w:hAnsi="Arial"/>
          <w:color w:val="1E293B"/>
          <w:sz w:val="21"/>
          <w:szCs w:val="21"/>
        </w:rPr>
        <w:t xml:space="preserve">OKR support: Objectives and Key Results format supported as an alternative goal structure. Objectives are qualitative; Key Results are measurable. Both formats feed the same AI context layer.</w:t>
      </w:r>
    </w:p>
    <w:p>
      <w:pPr>
        <w:pStyle w:val="ListParagraph"/>
        <w:numPr>
          <w:ilvl w:val="0"/>
          <w:numId w:val="2"/>
        </w:numPr>
        <w:spacing w:before="60" w:after="60"/>
      </w:pPr>
      <w:r>
        <w:rPr>
          <w:rFonts w:ascii="Arial" w:cs="Arial" w:eastAsia="Arial" w:hAnsi="Arial"/>
          <w:color w:val="1E293B"/>
          <w:sz w:val="21"/>
          <w:szCs w:val="21"/>
        </w:rPr>
        <w:t xml:space="preserve">Goal-skill linkage: AI analyses all goals across the org hierarchy and infers which skills and competencies are required to achieve them — this feeds directly into TNA prioritisation. A department with a goal to 'reduce customer escalations by 40%' triggers emphasis on Conflict Resolution, Customer Centricity, and Service Excellence in that department's TNA.</w:t>
      </w:r>
    </w:p>
    <w:p>
      <w:pPr>
        <w:pStyle w:val="ListParagraph"/>
        <w:numPr>
          <w:ilvl w:val="0"/>
          <w:numId w:val="2"/>
        </w:numPr>
        <w:spacing w:before="60" w:after="60"/>
      </w:pPr>
      <w:r>
        <w:rPr>
          <w:rFonts w:ascii="Arial" w:cs="Arial" w:eastAsia="Arial" w:hAnsi="Arial"/>
          <w:color w:val="1E293B"/>
          <w:sz w:val="21"/>
          <w:szCs w:val="21"/>
        </w:rPr>
        <w:t xml:space="preserve">Goal review cadence: quarterly, semi-annual, or annual. Platform reminds goal owners to update progress at configured intervals. Progress data feeds the InsightBoard and the Transformation Meter.</w:t>
      </w:r>
    </w:p>
    <w:p>
      <w:pPr>
        <w:spacing w:before="120"/>
      </w:pPr>
    </w:p>
    <w:p>
      <w:pPr>
        <w:pStyle w:val="Heading3"/>
        <w:spacing w:before="240" w:after="100"/>
      </w:pPr>
      <w:r>
        <w:rPr>
          <w:rFonts w:ascii="Arial" w:cs="Arial" w:eastAsia="Arial" w:hAnsi="Arial"/>
          <w:b/>
          <w:bCs/>
          <w:color w:val="1A56DB"/>
          <w:sz w:val="24"/>
          <w:szCs w:val="24"/>
        </w:rPr>
        <w:t xml:space="preserve">3.0.3 Products and Services</w:t>
      </w:r>
    </w:p>
    <w:p>
      <w:pPr>
        <w:spacing w:before="60" w:after="120"/>
      </w:pPr>
      <w:r>
        <w:rPr>
          <w:rFonts w:ascii="Arial" w:cs="Arial" w:eastAsia="Arial" w:hAnsi="Arial"/>
          <w:color w:val="1E293B"/>
          <w:sz w:val="21"/>
          <w:szCs w:val="21"/>
        </w:rPr>
        <w:t xml:space="preserve">What the organisation makes or delivers directly determines which skills matter. A fintech building payment APIs has fundamentally different skill requirements from a healthcare consultancy or a manufacturing firm. This context is essential for the AI to generate a relevant skill taxonomy.</w:t>
      </w:r>
    </w:p>
    <w:p>
      <w:pPr>
        <w:spacing w:before="80"/>
      </w:pPr>
    </w:p>
    <w:p>
      <w:pPr>
        <w:spacing w:before="180" w:after="80"/>
      </w:pPr>
      <w:r>
        <w:rPr>
          <w:rFonts w:ascii="Arial" w:cs="Arial" w:eastAsia="Arial" w:hAnsi="Arial"/>
          <w:b/>
          <w:bCs/>
          <w:color w:val="1E293B"/>
          <w:sz w:val="22"/>
          <w:szCs w:val="22"/>
        </w:rPr>
        <w:t xml:space="preserve">Products</w:t>
      </w:r>
    </w:p>
    <w:p>
      <w:pPr>
        <w:pStyle w:val="ListParagraph"/>
        <w:numPr>
          <w:ilvl w:val="0"/>
          <w:numId w:val="2"/>
        </w:numPr>
        <w:spacing w:before="60" w:after="60"/>
      </w:pPr>
      <w:r>
        <w:rPr>
          <w:rFonts w:ascii="Arial" w:cs="Arial" w:eastAsia="Arial" w:hAnsi="Arial"/>
          <w:color w:val="1E293B"/>
          <w:sz w:val="21"/>
          <w:szCs w:val="21"/>
        </w:rPr>
        <w:t xml:space="preserve">Product catalogue: each product has a name, description, technology stack (for software/tech products), target market, lifecycle stage (development/launch/growth/mature/sunset), and owning BU or team.</w:t>
      </w:r>
    </w:p>
    <w:p>
      <w:pPr>
        <w:pStyle w:val="ListParagraph"/>
        <w:numPr>
          <w:ilvl w:val="0"/>
          <w:numId w:val="2"/>
        </w:numPr>
        <w:spacing w:before="60" w:after="60"/>
      </w:pPr>
      <w:r>
        <w:rPr>
          <w:rFonts w:ascii="Arial" w:cs="Arial" w:eastAsia="Arial" w:hAnsi="Arial"/>
          <w:color w:val="1E293B"/>
          <w:sz w:val="21"/>
          <w:szCs w:val="21"/>
        </w:rPr>
        <w:t xml:space="preserve">Product complexity rating: Simple / Moderate / Complex / Highly Complex. Influences the depth of technical skill requirements generated for the owning team.</w:t>
      </w:r>
    </w:p>
    <w:p>
      <w:pPr>
        <w:pStyle w:val="ListParagraph"/>
        <w:numPr>
          <w:ilvl w:val="0"/>
          <w:numId w:val="2"/>
        </w:numPr>
        <w:spacing w:before="60" w:after="60"/>
      </w:pPr>
      <w:r>
        <w:rPr>
          <w:rFonts w:ascii="Arial" w:cs="Arial" w:eastAsia="Arial" w:hAnsi="Arial"/>
          <w:color w:val="1E293B"/>
          <w:sz w:val="21"/>
          <w:szCs w:val="21"/>
        </w:rPr>
        <w:t xml:space="preserve">Regulatory classification: is this product regulated (financial product, medical device, food product, etc.)? If yes, which standards apply. This auto-populates compliance skill requirements for the relevant teams.</w:t>
      </w:r>
    </w:p>
    <w:p>
      <w:pPr>
        <w:pStyle w:val="ListParagraph"/>
        <w:numPr>
          <w:ilvl w:val="0"/>
          <w:numId w:val="2"/>
        </w:numPr>
        <w:spacing w:before="60" w:after="60"/>
      </w:pPr>
      <w:r>
        <w:rPr>
          <w:rFonts w:ascii="Arial" w:cs="Arial" w:eastAsia="Arial" w:hAnsi="Arial"/>
          <w:color w:val="1E293B"/>
          <w:sz w:val="21"/>
          <w:szCs w:val="21"/>
        </w:rPr>
        <w:t xml:space="preserve">Product roadmap context: optional upload of product roadmap or future capability document. AI extracts upcoming technology and skill demands — e.g. a roadmap showing a shift from REST APIs to GraphQL surfaces a GraphQL skill requirement before the team is actively building it.</w:t>
      </w:r>
    </w:p>
    <w:p>
      <w:pPr>
        <w:spacing w:before="80"/>
      </w:pPr>
    </w:p>
    <w:p>
      <w:pPr>
        <w:spacing w:before="180" w:after="80"/>
      </w:pPr>
      <w:r>
        <w:rPr>
          <w:rFonts w:ascii="Arial" w:cs="Arial" w:eastAsia="Arial" w:hAnsi="Arial"/>
          <w:b/>
          <w:bCs/>
          <w:color w:val="1E293B"/>
          <w:sz w:val="22"/>
          <w:szCs w:val="22"/>
        </w:rPr>
        <w:t xml:space="preserve">Services</w:t>
      </w:r>
    </w:p>
    <w:p>
      <w:pPr>
        <w:pStyle w:val="ListParagraph"/>
        <w:numPr>
          <w:ilvl w:val="0"/>
          <w:numId w:val="2"/>
        </w:numPr>
        <w:spacing w:before="60" w:after="60"/>
      </w:pPr>
      <w:r>
        <w:rPr>
          <w:rFonts w:ascii="Arial" w:cs="Arial" w:eastAsia="Arial" w:hAnsi="Arial"/>
          <w:color w:val="1E293B"/>
          <w:sz w:val="21"/>
          <w:szCs w:val="21"/>
        </w:rPr>
        <w:t xml:space="preserve">Service catalogue: each service has a name, description, delivery model (on-site, remote, hybrid), typical engagement size, client industry focus, and delivery team(s).</w:t>
      </w:r>
    </w:p>
    <w:p>
      <w:pPr>
        <w:pStyle w:val="ListParagraph"/>
        <w:numPr>
          <w:ilvl w:val="0"/>
          <w:numId w:val="2"/>
        </w:numPr>
        <w:spacing w:before="60" w:after="60"/>
      </w:pPr>
      <w:r>
        <w:rPr>
          <w:rFonts w:ascii="Arial" w:cs="Arial" w:eastAsia="Arial" w:hAnsi="Arial"/>
          <w:color w:val="1E293B"/>
          <w:sz w:val="21"/>
          <w:szCs w:val="21"/>
        </w:rPr>
        <w:t xml:space="preserve">Service complexity and specialisation: what specific skills or certifications are required to deliver this service? Explicitly linked to skills in the FrameworkBible. If a service requires ISO 27001-certified staff, that certification requirement cascades to TNA for the relevant team.</w:t>
      </w:r>
    </w:p>
    <w:p>
      <w:pPr>
        <w:pStyle w:val="ListParagraph"/>
        <w:numPr>
          <w:ilvl w:val="0"/>
          <w:numId w:val="2"/>
        </w:numPr>
        <w:spacing w:before="60" w:after="60"/>
      </w:pPr>
      <w:r>
        <w:rPr>
          <w:rFonts w:ascii="Arial" w:cs="Arial" w:eastAsia="Arial" w:hAnsi="Arial"/>
          <w:color w:val="1E293B"/>
          <w:sz w:val="21"/>
          <w:szCs w:val="21"/>
        </w:rPr>
        <w:t xml:space="preserve">Service performance data: average client satisfaction score, delivery on-time rate, escalation rate. These feed the signal intelligence layer — underperformance on a service line triggers a skills investigation for the delivery team.</w:t>
      </w:r>
    </w:p>
    <w:p>
      <w:pPr>
        <w:spacing w:before="120"/>
      </w:pPr>
    </w:p>
    <w:p>
      <w:pPr>
        <w:pStyle w:val="Heading3"/>
        <w:spacing w:before="240" w:after="100"/>
      </w:pPr>
      <w:r>
        <w:rPr>
          <w:rFonts w:ascii="Arial" w:cs="Arial" w:eastAsia="Arial" w:hAnsi="Arial"/>
          <w:b/>
          <w:bCs/>
          <w:color w:val="1A56DB"/>
          <w:sz w:val="24"/>
          <w:szCs w:val="24"/>
        </w:rPr>
        <w:t xml:space="preserve">3.0.4 Client and Market Context</w:t>
      </w:r>
    </w:p>
    <w:p>
      <w:pPr>
        <w:spacing w:before="60" w:after="120"/>
      </w:pPr>
      <w:r>
        <w:rPr>
          <w:rFonts w:ascii="Arial" w:cs="Arial" w:eastAsia="Arial" w:hAnsi="Arial"/>
          <w:color w:val="1E293B"/>
          <w:sz w:val="21"/>
          <w:szCs w:val="21"/>
        </w:rPr>
        <w:t xml:space="preserve">Client context enables the AI to understand the external skill demands placed on the organisation — what clients require, what industries they operate in, and what capability expectations they bring. This is particularly powerful for professional services, consulting, and technology delivery organisations.</w:t>
      </w:r>
    </w:p>
    <w:p>
      <w:pPr>
        <w:spacing w:before="80"/>
      </w:pPr>
    </w:p>
    <w:p>
      <w:pPr>
        <w:spacing w:before="180" w:after="80"/>
      </w:pPr>
      <w:r>
        <w:rPr>
          <w:rFonts w:ascii="Arial" w:cs="Arial" w:eastAsia="Arial" w:hAnsi="Arial"/>
          <w:b/>
          <w:bCs/>
          <w:color w:val="1E293B"/>
          <w:sz w:val="22"/>
          <w:szCs w:val="22"/>
        </w:rPr>
        <w:t xml:space="preserve">Client Registry</w:t>
      </w:r>
    </w:p>
    <w:p>
      <w:pPr>
        <w:pStyle w:val="ListParagraph"/>
        <w:numPr>
          <w:ilvl w:val="0"/>
          <w:numId w:val="2"/>
        </w:numPr>
        <w:spacing w:before="60" w:after="60"/>
      </w:pPr>
      <w:r>
        <w:rPr>
          <w:rFonts w:ascii="Arial" w:cs="Arial" w:eastAsia="Arial" w:hAnsi="Arial"/>
          <w:color w:val="1E293B"/>
          <w:sz w:val="21"/>
          <w:szCs w:val="21"/>
        </w:rPr>
        <w:t xml:space="preserve">Client name, industry classification, size band (SMB/Mid-market/Enterprise), geography/region, contract type (project-based, retainer, product licence), strategic account flag, relationship owner (linked to employee record).</w:t>
      </w:r>
    </w:p>
    <w:p>
      <w:pPr>
        <w:pStyle w:val="ListParagraph"/>
        <w:numPr>
          <w:ilvl w:val="0"/>
          <w:numId w:val="2"/>
        </w:numPr>
        <w:spacing w:before="60" w:after="60"/>
      </w:pPr>
      <w:r>
        <w:rPr>
          <w:rFonts w:ascii="Arial" w:cs="Arial" w:eastAsia="Arial" w:hAnsi="Arial"/>
          <w:color w:val="1E293B"/>
          <w:sz w:val="21"/>
          <w:szCs w:val="21"/>
        </w:rPr>
        <w:t xml:space="preserve">Client industry: each client's industry is tagged to the platform's industry taxonomy. This enables the AI to identify industry-specific skill requirements — an org serving multiple financial services clients needs regulatory compliance skills that an org serving retail clients does not.</w:t>
      </w:r>
    </w:p>
    <w:p>
      <w:pPr>
        <w:pStyle w:val="ListParagraph"/>
        <w:numPr>
          <w:ilvl w:val="0"/>
          <w:numId w:val="2"/>
        </w:numPr>
        <w:spacing w:before="60" w:after="60"/>
      </w:pPr>
      <w:r>
        <w:rPr>
          <w:rFonts w:ascii="Arial" w:cs="Arial" w:eastAsia="Arial" w:hAnsi="Arial"/>
          <w:color w:val="1E293B"/>
          <w:sz w:val="21"/>
          <w:szCs w:val="21"/>
        </w:rPr>
        <w:t xml:space="preserve">Client skill demands: optional field — what specific technical or functional skills does this client require or prefer in the delivery team. Captured from contract requirements, SOW specifications, or account manager input.</w:t>
      </w:r>
    </w:p>
    <w:p>
      <w:pPr>
        <w:pStyle w:val="ListParagraph"/>
        <w:numPr>
          <w:ilvl w:val="0"/>
          <w:numId w:val="2"/>
        </w:numPr>
        <w:spacing w:before="60" w:after="60"/>
      </w:pPr>
      <w:r>
        <w:rPr>
          <w:rFonts w:ascii="Arial" w:cs="Arial" w:eastAsia="Arial" w:hAnsi="Arial"/>
          <w:color w:val="1E293B"/>
          <w:sz w:val="21"/>
          <w:szCs w:val="21"/>
        </w:rPr>
        <w:t xml:space="preserve">Client satisfaction signals: NPS score or satisfaction rating per client (imported or entered). Low satisfaction on strategic accounts triggers the CRM signal intelligence layer to investigate skill and competency correlations.</w:t>
      </w:r>
    </w:p>
    <w:p>
      <w:pPr>
        <w:spacing w:before="80"/>
      </w:pPr>
    </w:p>
    <w:p>
      <w:pPr>
        <w:spacing w:before="180" w:after="80"/>
      </w:pPr>
      <w:r>
        <w:rPr>
          <w:rFonts w:ascii="Arial" w:cs="Arial" w:eastAsia="Arial" w:hAnsi="Arial"/>
          <w:b/>
          <w:bCs/>
          <w:color w:val="1E293B"/>
          <w:sz w:val="22"/>
          <w:szCs w:val="22"/>
        </w:rPr>
        <w:t xml:space="preserve">Geographic Presence</w:t>
      </w:r>
    </w:p>
    <w:p>
      <w:pPr>
        <w:pStyle w:val="ListParagraph"/>
        <w:numPr>
          <w:ilvl w:val="0"/>
          <w:numId w:val="2"/>
        </w:numPr>
        <w:spacing w:before="60" w:after="60"/>
      </w:pPr>
      <w:r>
        <w:rPr>
          <w:rFonts w:ascii="Arial" w:cs="Arial" w:eastAsia="Arial" w:hAnsi="Arial"/>
          <w:color w:val="1E293B"/>
          <w:sz w:val="21"/>
          <w:szCs w:val="21"/>
        </w:rPr>
        <w:t xml:space="preserve">Operating locations: all locations where the organisation operates. Each location has: country, city, office type (HQ/regional/delivery/sales), headcount, and primary functions housed there.</w:t>
      </w:r>
    </w:p>
    <w:p>
      <w:pPr>
        <w:pStyle w:val="ListParagraph"/>
        <w:numPr>
          <w:ilvl w:val="0"/>
          <w:numId w:val="2"/>
        </w:numPr>
        <w:spacing w:before="60" w:after="60"/>
      </w:pPr>
      <w:r>
        <w:rPr>
          <w:rFonts w:ascii="Arial" w:cs="Arial" w:eastAsia="Arial" w:hAnsi="Arial"/>
          <w:color w:val="1E293B"/>
          <w:sz w:val="21"/>
          <w:szCs w:val="21"/>
        </w:rPr>
        <w:t xml:space="preserve">Location-specific compliance requirements: some locations carry additional regulatory or legal compliance requirements (GDPR for EU, data localisation for India, labour law specifics). These auto-populate location-specific skill and certification requirements for employees based in those locations.</w:t>
      </w:r>
    </w:p>
    <w:p>
      <w:pPr>
        <w:pStyle w:val="ListParagraph"/>
        <w:numPr>
          <w:ilvl w:val="0"/>
          <w:numId w:val="2"/>
        </w:numPr>
        <w:spacing w:before="60" w:after="60"/>
      </w:pPr>
      <w:r>
        <w:rPr>
          <w:rFonts w:ascii="Arial" w:cs="Arial" w:eastAsia="Arial" w:hAnsi="Arial"/>
          <w:color w:val="1E293B"/>
          <w:sz w:val="21"/>
          <w:szCs w:val="21"/>
        </w:rPr>
        <w:t xml:space="preserve">Client delivery locations: where work is actually delivered for clients — relevant for assessing language skills, cultural competencies, and timezone-related collaboration skills.</w:t>
      </w:r>
    </w:p>
    <w:p>
      <w:pPr>
        <w:spacing w:before="120"/>
      </w:pPr>
    </w:p>
    <w:p>
      <w:pPr>
        <w:pStyle w:val="Heading3"/>
        <w:spacing w:before="240" w:after="100"/>
      </w:pPr>
      <w:r>
        <w:rPr>
          <w:rFonts w:ascii="Arial" w:cs="Arial" w:eastAsia="Arial" w:hAnsi="Arial"/>
          <w:b/>
          <w:bCs/>
          <w:color w:val="1A56DB"/>
          <w:sz w:val="24"/>
          <w:szCs w:val="24"/>
        </w:rPr>
        <w:t xml:space="preserve">3.0.5 Governing Standards and Compliance Framework</w:t>
      </w:r>
    </w:p>
    <w:p>
      <w:pPr>
        <w:spacing w:before="60" w:after="120"/>
      </w:pPr>
      <w:r>
        <w:rPr>
          <w:rFonts w:ascii="Arial" w:cs="Arial" w:eastAsia="Arial" w:hAnsi="Arial"/>
          <w:color w:val="1E293B"/>
          <w:sz w:val="21"/>
          <w:szCs w:val="21"/>
        </w:rPr>
        <w:t xml:space="preserve">Governance standards are one of the most direct drivers of mandatory skill and certification requirements. Every standard the organisation is certified to or aspires to be certified to creates specific, non-optional skill needs. Capturing these explicitly allows the platform to auto-generate compliance skill requirements and track certification coverage continuously.</w:t>
      </w:r>
    </w:p>
    <w:p>
      <w:pPr>
        <w:spacing w:before="80"/>
      </w:pPr>
    </w:p>
    <w:p>
      <w:pPr>
        <w:spacing w:before="180" w:after="80"/>
      </w:pPr>
      <w:r>
        <w:rPr>
          <w:rFonts w:ascii="Arial" w:cs="Arial" w:eastAsia="Arial" w:hAnsi="Arial"/>
          <w:b/>
          <w:bCs/>
          <w:color w:val="1E293B"/>
          <w:sz w:val="22"/>
          <w:szCs w:val="22"/>
        </w:rPr>
        <w:t xml:space="preserve">Standards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STANDARD CATEGORY</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BEHAVIOUR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Quality Management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ISO 9001, ISO 13485 (medical devices), CMMI</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Auto-generates quality management skill requirements for relevant roles. Flags employees in scope who lack required training or certification.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Information Security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ISO 27001, SOC 2, NIST, Cyber Essentials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Auto-populates security awareness training requirements. Links certification requirements to relevant technical roles. Tracks coverage and expiry.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Protection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GDPR, CCPA, PDPA, HIPAA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Mandatory data protection training assigned to all employees in scope. Jurisdiction determined by employee location and data they handle.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Industry-Specific</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PCI-DSS, SEBI, FCA regulations, FDA 21 CFR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Industry-specific compliance requirements linked to roles in the applicable BU. Non-compliance flagged as critical skill gap.</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and Delivery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PRINCE2, PMI/PMP, ITIL, COBIT, Agile/SAFe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Methodology certifications linked to project management and delivery roles. Gap analysis automatically included in TNA for relevant populations.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Environmental and Safety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ISO 14001, ISO 45001, OSHA</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Health, safety, and environmental training requirements assigned by location and role type. Compliance deadlines tracked in Skill Passport.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Custom Standards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Internal quality frameworks, client-mandated standards, industry body memberships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Admin defines custom standard with name, applicable roles/departments, required training or certification, and renewal period.</w:t>
            </w:r>
          </w:p>
        </w:tc>
      </w:tr>
    </w:tbl>
    <w:p>
      <w:pPr>
        <w:spacing w:before="80"/>
      </w:pPr>
    </w:p>
    <w:p>
      <w:pPr>
        <w:spacing w:before="180" w:after="80"/>
      </w:pPr>
      <w:r>
        <w:rPr>
          <w:rFonts w:ascii="Arial" w:cs="Arial" w:eastAsia="Arial" w:hAnsi="Arial"/>
          <w:b/>
          <w:bCs/>
          <w:color w:val="1E293B"/>
          <w:sz w:val="22"/>
          <w:szCs w:val="22"/>
        </w:rPr>
        <w:t xml:space="preserve">Standard Configuration per Entry</w:t>
      </w:r>
    </w:p>
    <w:p>
      <w:pPr>
        <w:pStyle w:val="ListParagraph"/>
        <w:numPr>
          <w:ilvl w:val="0"/>
          <w:numId w:val="2"/>
        </w:numPr>
        <w:spacing w:before="60" w:after="60"/>
      </w:pPr>
      <w:r>
        <w:rPr>
          <w:rFonts w:ascii="Arial" w:cs="Arial" w:eastAsia="Arial" w:hAnsi="Arial"/>
          <w:color w:val="1E293B"/>
          <w:sz w:val="21"/>
          <w:szCs w:val="21"/>
        </w:rPr>
        <w:t xml:space="preserve">Standard name, issuing body, certification status (certified/pursuing/aspirational), certification date, next audit/renewal date.</w:t>
      </w:r>
    </w:p>
    <w:p>
      <w:pPr>
        <w:pStyle w:val="ListParagraph"/>
        <w:numPr>
          <w:ilvl w:val="0"/>
          <w:numId w:val="2"/>
        </w:numPr>
        <w:spacing w:before="60" w:after="60"/>
      </w:pPr>
      <w:r>
        <w:rPr>
          <w:rFonts w:ascii="Arial" w:cs="Arial" w:eastAsia="Arial" w:hAnsi="Arial"/>
          <w:color w:val="1E293B"/>
          <w:sz w:val="21"/>
          <w:szCs w:val="21"/>
        </w:rPr>
        <w:t xml:space="preserve">Applicable scope: which departments, roles, or employee levels this standard applies to.</w:t>
      </w:r>
    </w:p>
    <w:p>
      <w:pPr>
        <w:pStyle w:val="ListParagraph"/>
        <w:numPr>
          <w:ilvl w:val="0"/>
          <w:numId w:val="2"/>
        </w:numPr>
        <w:spacing w:before="60" w:after="60"/>
      </w:pPr>
      <w:r>
        <w:rPr>
          <w:rFonts w:ascii="Arial" w:cs="Arial" w:eastAsia="Arial" w:hAnsi="Arial"/>
          <w:color w:val="1E293B"/>
          <w:sz w:val="21"/>
          <w:szCs w:val="21"/>
        </w:rPr>
        <w:t xml:space="preserve">Required skills and certifications: what specific skills or certifications does this standard mandate for in-scope employees. Auto-linked to skills in the FrameworkBible and certifications in the Certification Registry.</w:t>
      </w:r>
    </w:p>
    <w:p>
      <w:pPr>
        <w:pStyle w:val="ListParagraph"/>
        <w:numPr>
          <w:ilvl w:val="0"/>
          <w:numId w:val="2"/>
        </w:numPr>
        <w:spacing w:before="60" w:after="60"/>
      </w:pPr>
      <w:r>
        <w:rPr>
          <w:rFonts w:ascii="Arial" w:cs="Arial" w:eastAsia="Arial" w:hAnsi="Arial"/>
          <w:color w:val="1E293B"/>
          <w:sz w:val="21"/>
          <w:szCs w:val="21"/>
        </w:rPr>
        <w:t xml:space="preserve">Training requirements: mandatory training programmes linked to this standard. Auto-assigned via TrainConnect to all in-scope employees.</w:t>
      </w:r>
    </w:p>
    <w:p>
      <w:pPr>
        <w:pStyle w:val="ListParagraph"/>
        <w:numPr>
          <w:ilvl w:val="0"/>
          <w:numId w:val="2"/>
        </w:numPr>
        <w:spacing w:before="60" w:after="60"/>
      </w:pPr>
      <w:r>
        <w:rPr>
          <w:rFonts w:ascii="Arial" w:cs="Arial" w:eastAsia="Arial" w:hAnsi="Arial"/>
          <w:color w:val="1E293B"/>
          <w:sz w:val="21"/>
          <w:szCs w:val="21"/>
        </w:rPr>
        <w:t xml:space="preserve">Compliance dashboard: real-time view of compliance coverage — % of in-scope employees with required training/certification, expiry timeline, at-risk employees.</w:t>
      </w:r>
    </w:p>
    <w:p>
      <w:pPr>
        <w:spacing w:before="120"/>
      </w:pPr>
    </w:p>
    <w:p>
      <w:pPr>
        <w:pStyle w:val="Heading3"/>
        <w:spacing w:before="240" w:after="100"/>
      </w:pPr>
      <w:r>
        <w:rPr>
          <w:rFonts w:ascii="Arial" w:cs="Arial" w:eastAsia="Arial" w:hAnsi="Arial"/>
          <w:b/>
          <w:bCs/>
          <w:color w:val="1A56DB"/>
          <w:sz w:val="24"/>
          <w:szCs w:val="24"/>
        </w:rPr>
        <w:t xml:space="preserve">3.0.6 Tools and Technologies</w:t>
      </w:r>
    </w:p>
    <w:p>
      <w:pPr>
        <w:spacing w:before="60" w:after="120"/>
      </w:pPr>
      <w:r>
        <w:rPr>
          <w:rFonts w:ascii="Arial" w:cs="Arial" w:eastAsia="Arial" w:hAnsi="Arial"/>
          <w:color w:val="1E293B"/>
          <w:sz w:val="21"/>
          <w:szCs w:val="21"/>
        </w:rPr>
        <w:t xml:space="preserve">The tools and technologies an organisation uses are a direct proxy for required skills. A team using Kubernetes, Terraform, and ArgoCD has a fundamentally different skill profile from a team using VM-based infrastructure. Explicitly capturing the tool and technology stack enables the AI to generate a precise, current skill taxonomy rather than a generic one.</w:t>
      </w:r>
    </w:p>
    <w:p>
      <w:pPr>
        <w:spacing w:before="80"/>
      </w:pPr>
    </w:p>
    <w:p>
      <w:pPr>
        <w:spacing w:before="180" w:after="80"/>
      </w:pPr>
      <w:r>
        <w:rPr>
          <w:rFonts w:ascii="Arial" w:cs="Arial" w:eastAsia="Arial" w:hAnsi="Arial"/>
          <w:b/>
          <w:bCs/>
          <w:color w:val="1E293B"/>
          <w:sz w:val="22"/>
          <w:szCs w:val="22"/>
        </w:rPr>
        <w:t xml:space="preserve">Technology Inventory — Structured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CONTEXT CAPTUORANGE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Core Business Applications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Salesforce, SAP, Oracle, Workday, ServiceNow</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Which departments use it. User roles (admin/power user/basic). Depth of usage (core workflow vs occasional). Linked skill requirements per role type.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Development and Engineering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Languages, frameworks, cloud platforms, CI/CD tools, databases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Stack per team. Version where relevant. Whether the tool is being phased out (sunset flag — generates migration skill requirement).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and Analytics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Tableau, Power BI, Snowflake, dbt, Python/R, Spark</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Which teams use it. Analyst vs engineer usage distinction. Depth of adoption — reporting only vs transformation vs ML workloads.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Collaboration and Productivity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Slack, Microsoft Teams, Notion, Confluence, Jira, Asana</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Org-wide vs team-specific. Usage depth. Identifies teams with fragmented tooling that may need consolidation skills.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Security and Compliance Tools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CrowdStrike, Splunk, Qualys, Vault, AWS Security Hub</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Mapped to security roles. Certification requirements per tool where applicable.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Customer-Facing Tools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Zendesk, Intercom, HubSpot, Gainsight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Mapped to customer-facing roles. Usage depth by team. Client-mandated tools flagged for mandatory skill requirements.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and Automation Tools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Internal LLM deployments, RPA platforms, ML infrastructure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Rapidly evolving category. Version and recency tracked. Generates emerging skill requirements that traditional frameworks miss.</w:t>
            </w:r>
          </w:p>
        </w:tc>
      </w:tr>
    </w:tbl>
    <w:p>
      <w:pPr>
        <w:spacing w:before="80"/>
      </w:pPr>
    </w:p>
    <w:p>
      <w:pPr>
        <w:spacing w:before="180" w:after="80"/>
      </w:pPr>
      <w:r>
        <w:rPr>
          <w:rFonts w:ascii="Arial" w:cs="Arial" w:eastAsia="Arial" w:hAnsi="Arial"/>
          <w:b/>
          <w:bCs/>
          <w:color w:val="1E293B"/>
          <w:sz w:val="22"/>
          <w:szCs w:val="22"/>
        </w:rPr>
        <w:t xml:space="preserve">Tool Lifecycle Flags</w:t>
      </w:r>
    </w:p>
    <w:p>
      <w:pPr>
        <w:pStyle w:val="ListParagraph"/>
        <w:numPr>
          <w:ilvl w:val="0"/>
          <w:numId w:val="2"/>
        </w:numPr>
        <w:spacing w:before="60" w:after="60"/>
      </w:pPr>
      <w:r>
        <w:rPr>
          <w:rFonts w:ascii="Arial" w:cs="Arial" w:eastAsia="Arial" w:hAnsi="Arial"/>
          <w:color w:val="1E293B"/>
          <w:sz w:val="21"/>
          <w:szCs w:val="21"/>
        </w:rPr>
        <w:t xml:space="preserve">Active: currently in use, skill requirements maintained.</w:t>
      </w:r>
    </w:p>
    <w:p>
      <w:pPr>
        <w:pStyle w:val="ListParagraph"/>
        <w:numPr>
          <w:ilvl w:val="0"/>
          <w:numId w:val="2"/>
        </w:numPr>
        <w:spacing w:before="60" w:after="60"/>
      </w:pPr>
      <w:r>
        <w:rPr>
          <w:rFonts w:ascii="Arial" w:cs="Arial" w:eastAsia="Arial" w:hAnsi="Arial"/>
          <w:color w:val="1E293B"/>
          <w:sz w:val="21"/>
          <w:szCs w:val="21"/>
        </w:rPr>
        <w:t xml:space="preserve">Sunsetting: scheduled for retirement. Auto-generates a migration skill requirement (e.g. moving from Jenkins to GitHub Actions — triggers a CI/CD migration skill need for the relevant team).</w:t>
      </w:r>
    </w:p>
    <w:p>
      <w:pPr>
        <w:pStyle w:val="ListParagraph"/>
        <w:numPr>
          <w:ilvl w:val="0"/>
          <w:numId w:val="2"/>
        </w:numPr>
        <w:spacing w:before="60" w:after="60"/>
      </w:pPr>
      <w:r>
        <w:rPr>
          <w:rFonts w:ascii="Arial" w:cs="Arial" w:eastAsia="Arial" w:hAnsi="Arial"/>
          <w:color w:val="1E293B"/>
          <w:sz w:val="21"/>
          <w:szCs w:val="21"/>
        </w:rPr>
        <w:t xml:space="preserve">Planned adoption: tool approved for adoption in next 6-12 months. AI generates a future skill requirement and includes it in forward-looking TNA. HR can plan training before the tool is deployed rather than after.</w:t>
      </w:r>
    </w:p>
    <w:p>
      <w:pPr>
        <w:pStyle w:val="ListParagraph"/>
        <w:numPr>
          <w:ilvl w:val="0"/>
          <w:numId w:val="2"/>
        </w:numPr>
        <w:spacing w:before="60" w:after="60"/>
      </w:pPr>
      <w:r>
        <w:rPr>
          <w:rFonts w:ascii="Arial" w:cs="Arial" w:eastAsia="Arial" w:hAnsi="Arial"/>
          <w:color w:val="1E293B"/>
          <w:sz w:val="21"/>
          <w:szCs w:val="21"/>
        </w:rPr>
        <w:t xml:space="preserve">Department-specific vs org-wide: some tools are used globally, others only by specific teams. This scoping ensures skill requirements are not applied to irrelevant populations.</w:t>
      </w:r>
    </w:p>
    <w:p>
      <w:pPr>
        <w:spacing w:before="120"/>
      </w:pPr>
    </w:p>
    <w:p>
      <w:pPr>
        <w:pStyle w:val="Heading3"/>
        <w:spacing w:before="240" w:after="100"/>
      </w:pPr>
      <w:r>
        <w:rPr>
          <w:rFonts w:ascii="Arial" w:cs="Arial" w:eastAsia="Arial" w:hAnsi="Arial"/>
          <w:b/>
          <w:bCs/>
          <w:color w:val="1A56DB"/>
          <w:sz w:val="24"/>
          <w:szCs w:val="24"/>
        </w:rPr>
        <w:t xml:space="preserve">3.0.7 Skill Criticality, Proficiency Level Definitions, and Framework Construction</w:t>
      </w:r>
    </w:p>
    <w:p>
      <w:pPr>
        <w:spacing w:before="60" w:after="120"/>
      </w:pPr>
      <w:r>
        <w:rPr>
          <w:rFonts w:ascii="Arial" w:cs="Arial" w:eastAsia="Arial" w:hAnsi="Arial"/>
          <w:color w:val="1E293B"/>
          <w:sz w:val="21"/>
          <w:szCs w:val="21"/>
        </w:rPr>
        <w:t xml:space="preserve">Before the AI can generate a meaningful skill and competency framework, the organisation must define the language and the scale that framework will use. This section covers the structured process by which an organisation arrives at its proficiency level definitions, skill criticality ratings, and the vocabulary of its Skills Dictionary and Competency Framework — before AI generation runs. The output of this process is the definitional foundation that makes every assessment, every gap analysis, and every development plan in the platform precise and org-specific.</w:t>
      </w:r>
    </w:p>
    <w:p>
      <w:pPr>
        <w:spacing w:before="80"/>
      </w:pPr>
    </w:p>
    <w:p>
      <w:pPr>
        <w:spacing w:before="180" w:after="80"/>
      </w:pPr>
      <w:r>
        <w:rPr>
          <w:rFonts w:ascii="Arial" w:cs="Arial" w:eastAsia="Arial" w:hAnsi="Arial"/>
          <w:b/>
          <w:bCs/>
          <w:color w:val="1E293B"/>
          <w:sz w:val="22"/>
          <w:szCs w:val="22"/>
        </w:rPr>
        <w:t xml:space="preserve">3.0.7a Skill Criticality — Defining What Matters Most</w:t>
      </w:r>
    </w:p>
    <w:p>
      <w:pPr>
        <w:spacing w:before="60" w:after="120"/>
      </w:pPr>
      <w:r>
        <w:rPr>
          <w:rFonts w:ascii="Arial" w:cs="Arial" w:eastAsia="Arial" w:hAnsi="Arial"/>
          <w:color w:val="1E293B"/>
          <w:sz w:val="21"/>
          <w:szCs w:val="21"/>
        </w:rPr>
        <w:t xml:space="preserve">Skill criticality is a management-defined rating that expresses how important a skill is to the organisation's ability to operate, compete, and execute its strategy. It is not a measure of how difficult the skill is or how rare it is in the market — it is a statement of organisational priority.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LEVEL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LABEL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BEHAVIOUR</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C2410C"/>
                <w:sz w:val="20"/>
                <w:szCs w:val="20"/>
              </w:rPr>
              <w:t xml:space="preserve">C1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Critical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organisation cannot operate safely, legally, or competitively without employees who hold this skill at the required proficiency. A gap here is a business risk, not just a development need.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Highest priority in TNA and TNI. Immediate escalation on gap detection. Concentration risk alerts if fewer than N employees hold this skill at required level. Succession planning mandatory.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C2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High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This skill is central to the organisation's core value delivery. Gaps create meaningful performance risk and competitive disadvantage.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High priority in TNA. Included in all development plans for affected roles. Performance-skill correlation monitored.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1E293B"/>
                <w:sz w:val="20"/>
                <w:szCs w:val="20"/>
              </w:rPr>
              <w:t xml:space="preserve">C3</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Medium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This skill enhances performance and quality. Gaps cause inefficiency and reduce output quality but do not create immediate risk.</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Standard TNA inclusion. Development recommended but not urgent. Included in IDPs based on employee aspiration and role fit.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475569"/>
                <w:sz w:val="20"/>
                <w:szCs w:val="20"/>
              </w:rPr>
              <w:t xml:space="preserve">C4</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Low</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Beneficial skill that adds capability but is not role-essential. Gaps have minimal immediate operational impact.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Included in skills inventory for completeness. Low priority in TNA. Development included only when directly requested or linked to career aspiration.</w:t>
            </w:r>
          </w:p>
        </w:tc>
      </w:tr>
    </w:tbl>
    <w:p>
      <w:pPr>
        <w:spacing w:before="80"/>
      </w:pPr>
    </w:p>
    <w:p>
      <w:pPr>
        <w:pStyle w:val="ListParagraph"/>
        <w:numPr>
          <w:ilvl w:val="0"/>
          <w:numId w:val="2"/>
        </w:numPr>
        <w:spacing w:before="60" w:after="60"/>
      </w:pPr>
      <w:r>
        <w:rPr>
          <w:rFonts w:ascii="Arial" w:cs="Arial" w:eastAsia="Arial" w:hAnsi="Arial"/>
          <w:color w:val="1E293B"/>
          <w:sz w:val="21"/>
          <w:szCs w:val="21"/>
        </w:rPr>
        <w:t xml:space="preserve">Criticality is assigned per skill and per role — the same skill can be Critical for one role and Medium for another. Python programming is Critical for a Data Engineer and Low for an HR Business Partner.</w:t>
      </w:r>
    </w:p>
    <w:p>
      <w:pPr>
        <w:pStyle w:val="ListParagraph"/>
        <w:numPr>
          <w:ilvl w:val="0"/>
          <w:numId w:val="2"/>
        </w:numPr>
        <w:spacing w:before="60" w:after="60"/>
      </w:pPr>
      <w:r>
        <w:rPr>
          <w:rFonts w:ascii="Arial" w:cs="Arial" w:eastAsia="Arial" w:hAnsi="Arial"/>
          <w:color w:val="1E293B"/>
          <w:sz w:val="21"/>
          <w:szCs w:val="21"/>
        </w:rPr>
        <w:t xml:space="preserve">Criticality is configured in OrgSetup before AI generation. When SkillForge generates the framework, it uses criticality assignments to weight role-skill mappings and to inform the AI's prioritisation of which skills to develop most thoroughly.</w:t>
      </w:r>
    </w:p>
    <w:p>
      <w:pPr>
        <w:pStyle w:val="ListParagraph"/>
        <w:numPr>
          <w:ilvl w:val="0"/>
          <w:numId w:val="2"/>
        </w:numPr>
        <w:spacing w:before="60" w:after="60"/>
      </w:pPr>
      <w:r>
        <w:rPr>
          <w:rFonts w:ascii="Arial" w:cs="Arial" w:eastAsia="Arial" w:hAnsi="Arial"/>
          <w:color w:val="1E293B"/>
          <w:sz w:val="21"/>
          <w:szCs w:val="21"/>
        </w:rPr>
        <w:t xml:space="preserve">Criticality is reviewed annually — or when a major strategic shift, new product launch, or Transformation Dial change occurs. The review is owned by the relevant department head or functional lead, not the HR team.</w:t>
      </w:r>
    </w:p>
    <w:p>
      <w:pPr>
        <w:pStyle w:val="ListParagraph"/>
        <w:numPr>
          <w:ilvl w:val="0"/>
          <w:numId w:val="2"/>
        </w:numPr>
        <w:spacing w:before="60" w:after="60"/>
      </w:pPr>
      <w:r>
        <w:rPr>
          <w:rFonts w:ascii="Arial" w:cs="Arial" w:eastAsia="Arial" w:hAnsi="Arial"/>
          <w:color w:val="1E293B"/>
          <w:sz w:val="21"/>
          <w:szCs w:val="21"/>
        </w:rPr>
        <w:t xml:space="preserve">Criticality changes propagate automatically: when a skill's criticality is raised from Medium to Critical, all employees in roles mapped to that skill receive an updated gap severity assessment without waiting for the next assessment cycle.</w:t>
      </w:r>
    </w:p>
    <w:p>
      <w:pPr>
        <w:spacing w:before="120"/>
      </w:pPr>
    </w:p>
    <w:p>
      <w:pPr>
        <w:spacing w:before="180" w:after="80"/>
      </w:pPr>
      <w:r>
        <w:rPr>
          <w:rFonts w:ascii="Arial" w:cs="Arial" w:eastAsia="Arial" w:hAnsi="Arial"/>
          <w:b/>
          <w:bCs/>
          <w:color w:val="1E293B"/>
          <w:sz w:val="22"/>
          <w:szCs w:val="22"/>
        </w:rPr>
        <w:t xml:space="preserve">3.0.7b Proficiency Level Definitions — Arriving at the Right Language</w:t>
      </w:r>
    </w:p>
    <w:p>
      <w:pPr>
        <w:spacing w:before="60" w:after="120"/>
      </w:pPr>
      <w:r>
        <w:rPr>
          <w:rFonts w:ascii="Arial" w:cs="Arial" w:eastAsia="Arial" w:hAnsi="Arial"/>
          <w:color w:val="1E293B"/>
          <w:sz w:val="21"/>
          <w:szCs w:val="21"/>
        </w:rPr>
        <w:t xml:space="preserve">The platform uses a 4-level proficiency scale as its foundation. But the descriptions of what each level means must be specific to each skill and each organisation — a generic 'Level 3' definition for Stakeholder Management is not the same as a Level 3 for Kubernetes Administration. The Proficiency Level Definition Builder gives HR Admins, subject matter experts, and department heads the tools to define precisely what each level looks like in observable, behavioural terms for every skill and competency in the framework.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LVL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LABEL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THE PLATFORM REQUIRES PER SKILL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475569"/>
                <w:sz w:val="20"/>
                <w:szCs w:val="20"/>
              </w:rPr>
              <w:t xml:space="preserve">L1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Awareness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 definition of what L1 looks like for this specific skill: what the employee can identify, describe, or explain. What they cannot yet do. Example for 'Data Visualisation': 'Can identify different chart types and explain when each is appropriate. Cannot yet build charts independently. Requires guidance to interpret complex dashboards.'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E293B"/>
                <w:sz w:val="20"/>
                <w:szCs w:val="20"/>
              </w:rPr>
              <w:t xml:space="preserve">L2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Working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Observable behaviours that indicate Working level for this skill. What the employee can do with some guidance. What quality standard they meet. Example: 'Can create standard charts and dashboards in Tableau or Power BI with minimal guidance. Interprets data visualisations independently. Output requires peer review before sharing externally.'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L3</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Practitioner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What independent application looks like. The employee's scope of impact. How they contribute beyond their own work. Example: 'Designs complex, multi-source dashboards independently. Reviews and gives feedback on others' visualisations. Advises stakeholders on data visualisation best practices. Output shared externally without review.'</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2410C"/>
                <w:sz w:val="20"/>
                <w:szCs w:val="20"/>
              </w:rPr>
              <w:t xml:space="preserve">L4</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Expert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What industry-level mastery looks like. How the expert shapes practice beyond the organisation. Example: 'Defines data visualisation standards for the organisation. Coaches Practitioners. Contributes to external communities of practice. Recognised by peers outside the organisation as a subject matter authority.'</w:t>
            </w:r>
          </w:p>
        </w:tc>
      </w:tr>
    </w:tbl>
    <w:p>
      <w:pPr>
        <w:spacing w:before="80"/>
      </w:pPr>
    </w:p>
    <w:p>
      <w:pPr>
        <w:spacing w:before="180" w:after="80"/>
      </w:pPr>
      <w:r>
        <w:rPr>
          <w:rFonts w:ascii="Arial" w:cs="Arial" w:eastAsia="Arial" w:hAnsi="Arial"/>
          <w:b/>
          <w:bCs/>
          <w:color w:val="1E293B"/>
          <w:sz w:val="22"/>
          <w:szCs w:val="22"/>
        </w:rPr>
        <w:t xml:space="preserve">Definition Construction Methods</w:t>
      </w:r>
    </w:p>
    <w:p>
      <w:pPr>
        <w:pStyle w:val="ListParagraph"/>
        <w:numPr>
          <w:ilvl w:val="0"/>
          <w:numId w:val="2"/>
        </w:numPr>
        <w:spacing w:before="60" w:after="60"/>
      </w:pPr>
      <w:r>
        <w:rPr>
          <w:rFonts w:ascii="Arial" w:cs="Arial" w:eastAsia="Arial" w:hAnsi="Arial"/>
          <w:color w:val="1E293B"/>
          <w:sz w:val="21"/>
          <w:szCs w:val="21"/>
        </w:rPr>
        <w:t xml:space="preserve">AI-assisted drafting: HR Admin or subject matter expert provides a brief description of the skill. AI generates draft proficiency level definitions at all four levels, grounded in the organisation's industry context, role requirements, and strategy. The SME reviews, edits, and approves — AI drafts, humans decide.</w:t>
      </w:r>
    </w:p>
    <w:p>
      <w:pPr>
        <w:pStyle w:val="ListParagraph"/>
        <w:numPr>
          <w:ilvl w:val="0"/>
          <w:numId w:val="2"/>
        </w:numPr>
        <w:spacing w:before="60" w:after="60"/>
      </w:pPr>
      <w:r>
        <w:rPr>
          <w:rFonts w:ascii="Arial" w:cs="Arial" w:eastAsia="Arial" w:hAnsi="Arial"/>
          <w:color w:val="1E293B"/>
          <w:sz w:val="21"/>
          <w:szCs w:val="21"/>
        </w:rPr>
        <w:t xml:space="preserve">Template library: Edstellar maintains a library of pre-written proficiency definitions for common skills across industry verticals. Admin can adopt a template as-is, adapt it, or build from scratch. Templates are validated by Edstellar's L&amp;D subject matter team.</w:t>
      </w:r>
    </w:p>
    <w:p>
      <w:pPr>
        <w:pStyle w:val="ListParagraph"/>
        <w:numPr>
          <w:ilvl w:val="0"/>
          <w:numId w:val="2"/>
        </w:numPr>
        <w:spacing w:before="60" w:after="60"/>
      </w:pPr>
      <w:r>
        <w:rPr>
          <w:rFonts w:ascii="Arial" w:cs="Arial" w:eastAsia="Arial" w:hAnsi="Arial"/>
          <w:color w:val="1E293B"/>
          <w:sz w:val="21"/>
          <w:szCs w:val="21"/>
        </w:rPr>
        <w:t xml:space="preserve">SME workshop capture: for organisations that prefer a facilitated approach, the platform supports structured SME input sessions — a facilitator runs a calibration workshop where practitioners and experts define what each level looks like from their lived experience. Responses are captured in the platform and assembled into definitions.</w:t>
      </w:r>
    </w:p>
    <w:p>
      <w:pPr>
        <w:pStyle w:val="ListParagraph"/>
        <w:numPr>
          <w:ilvl w:val="0"/>
          <w:numId w:val="2"/>
        </w:numPr>
        <w:spacing w:before="60" w:after="60"/>
      </w:pPr>
      <w:r>
        <w:rPr>
          <w:rFonts w:ascii="Arial" w:cs="Arial" w:eastAsia="Arial" w:hAnsi="Arial"/>
          <w:color w:val="1E293B"/>
          <w:sz w:val="21"/>
          <w:szCs w:val="21"/>
        </w:rPr>
        <w:t xml:space="preserve">Cross-role calibration: for skills that appear across multiple roles, the proficiency level definitions must be calibrated so that 'Practitioner in Stakeholder Management' means the same thing for a Project Manager as for a Sales Director — even if the context differs. The platform flags when the same skill has inconsistent level definitions across roles and prompts a calibration review.</w:t>
      </w:r>
    </w:p>
    <w:p>
      <w:pPr>
        <w:spacing w:before="120"/>
      </w:pPr>
    </w:p>
    <w:p>
      <w:pPr>
        <w:spacing w:before="180" w:after="80"/>
      </w:pPr>
      <w:r>
        <w:rPr>
          <w:rFonts w:ascii="Arial" w:cs="Arial" w:eastAsia="Arial" w:hAnsi="Arial"/>
          <w:b/>
          <w:bCs/>
          <w:color w:val="1E293B"/>
          <w:sz w:val="22"/>
          <w:szCs w:val="22"/>
        </w:rPr>
        <w:t xml:space="preserve">3.0.7c The Skills Dictionary</w:t>
      </w:r>
    </w:p>
    <w:p>
      <w:pPr>
        <w:spacing w:before="60" w:after="120"/>
      </w:pPr>
      <w:r>
        <w:rPr>
          <w:rFonts w:ascii="Arial" w:cs="Arial" w:eastAsia="Arial" w:hAnsi="Arial"/>
          <w:color w:val="1E293B"/>
          <w:sz w:val="21"/>
          <w:szCs w:val="21"/>
        </w:rPr>
        <w:t xml:space="preserve">The Skills Dictionary is the organisation's authoritative reference document for every skill in its framework — definitions, proficiency levels, criticality, applicability, and relationships between skills. It is the foundation from which assessments, IDPs, learning paths, and the FrameworkBible are built.</w:t>
      </w:r>
    </w:p>
    <w:p>
      <w:pPr>
        <w:spacing w:before="80"/>
      </w:pPr>
    </w:p>
    <w:p>
      <w:pPr>
        <w:spacing w:before="180" w:after="80"/>
      </w:pPr>
      <w:r>
        <w:rPr>
          <w:rFonts w:ascii="Arial" w:cs="Arial" w:eastAsia="Arial" w:hAnsi="Arial"/>
          <w:b/>
          <w:bCs/>
          <w:color w:val="1E293B"/>
          <w:sz w:val="22"/>
          <w:szCs w:val="22"/>
        </w:rPr>
        <w:t xml:space="preserve">Skills Dictionary Structure — Per Skill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Name and Code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Unique name and a short reference code (e.g. TECH-K8S-001 for Kubernetes). Code enables machine-readable referencing across integrations.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Type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Technical / Functional / Behavioural / Leadership / Domain Knowledge / Tool-Specific. Determines which assessment category it falls under and how it is measured.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Definition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Plain language description of what this skill is and what it enables an employee to do. Written for assessors, not for technical specialists — unambiguous and jargon-light.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Taxonomy Position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Where in the skill hierarchy this skill sits: Domain → Knowledge Area → Skill Category → Skill. Parent categories linked.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Proficiency Level Definitions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four levels defined in observable, behavioural terms specific to this skill. Generated via AI-assisted drafting and approved by relevant SME.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Criticality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Default criticality (C1-C4). Role-specific overrides where the same skill has different criticality per role.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 Applicability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Which job roles require this skill and at what proficiency level. Populated from the Role-Skill Matrix.</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Related Skills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that are frequently developed together or that are prerequisites for this skill. Enables AI to generate coherent learning sequences.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Methods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Which assessment types are appropriate for validating this skill (manager assessment / skill test / portfolio evidence / external certification). Guides the assessment builder.</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 Pathways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Recommended learning resources and programmes at each level. Populated from the Edstellar training catalogue and external sources. Updated when new programmes are added.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Industry Benchmark</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Where the industry typically expects this skill at each employee level — sourced from Edstellar's anonymised platform benchmarks and external market data. Used in the benchmarks dashboard.</w:t>
            </w:r>
          </w:p>
        </w:tc>
      </w:tr>
    </w:tbl>
    <w:p>
      <w:pPr>
        <w:spacing w:before="120"/>
      </w:pPr>
    </w:p>
    <w:p>
      <w:pPr>
        <w:spacing w:before="180" w:after="80"/>
      </w:pPr>
      <w:r>
        <w:rPr>
          <w:rFonts w:ascii="Arial" w:cs="Arial" w:eastAsia="Arial" w:hAnsi="Arial"/>
          <w:b/>
          <w:bCs/>
          <w:color w:val="1E293B"/>
          <w:sz w:val="22"/>
          <w:szCs w:val="22"/>
        </w:rPr>
        <w:t xml:space="preserve">3.0.7d The Competency Framework</w:t>
      </w:r>
    </w:p>
    <w:p>
      <w:pPr>
        <w:spacing w:before="60" w:after="120"/>
      </w:pPr>
      <w:r>
        <w:rPr>
          <w:rFonts w:ascii="Arial" w:cs="Arial" w:eastAsia="Arial" w:hAnsi="Arial"/>
          <w:color w:val="1E293B"/>
          <w:sz w:val="21"/>
          <w:szCs w:val="21"/>
        </w:rPr>
        <w:t xml:space="preserve">Competencies are distinct from skills — they describe how work is done (behaviours, mindsets, and approaches) rather than what a person can do (capabilities and knowledge). The Competency Framework defines the organisation's expected behavioural profile and is built in OrgSetup before SkillForge generates the full framework.</w:t>
      </w:r>
    </w:p>
    <w:p>
      <w:pPr>
        <w:spacing w:before="80"/>
      </w:pPr>
    </w:p>
    <w:p>
      <w:pPr>
        <w:spacing w:before="180" w:after="80"/>
      </w:pPr>
      <w:r>
        <w:rPr>
          <w:rFonts w:ascii="Arial" w:cs="Arial" w:eastAsia="Arial" w:hAnsi="Arial"/>
          <w:b/>
          <w:bCs/>
          <w:color w:val="1E293B"/>
          <w:sz w:val="22"/>
          <w:szCs w:val="22"/>
        </w:rPr>
        <w:t xml:space="preserve">Competency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Core Competencies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Behaviours expected of all employees regardless of role or level. Reflect organisational values and culture.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Customer focus, collaboration, accountability, integrity, communication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Behavioural Competencies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Role-specific or level-specific behaviours that differentiate high performance in particular contexts.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Negotiation, conflict resolution, influencing, analytical thinking, initiative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Leadership Competencies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Behaviours expected of people managers and senior leaders. Applied at specific employee levels.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Strategic thinking, people development, change leadership, commercial acumen, decision-making under ambiguity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Technical Competencies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Domain-specific applied knowledge behaviours — distinct from technical skills in that they describe how technical knowledge is applied, not the knowledge itself.</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Engineering excellence, data-driven decision-making, security-first thinking, product thinking</w:t>
            </w:r>
          </w:p>
        </w:tc>
      </w:tr>
    </w:tbl>
    <w:p>
      <w:pPr>
        <w:spacing w:before="80"/>
      </w:pPr>
    </w:p>
    <w:p>
      <w:pPr>
        <w:spacing w:before="180" w:after="80"/>
      </w:pPr>
      <w:r>
        <w:rPr>
          <w:rFonts w:ascii="Arial" w:cs="Arial" w:eastAsia="Arial" w:hAnsi="Arial"/>
          <w:b/>
          <w:bCs/>
          <w:color w:val="1E293B"/>
          <w:sz w:val="22"/>
          <w:szCs w:val="22"/>
        </w:rPr>
        <w:t xml:space="preserve">Competency Entry Structure</w:t>
      </w:r>
    </w:p>
    <w:p>
      <w:pPr>
        <w:pStyle w:val="ListParagraph"/>
        <w:numPr>
          <w:ilvl w:val="0"/>
          <w:numId w:val="2"/>
        </w:numPr>
        <w:spacing w:before="60" w:after="60"/>
      </w:pPr>
      <w:r>
        <w:rPr>
          <w:rFonts w:ascii="Arial" w:cs="Arial" w:eastAsia="Arial" w:hAnsi="Arial"/>
          <w:color w:val="1E293B"/>
          <w:sz w:val="21"/>
          <w:szCs w:val="21"/>
        </w:rPr>
        <w:t xml:space="preserve">Competency name and type (Core / Behavioural / Leadership / Technical).</w:t>
      </w:r>
    </w:p>
    <w:p>
      <w:pPr>
        <w:pStyle w:val="ListParagraph"/>
        <w:numPr>
          <w:ilvl w:val="0"/>
          <w:numId w:val="2"/>
        </w:numPr>
        <w:spacing w:before="60" w:after="60"/>
      </w:pPr>
      <w:r>
        <w:rPr>
          <w:rFonts w:ascii="Arial" w:cs="Arial" w:eastAsia="Arial" w:hAnsi="Arial"/>
          <w:color w:val="1E293B"/>
          <w:sz w:val="21"/>
          <w:szCs w:val="21"/>
        </w:rPr>
        <w:t xml:space="preserve">Linked organisational values: which of the organisation's stated core values does this competency express? Links are used by the Transformation Meter and culture alignment reports.</w:t>
      </w:r>
    </w:p>
    <w:p>
      <w:pPr>
        <w:pStyle w:val="ListParagraph"/>
        <w:numPr>
          <w:ilvl w:val="0"/>
          <w:numId w:val="2"/>
        </w:numPr>
        <w:spacing w:before="60" w:after="60"/>
      </w:pPr>
      <w:r>
        <w:rPr>
          <w:rFonts w:ascii="Arial" w:cs="Arial" w:eastAsia="Arial" w:hAnsi="Arial"/>
          <w:color w:val="1E293B"/>
          <w:sz w:val="21"/>
          <w:szCs w:val="21"/>
        </w:rPr>
        <w:t xml:space="preserve">Behavioural indicators per proficiency level: what does this competency look like at L1, L2, L3, and L4? Described in observable, specific behaviours — not traits or personality descriptions. 'Seeks feedback from stakeholders before finalising a recommendation' rather than 'is collaborative'.</w:t>
      </w:r>
    </w:p>
    <w:p>
      <w:pPr>
        <w:pStyle w:val="ListParagraph"/>
        <w:numPr>
          <w:ilvl w:val="0"/>
          <w:numId w:val="2"/>
        </w:numPr>
        <w:spacing w:before="60" w:after="60"/>
      </w:pPr>
      <w:r>
        <w:rPr>
          <w:rFonts w:ascii="Arial" w:cs="Arial" w:eastAsia="Arial" w:hAnsi="Arial"/>
          <w:color w:val="1E293B"/>
          <w:sz w:val="21"/>
          <w:szCs w:val="21"/>
        </w:rPr>
        <w:t xml:space="preserve">Role and level applicability: which roles and employee levels are expected to demonstrate this competency, and at what minimum proficiency level.</w:t>
      </w:r>
    </w:p>
    <w:p>
      <w:pPr>
        <w:pStyle w:val="ListParagraph"/>
        <w:numPr>
          <w:ilvl w:val="0"/>
          <w:numId w:val="2"/>
        </w:numPr>
        <w:spacing w:before="60" w:after="60"/>
      </w:pPr>
      <w:r>
        <w:rPr>
          <w:rFonts w:ascii="Arial" w:cs="Arial" w:eastAsia="Arial" w:hAnsi="Arial"/>
          <w:color w:val="1E293B"/>
          <w:sz w:val="21"/>
          <w:szCs w:val="21"/>
        </w:rPr>
        <w:t xml:space="preserve">Assessment methods: how this competency is best assessed — manager behavioural assessment, 360-degree feedback, STAR-format behavioural interview, observation log.</w:t>
      </w:r>
    </w:p>
    <w:p>
      <w:pPr>
        <w:spacing w:before="120"/>
      </w:pPr>
    </w:p>
    <w:p>
      <w:pPr>
        <w:spacing w:before="180" w:after="80"/>
      </w:pPr>
      <w:r>
        <w:rPr>
          <w:rFonts w:ascii="Arial" w:cs="Arial" w:eastAsia="Arial" w:hAnsi="Arial"/>
          <w:b/>
          <w:bCs/>
          <w:color w:val="1E293B"/>
          <w:sz w:val="22"/>
          <w:szCs w:val="22"/>
        </w:rPr>
        <w:t xml:space="preserve">3.0.7e Job Role Definitions — Deeper Architecture</w:t>
      </w:r>
    </w:p>
    <w:p>
      <w:pPr>
        <w:spacing w:before="60" w:after="120"/>
      </w:pPr>
      <w:r>
        <w:rPr>
          <w:rFonts w:ascii="Arial" w:cs="Arial" w:eastAsia="Arial" w:hAnsi="Arial"/>
          <w:color w:val="1E293B"/>
          <w:sz w:val="21"/>
          <w:szCs w:val="21"/>
        </w:rPr>
        <w:t xml:space="preserve">Once the Skills Dictionary and Competency Framework are established, they are assigned to job roles to create deeply specified role profiles — far richer than a job description. Each job role in the platform has a complete capability architecture that serves as the foundation for every assessment, development plan, and mobility decision.</w:t>
      </w:r>
    </w:p>
    <w:p>
      <w:pPr>
        <w:spacing w:before="80"/>
      </w:pPr>
    </w:p>
    <w:p>
      <w:pPr>
        <w:spacing w:before="180" w:after="80"/>
      </w:pPr>
      <w:r>
        <w:rPr>
          <w:rFonts w:ascii="Arial" w:cs="Arial" w:eastAsia="Arial" w:hAnsi="Arial"/>
          <w:b/>
          <w:bCs/>
          <w:color w:val="1E293B"/>
          <w:sz w:val="22"/>
          <w:szCs w:val="22"/>
        </w:rPr>
        <w:t xml:space="preserve">Role Profile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 AND PURPOSE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 Identity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Job title, role family, employee level range (L1-L15), seniority band, reporting line structure, scope of responsibility (individual contributor / team lead / department head / senior leader).</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Key Result Areas (KRAs)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4-6 primary outcomes this role is accountable for delivering. Specific, outcome-oriented, and linked to the department's goals. KRAs are the context in which skills and competencies are applied.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Required Skills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from the Skills Dictionary required for this role, with required proficiency level and criticality. Separated into: mandatory (must achieve before role is considered fully capable) and developmental (expected to grow towards during tenure).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Required Competencies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Competencies from the Competency Framework required for this role, with required proficiency level. Core competencies apply to all roles. Role-specific behavioural and leadership competencies added per role family and level.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Tasks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Specific work activities this role performs. Each task linked to the skills and competencies it exercises. Frequency expectations defined (daily / weekly / monthly). Criticality rated per task.</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Minimum Qualifications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Education, certifications, and experience requirements. Separated into: required at hire (non-negotiable) and required within timeframe (must be achieved within N months of joining). Linked to Certification Registry.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Career Pathway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Which roles this role progresses to (upward), transitions to (lateral), or is fed by (entry). Skills delta per pathway step shown — making the exact development needed for each career move explicit and plannable.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Succession Criticality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Is this a succession-critical role? If yes: minimum bench strength target (number of succession-ready candidates), succession readiness trigger (how far in advance succession planning must begin).</w:t>
            </w:r>
          </w:p>
        </w:tc>
      </w:tr>
    </w:tbl>
    <w:p>
      <w:pPr>
        <w:spacing w:before="80"/>
      </w:pPr>
    </w:p>
    <w:p>
      <w:pPr>
        <w:pStyle w:val="ListParagraph"/>
        <w:numPr>
          <w:ilvl w:val="0"/>
          <w:numId w:val="2"/>
        </w:numPr>
        <w:spacing w:before="60" w:after="60"/>
      </w:pPr>
      <w:r>
        <w:rPr>
          <w:rFonts w:ascii="Arial" w:cs="Arial" w:eastAsia="Arial" w:hAnsi="Arial"/>
          <w:color w:val="1E293B"/>
          <w:sz w:val="21"/>
          <w:szCs w:val="21"/>
        </w:rPr>
        <w:t xml:space="preserve">Role profiles are built collaboratively: HR Admin creates the initial structure, department heads validate the KRAs and task lists, subject matter experts validate the skill and competency requirements, and HR Head approves the final profile before it is activated in the platform.</w:t>
      </w:r>
    </w:p>
    <w:p>
      <w:pPr>
        <w:pStyle w:val="ListParagraph"/>
        <w:numPr>
          <w:ilvl w:val="0"/>
          <w:numId w:val="2"/>
        </w:numPr>
        <w:spacing w:before="60" w:after="60"/>
      </w:pPr>
      <w:r>
        <w:rPr>
          <w:rFonts w:ascii="Arial" w:cs="Arial" w:eastAsia="Arial" w:hAnsi="Arial"/>
          <w:color w:val="1E293B"/>
          <w:sz w:val="21"/>
          <w:szCs w:val="21"/>
        </w:rPr>
        <w:t xml:space="preserve">Role profiles are versioned: when a role evolves (new technology adopted, new responsibilities added, seniority level changed), the profile is updated and versioned. Historical assessments remain linked to the profile version that was active at the time of assessment.</w:t>
      </w:r>
    </w:p>
    <w:p>
      <w:pPr>
        <w:pStyle w:val="ListParagraph"/>
        <w:numPr>
          <w:ilvl w:val="0"/>
          <w:numId w:val="2"/>
        </w:numPr>
        <w:spacing w:before="60" w:after="60"/>
      </w:pPr>
      <w:r>
        <w:rPr>
          <w:rFonts w:ascii="Arial" w:cs="Arial" w:eastAsia="Arial" w:hAnsi="Arial"/>
          <w:color w:val="1E293B"/>
          <w:sz w:val="21"/>
          <w:szCs w:val="21"/>
        </w:rPr>
        <w:t xml:space="preserve">AI role profile generation: for new roles where the HR team has limited context (e.g. a newly created AI Engineering role), HR Admin provides a role brief (title, purpose, team context, KRAs) and the AI generates a draft role profile drawing from the Skills Dictionary, Competency Framework, and industry context. The draft is reviewed and approved by the relevant department head.</w:t>
      </w:r>
    </w:p>
    <w:p>
      <w:pPr>
        <w:spacing w:before="120"/>
      </w:pPr>
    </w:p>
    <w:p>
      <w:pPr>
        <w:pStyle w:val="Heading3"/>
        <w:spacing w:before="240" w:after="100"/>
      </w:pPr>
      <w:r>
        <w:rPr>
          <w:rFonts w:ascii="Arial" w:cs="Arial" w:eastAsia="Arial" w:hAnsi="Arial"/>
          <w:b/>
          <w:bCs/>
          <w:color w:val="1A56DB"/>
          <w:sz w:val="24"/>
          <w:szCs w:val="24"/>
        </w:rPr>
        <w:t xml:space="preserve">3.0.8 AI Pipeline Context — How OrgSetup Feeds the Intelligence Engine</w:t>
      </w:r>
    </w:p>
    <w:p>
      <w:pPr>
        <w:spacing w:before="60" w:after="120"/>
      </w:pPr>
      <w:r>
        <w:rPr>
          <w:rFonts w:ascii="Arial" w:cs="Arial" w:eastAsia="Arial" w:hAnsi="Arial"/>
          <w:color w:val="1E293B"/>
          <w:sz w:val="21"/>
          <w:szCs w:val="21"/>
        </w:rPr>
        <w:t xml:space="preserve">The 7-prompt AI pipeline in SkillForge draws from two input layers simultaneously. The first layer is the OrgSetup context — all strategic and structural configuration captured through OrgSetup's guided screens (hierarchy, strategy, goals, products, services, clients, compliance standards, tools and technologies, skill criticality definitions, proficiency level definitions, and role profiles). The second layer is the DataPort people and operations data — all employee records, team structures, certification history, training history, and project data imported or synced through DataPort. Both layers are required. OrgSetup tells the AI what kind of organisation this is and what it is trying to achieve. DataPort tells the AI who the employees are, what they have done, and what the organisation has already built. Together they provide the complete context the AI needs to generate a skill and competency framework that is specific, accurate, and actionable — rather than generic and template-driven.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2800"/>
        <w:gridCol w:w="448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PROMPT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INPUT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Context Extraction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OrgSetup context layer (strategy, hierarchy, standards, tools, role profiles) + DataPort people and operations data (employees, teams, certifications, training history, projects)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Structured org intelligence profile: industry context, strategy implications, compliance requirements, tech stack, team structure, project demands, existing taxonomy.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Deep Context Synthesis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Strategy goals, products/services, client registry, governing standards, tool inventory, culture definition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Enriched org intelligence profile: strategic skill implications, compliance skill requirements, tool-derived technical skill needs, client-demand skill signals, forward-looking skill gaps from roadmap and goals.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 Architecture Analysis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Job titles, KRAs, career pathways, role criticality, role demand forecast, minimum qualifications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 family map, succession pathways, critical role skill dependencies, skills at risk from planned attrition or role phase-out.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4</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Generation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prior context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with definitions, 4-level proficiency indicators, and department applicability — quantity determined by the organisation's size, complexity, and domain scope. Now informed by strategy, tools, clients, and standards — not just org structure.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Competency Generation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prior context + org values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Competencies generated (Core / Behavioural / Leadership — quantity determined by org complexity and values) anchored to org's stated values, culture definition, and transformation direction.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Role-Skill Mapping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 Job Titles + KRAs + standards + tool stack</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 × Skill matrix with required proficiency per role. Compliance certifications appended to relevant roles. Tool-specific skills mapped to tool-using roles.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7</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Baselines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data + certs + training + performance history + career history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Estimated current proficiency per employee per skill. Richer baseline: accounts for prior role experience and education, not just current-employer data.</w:t>
            </w:r>
          </w:p>
        </w:tc>
      </w:tr>
    </w:tbl>
    <w:p>
      <w:pPr>
        <w:spacing w:before="80"/>
      </w:pPr>
    </w:p>
    <w:p>
      <w:pPr>
        <w:spacing w:before="60" w:after="120"/>
      </w:pPr>
      <w:r>
        <w:rPr>
          <w:rFonts w:ascii="Arial" w:cs="Arial" w:eastAsia="Arial" w:hAnsi="Arial"/>
          <w:color w:val="1E293B"/>
          <w:sz w:val="21"/>
          <w:szCs w:val="21"/>
        </w:rPr>
        <w:t xml:space="preserve">Context refresh: when strategy, goals, products, or tool inventory changes mid-year, HR Admin can trigger a targeted context re-synthesis without running a full re-import. The system re-runs Prompts 2 and 3 only, updating the skill implications without regenerating the entire framework. Any changes are flagged for Tier 1 review before taking effect.</w:t>
      </w: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3.1 M2: DataPort — The Data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8"/>
              <w:left w:val="single" w:color="CBD5E1" w:sz="16"/>
              <w:bottom w:val="single" w:color="CBD5E1" w:sz="2"/>
              <w:right w:val="single" w:color="CBD5E1" w:sz="2"/>
            </w:tcBorders>
            <w:shd w:fill="F8FAFC" w:val="clear"/>
            <w:tcMar>
              <w:top w:type="dxa" w:w="140"/>
              <w:left w:type="dxa" w:w="200"/>
              <w:bottom w:type="dxa" w:w="140"/>
              <w:right w:type="dxa" w:w="200"/>
            </w:tcMar>
          </w:tcPr>
          <w:p>
            <w:pPr>
              <w:spacing w:before="0" w:after="60"/>
            </w:pPr>
            <w:r>
              <w:rPr>
                <w:rFonts w:ascii="Arial" w:cs="Arial" w:eastAsia="Arial" w:hAnsi="Arial"/>
                <w:b/>
                <w:bCs/>
                <w:color w:val="1E293B"/>
                <w:sz w:val="20"/>
                <w:szCs w:val="20"/>
              </w:rPr>
              <w:t xml:space="preserve">PRODUCT IMPORTANCE</w:t>
            </w:r>
          </w:p>
          <w:p>
            <w:pPr>
              <w:spacing w:before="0" w:after="0"/>
            </w:pPr>
            <w:r>
              <w:rPr>
                <w:rFonts w:ascii="Arial" w:cs="Arial" w:eastAsia="Arial" w:hAnsi="Arial"/>
                <w:color w:val="1E293B"/>
                <w:sz w:val="20"/>
                <w:szCs w:val="20"/>
              </w:rPr>
              <w:t xml:space="preserve">DataPort is where quality is either established or lost. A bad import means bad AI outputs, bad assessments, bad decisions downstream. The UX must make correct data entry the path of least resistance, not a technical exercise.</w:t>
            </w:r>
          </w:p>
        </w:tc>
      </w:tr>
    </w:tbl>
    <w:p>
      <w:pPr>
        <w:spacing w:before="60" w:after="120"/>
      </w:pPr>
      <w:r>
        <w:rPr>
          <w:rFonts w:ascii="Arial" w:cs="Arial" w:eastAsia="Arial" w:hAnsi="Arial"/>
          <w:color w:val="1E293B"/>
          <w:sz w:val="21"/>
          <w:szCs w:val="21"/>
        </w:rPr>
        <w:t xml:space="preserve">DataPort is the people and operations data foundation layer. It supports three methods of data entry — bulk Excel import, HRIS synchronisation, and direct manual entry — so that organisations of every size and system maturity can onboard their workforce data completely. A large enterprise with a Workday integration uses HRIS sync. A mid-size organisation with clean HR spreadsheets uses Excel import. A smaller organisation or one adding a new joiner mid-cycle uses manual entry to add or edit individual employee records directly in the platform. All three methods produce the same structured data that feeds the AI pipeline alongside the OrgSetup context layer. DataPort is where data quality is either established or lost — every input method has validation, and no record enters the system without being checked.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TWO-LAYER INPUT ARCHITECTURE</w:t>
            </w:r>
          </w:p>
          <w:p>
            <w:pPr>
              <w:spacing w:before="0" w:after="0"/>
            </w:pPr>
            <w:r>
              <w:rPr>
                <w:rFonts w:ascii="Arial" w:cs="Arial" w:eastAsia="Arial" w:hAnsi="Arial"/>
                <w:color w:val="1E293B"/>
                <w:sz w:val="20"/>
                <w:szCs w:val="20"/>
              </w:rPr>
              <w:t xml:space="preserve">The AI pipeline draws from two distinct input layers that serve different purposes. OrgSetup is the strategic context layer — configured once through structured UI forms, maintained continuously. It contains the organisation's hierarchy, strategy, goals, products, clients, compliance standards, tools, skill criticality definitions, proficiency levels, and role profiles. DataPort is the people and operations layer — imported from Excel or synced from HRIS. It contains employee records, team structures, certification history, training history, and project data. Both layers are processed together in the AI pipeline. OrgSetup tells the AI what kind of organisation this is and what it needs to achieve. DataPort tells the AI who the employees are and what they have done. Neither is sufficient alone.</w:t>
            </w:r>
          </w:p>
        </w:tc>
      </w:tr>
    </w:tbl>
    <w:p>
      <w:pPr>
        <w:spacing w:before="80"/>
      </w:pPr>
    </w:p>
    <w:p>
      <w:pPr>
        <w:pStyle w:val="Heading3"/>
        <w:spacing w:before="240" w:after="100"/>
      </w:pPr>
      <w:r>
        <w:rPr>
          <w:rFonts w:ascii="Arial" w:cs="Arial" w:eastAsia="Arial" w:hAnsi="Arial"/>
          <w:b/>
          <w:bCs/>
          <w:color w:val="1A56DB"/>
          <w:sz w:val="24"/>
          <w:szCs w:val="24"/>
        </w:rPr>
        <w:t xml:space="preserve">DataPort — People and Operations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GROUP</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IS IMPORTED</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Master Data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employees: name, ID, email, job title, department, manager, employment type, work arrangement, seniority band, start date, employment status. Addable and editable individually via the Manual Entry form in the DataPort UI — no file upload required for single records.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Excel import · HRIS sync (Workday, BambooHR, SAP SuccessFactors) · Manual entry form (individual records)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Teams and Cohorts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Team definitions, team membership, team lead. Employee cohort groupings (e.g. 'New Hires Q1 2025', 'Leadership Pipeline', 'Graduate Intake')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Excel import · Manual entry form</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Certification History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certifications currently held by employees: certification name, issuing body, date obtained, expiry date, validation evidence reference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Excel sheet or Certification Registry sync</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History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Past training completed by each employee: programme name, provider, date, completion status, assessment score where available. Feeds the AI baseline and prevents re-recommendation of completed programmes.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Excel sheet or LMS sync</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Current and recent project records: project name, type, team members, client industry, skills required, status, outcomes. The project data is a key signal for the AI pipeline's skill demand analysis.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Excel sheet or PM tool sync (Jira, Asana, Azure DevOps at L4)</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Industry Benchmarks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Any existing benchmark data the organisation holds — industry skill norms, role-level proficiency standards, external assessment results. Incorporated into the AI pipeline's context.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Excel sheet</w:t>
            </w:r>
          </w:p>
        </w:tc>
      </w:tr>
    </w:tbl>
    <w:p>
      <w:pPr>
        <w:spacing w:before="80"/>
      </w:pPr>
    </w:p>
    <w:p>
      <w:pPr>
        <w:spacing w:before="60" w:after="120"/>
      </w:pPr>
      <w:r>
        <w:rPr>
          <w:rFonts w:ascii="Arial" w:cs="Arial" w:eastAsia="Arial" w:hAnsi="Arial"/>
          <w:color w:val="1E293B"/>
          <w:sz w:val="21"/>
          <w:szCs w:val="21"/>
        </w:rPr>
        <w:t xml:space="preserve">DataPort does not import organisational structure definitions, skills taxonomies, competency frameworks, tool inventories, compliance standards, or role profiles — these are defined and maintained in OrgSetup through structured configuration screens. DataPort imports the people and operational data that sits within that structure. The separation is deliberate: structural and strategic data changes infrequently and benefits from guided configuration; workforce population data changes regularly and benefits from bulk import and HRIS synchronisation.</w:t>
      </w:r>
    </w:p>
    <w:p>
      <w:pPr>
        <w:spacing w:before="80"/>
      </w:pPr>
    </w:p>
    <w:p>
      <w:pPr>
        <w:pStyle w:val="Heading3"/>
        <w:spacing w:before="240" w:after="100"/>
      </w:pPr>
      <w:r>
        <w:rPr>
          <w:rFonts w:ascii="Arial" w:cs="Arial" w:eastAsia="Arial" w:hAnsi="Arial"/>
          <w:b/>
          <w:bCs/>
          <w:color w:val="1A56DB"/>
          <w:sz w:val="24"/>
          <w:szCs w:val="24"/>
        </w:rPr>
        <w:t xml:space="preserve">Manual Entry and Individual Record Management</w:t>
      </w:r>
    </w:p>
    <w:p>
      <w:pPr>
        <w:spacing w:before="60" w:after="120"/>
      </w:pPr>
      <w:r>
        <w:rPr>
          <w:rFonts w:ascii="Arial" w:cs="Arial" w:eastAsia="Arial" w:hAnsi="Arial"/>
          <w:color w:val="1E293B"/>
          <w:sz w:val="21"/>
          <w:szCs w:val="21"/>
        </w:rPr>
        <w:t xml:space="preserve">Manual entry is a first-class data input method in DataPort — not a workaround for organisations without Excel or HRIS access. It is the right tool for specific, recurring use cases that bulk import cannot elegantly handle.</w:t>
      </w:r>
    </w:p>
    <w:p>
      <w:pPr>
        <w:spacing w:before="60"/>
      </w:pPr>
    </w:p>
    <w:p>
      <w:pPr>
        <w:spacing w:before="180" w:after="80"/>
      </w:pPr>
      <w:r>
        <w:rPr>
          <w:rFonts w:ascii="Arial" w:cs="Arial" w:eastAsia="Arial" w:hAnsi="Arial"/>
          <w:b/>
          <w:bCs/>
          <w:color w:val="1E293B"/>
          <w:sz w:val="22"/>
          <w:szCs w:val="22"/>
        </w:rPr>
        <w:t xml:space="preserve">When Manual Entry Is the Right Method</w:t>
      </w:r>
    </w:p>
    <w:p>
      <w:pPr>
        <w:pStyle w:val="ListParagraph"/>
        <w:numPr>
          <w:ilvl w:val="0"/>
          <w:numId w:val="2"/>
        </w:numPr>
        <w:spacing w:before="60" w:after="60"/>
      </w:pPr>
      <w:r>
        <w:rPr>
          <w:rFonts w:ascii="Arial" w:cs="Arial" w:eastAsia="Arial" w:hAnsi="Arial"/>
          <w:color w:val="1E293B"/>
          <w:sz w:val="21"/>
          <w:szCs w:val="21"/>
        </w:rPr>
        <w:t xml:space="preserve">Adding a single new joiner mid-cycle without re-importing the entire employee dataset</w:t>
      </w:r>
    </w:p>
    <w:p>
      <w:pPr>
        <w:pStyle w:val="ListParagraph"/>
        <w:numPr>
          <w:ilvl w:val="0"/>
          <w:numId w:val="2"/>
        </w:numPr>
        <w:spacing w:before="60" w:after="60"/>
      </w:pPr>
      <w:r>
        <w:rPr>
          <w:rFonts w:ascii="Arial" w:cs="Arial" w:eastAsia="Arial" w:hAnsi="Arial"/>
          <w:color w:val="1E293B"/>
          <w:sz w:val="21"/>
          <w:szCs w:val="21"/>
        </w:rPr>
        <w:t xml:space="preserve">Correcting an individual employee record — updating a job title change, department transfer, or manager assignment — without triggering a full delta import</w:t>
      </w:r>
    </w:p>
    <w:p>
      <w:pPr>
        <w:pStyle w:val="ListParagraph"/>
        <w:numPr>
          <w:ilvl w:val="0"/>
          <w:numId w:val="2"/>
        </w:numPr>
        <w:spacing w:before="60" w:after="60"/>
      </w:pPr>
      <w:r>
        <w:rPr>
          <w:rFonts w:ascii="Arial" w:cs="Arial" w:eastAsia="Arial" w:hAnsi="Arial"/>
          <w:color w:val="1E293B"/>
          <w:sz w:val="21"/>
          <w:szCs w:val="21"/>
        </w:rPr>
        <w:t xml:space="preserve">Onboarding a small organisation (under 30 employees) where a spreadsheet import is more friction than value</w:t>
      </w:r>
    </w:p>
    <w:p>
      <w:pPr>
        <w:pStyle w:val="ListParagraph"/>
        <w:numPr>
          <w:ilvl w:val="0"/>
          <w:numId w:val="2"/>
        </w:numPr>
        <w:spacing w:before="60" w:after="60"/>
      </w:pPr>
      <w:r>
        <w:rPr>
          <w:rFonts w:ascii="Arial" w:cs="Arial" w:eastAsia="Arial" w:hAnsi="Arial"/>
          <w:color w:val="1E293B"/>
          <w:sz w:val="21"/>
          <w:szCs w:val="21"/>
        </w:rPr>
        <w:t xml:space="preserve">Adding an employee who was missed in the original import and needs to be brought into an active assessment cycle immediately</w:t>
      </w:r>
    </w:p>
    <w:p>
      <w:pPr>
        <w:pStyle w:val="ListParagraph"/>
        <w:numPr>
          <w:ilvl w:val="0"/>
          <w:numId w:val="2"/>
        </w:numPr>
        <w:spacing w:before="60" w:after="60"/>
      </w:pPr>
      <w:r>
        <w:rPr>
          <w:rFonts w:ascii="Arial" w:cs="Arial" w:eastAsia="Arial" w:hAnsi="Arial"/>
          <w:color w:val="1E293B"/>
          <w:sz w:val="21"/>
          <w:szCs w:val="21"/>
        </w:rPr>
        <w:t xml:space="preserve">Recording a certification or training completion for a single employee outside of a scheduled sync</w:t>
      </w:r>
    </w:p>
    <w:p>
      <w:pPr>
        <w:spacing w:before="60"/>
      </w:pPr>
    </w:p>
    <w:p>
      <w:pPr>
        <w:spacing w:before="180" w:after="80"/>
      </w:pPr>
      <w:r>
        <w:rPr>
          <w:rFonts w:ascii="Arial" w:cs="Arial" w:eastAsia="Arial" w:hAnsi="Arial"/>
          <w:b/>
          <w:bCs/>
          <w:color w:val="1E293B"/>
          <w:sz w:val="22"/>
          <w:szCs w:val="22"/>
        </w:rPr>
        <w:t xml:space="preserve">Manual Entry — Form Specification</w:t>
      </w:r>
    </w:p>
    <w:p>
      <w:pPr>
        <w:pStyle w:val="ListParagraph"/>
        <w:numPr>
          <w:ilvl w:val="0"/>
          <w:numId w:val="2"/>
        </w:numPr>
        <w:spacing w:before="60" w:after="60"/>
      </w:pPr>
      <w:r>
        <w:rPr>
          <w:rFonts w:ascii="Arial" w:cs="Arial" w:eastAsia="Arial" w:hAnsi="Arial"/>
          <w:color w:val="1E293B"/>
          <w:sz w:val="21"/>
          <w:szCs w:val="21"/>
        </w:rPr>
        <w:t xml:space="preserve">Employee record form: all fields from the Employee Master Data entity — name, employee ID, email, job title, department (dropdown from OrgSetup hierarchy), manager (dropdown from existing employees), employment type, work arrangement, seniority band, start date, and employment status. All dropdowns are pre-populated from the OrgSetup structure so data entry is structured, not free text.</w:t>
      </w:r>
    </w:p>
    <w:p>
      <w:pPr>
        <w:pStyle w:val="ListParagraph"/>
        <w:numPr>
          <w:ilvl w:val="0"/>
          <w:numId w:val="2"/>
        </w:numPr>
        <w:spacing w:before="60" w:after="60"/>
      </w:pPr>
      <w:r>
        <w:rPr>
          <w:rFonts w:ascii="Arial" w:cs="Arial" w:eastAsia="Arial" w:hAnsi="Arial"/>
          <w:color w:val="1E293B"/>
          <w:sz w:val="21"/>
          <w:szCs w:val="21"/>
        </w:rPr>
        <w:t xml:space="preserve">Inline editing: every existing employee record is editable from the SkillPassport or from the DataPort employee list view. Field-level edit with save confirmation. Every edit is logged in the audit trail with the editing user, timestamp, previous value, and new value.</w:t>
      </w:r>
    </w:p>
    <w:p>
      <w:pPr>
        <w:pStyle w:val="ListParagraph"/>
        <w:numPr>
          <w:ilvl w:val="0"/>
          <w:numId w:val="2"/>
        </w:numPr>
        <w:spacing w:before="60" w:after="60"/>
      </w:pPr>
      <w:r>
        <w:rPr>
          <w:rFonts w:ascii="Arial" w:cs="Arial" w:eastAsia="Arial" w:hAnsi="Arial"/>
          <w:color w:val="1E293B"/>
          <w:sz w:val="21"/>
          <w:szCs w:val="21"/>
        </w:rPr>
        <w:t xml:space="preserve">Certification entry form: add a certification to any employee — certification name (from the Certification Registry or free text for new certs), issuing body, date obtained, expiry date, and evidence upload (PDF, image). Immediately visible in the employee's SkillPassport.</w:t>
      </w:r>
    </w:p>
    <w:p>
      <w:pPr>
        <w:pStyle w:val="ListParagraph"/>
        <w:numPr>
          <w:ilvl w:val="0"/>
          <w:numId w:val="2"/>
        </w:numPr>
        <w:spacing w:before="60" w:after="60"/>
      </w:pPr>
      <w:r>
        <w:rPr>
          <w:rFonts w:ascii="Arial" w:cs="Arial" w:eastAsia="Arial" w:hAnsi="Arial"/>
          <w:color w:val="1E293B"/>
          <w:sz w:val="21"/>
          <w:szCs w:val="21"/>
        </w:rPr>
        <w:t xml:space="preserve">Training history entry form: record a completed training — programme name, provider, date, completion status, and assessment score. Prevents the AI pipeline from re-recommending programmes the employee has already completed.</w:t>
      </w:r>
    </w:p>
    <w:p>
      <w:pPr>
        <w:pStyle w:val="ListParagraph"/>
        <w:numPr>
          <w:ilvl w:val="0"/>
          <w:numId w:val="2"/>
        </w:numPr>
        <w:spacing w:before="60" w:after="60"/>
      </w:pPr>
      <w:r>
        <w:rPr>
          <w:rFonts w:ascii="Arial" w:cs="Arial" w:eastAsia="Arial" w:hAnsi="Arial"/>
          <w:color w:val="1E293B"/>
          <w:sz w:val="21"/>
          <w:szCs w:val="21"/>
        </w:rPr>
        <w:t xml:space="preserve">Team membership management: add or remove employees from teams, update team lead assignment, create new cohort groupings — all manageable individually without a file upload.</w:t>
      </w:r>
    </w:p>
    <w:p>
      <w:pPr>
        <w:spacing w:before="60"/>
      </w:pPr>
    </w:p>
    <w:p>
      <w:pPr>
        <w:spacing w:before="180" w:after="80"/>
      </w:pPr>
      <w:r>
        <w:rPr>
          <w:rFonts w:ascii="Arial" w:cs="Arial" w:eastAsia="Arial" w:hAnsi="Arial"/>
          <w:b/>
          <w:bCs/>
          <w:color w:val="1E293B"/>
          <w:sz w:val="22"/>
          <w:szCs w:val="22"/>
        </w:rPr>
        <w:t xml:space="preserve">Validation Rules — Manual Entry</w:t>
      </w:r>
    </w:p>
    <w:p>
      <w:pPr>
        <w:pStyle w:val="ListParagraph"/>
        <w:numPr>
          <w:ilvl w:val="0"/>
          <w:numId w:val="2"/>
        </w:numPr>
        <w:spacing w:before="60" w:after="60"/>
      </w:pPr>
      <w:r>
        <w:rPr>
          <w:rFonts w:ascii="Arial" w:cs="Arial" w:eastAsia="Arial" w:hAnsi="Arial"/>
          <w:color w:val="1E293B"/>
          <w:sz w:val="21"/>
          <w:szCs w:val="21"/>
        </w:rPr>
        <w:t xml:space="preserve">All manual entries pass the same validation rules as Excel import — required fields enforced, data type checks, foreign key checks (department must exist in OrgSetup hierarchy, manager must be an existing employee). The entry form shows inline validation errors before allowing save.</w:t>
      </w:r>
    </w:p>
    <w:p>
      <w:pPr>
        <w:pStyle w:val="ListParagraph"/>
        <w:numPr>
          <w:ilvl w:val="0"/>
          <w:numId w:val="2"/>
        </w:numPr>
        <w:spacing w:before="60" w:after="60"/>
      </w:pPr>
      <w:r>
        <w:rPr>
          <w:rFonts w:ascii="Arial" w:cs="Arial" w:eastAsia="Arial" w:hAnsi="Arial"/>
          <w:color w:val="1E293B"/>
          <w:sz w:val="21"/>
          <w:szCs w:val="21"/>
        </w:rPr>
        <w:t xml:space="preserve">Duplicate detection: if an employee ID or email address already exists in the system, the form raises a conflict warning before allowing a new record to be created. The user can choose to update the existing record or confirm the new entry is intentional (e.g. a rehire with a new employee ID).</w:t>
      </w:r>
    </w:p>
    <w:p>
      <w:pPr>
        <w:pStyle w:val="ListParagraph"/>
        <w:numPr>
          <w:ilvl w:val="0"/>
          <w:numId w:val="2"/>
        </w:numPr>
        <w:spacing w:before="60" w:after="60"/>
      </w:pPr>
      <w:r>
        <w:rPr>
          <w:rFonts w:ascii="Arial" w:cs="Arial" w:eastAsia="Arial" w:hAnsi="Arial"/>
          <w:color w:val="1E293B"/>
          <w:sz w:val="21"/>
          <w:szCs w:val="21"/>
        </w:rPr>
        <w:t xml:space="preserve">Data Context Meter update: every manual entry recalculates the Data Context Meter score in real time. Adding a previously absent employee with full fields moves the score upward. The meter is always a live reflection of actual data completeness regardless of how data was entered.</w:t>
      </w:r>
    </w:p>
    <w:p>
      <w:pPr>
        <w:spacing w:before="80"/>
      </w:pPr>
    </w:p>
    <w:p>
      <w:pPr>
        <w:pStyle w:val="Heading3"/>
        <w:spacing w:before="240" w:after="100"/>
      </w:pPr>
      <w:r>
        <w:rPr>
          <w:rFonts w:ascii="Arial" w:cs="Arial" w:eastAsia="Arial" w:hAnsi="Arial"/>
          <w:b/>
          <w:bCs/>
          <w:color w:val="1A56DB"/>
          <w:sz w:val="24"/>
          <w:szCs w:val="24"/>
        </w:rPr>
        <w:t xml:space="preserve">Re-Import &amp; Delta Sync</w:t>
      </w:r>
    </w:p>
    <w:p>
      <w:pPr>
        <w:pStyle w:val="ListParagraph"/>
        <w:numPr>
          <w:ilvl w:val="0"/>
          <w:numId w:val="2"/>
        </w:numPr>
        <w:spacing w:before="60" w:after="60"/>
      </w:pPr>
      <w:r>
        <w:rPr>
          <w:rFonts w:ascii="Arial" w:cs="Arial" w:eastAsia="Arial" w:hAnsi="Arial"/>
          <w:color w:val="1E293B"/>
          <w:sz w:val="21"/>
          <w:szCs w:val="21"/>
        </w:rPr>
        <w:t xml:space="preserve">Quarterly re-import scheduling with automated email reminder to Super Admin</w:t>
      </w:r>
    </w:p>
    <w:p>
      <w:pPr>
        <w:pStyle w:val="ListParagraph"/>
        <w:numPr>
          <w:ilvl w:val="0"/>
          <w:numId w:val="2"/>
        </w:numPr>
        <w:spacing w:before="60" w:after="60"/>
      </w:pPr>
      <w:r>
        <w:rPr>
          <w:rFonts w:ascii="Arial" w:cs="Arial" w:eastAsia="Arial" w:hAnsi="Arial"/>
          <w:color w:val="1E293B"/>
          <w:sz w:val="21"/>
          <w:szCs w:val="21"/>
        </w:rPr>
        <w:t xml:space="preserve">Delta import engine: detects new / changed / removed records vs existing data. Highlights all changes for review before commit.</w:t>
      </w:r>
    </w:p>
    <w:p>
      <w:pPr>
        <w:pStyle w:val="ListParagraph"/>
        <w:numPr>
          <w:ilvl w:val="0"/>
          <w:numId w:val="2"/>
        </w:numPr>
        <w:spacing w:before="60" w:after="60"/>
      </w:pPr>
      <w:r>
        <w:rPr>
          <w:rFonts w:ascii="Arial" w:cs="Arial" w:eastAsia="Arial" w:hAnsi="Arial"/>
          <w:color w:val="1E293B"/>
          <w:sz w:val="21"/>
          <w:szCs w:val="21"/>
        </w:rPr>
        <w:t xml:space="preserve">Future roadmap: API connectors for Workday, BambooHR, Zoho People for continuous automated sync (replaces manual Excel uploads at L4).</w:t>
      </w: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3.2 M3: SkillForge — AI Framework Generation</w:t>
      </w:r>
    </w:p>
    <w:p>
      <w:pPr>
        <w:spacing w:before="60" w:after="120"/>
      </w:pPr>
      <w:r>
        <w:rPr>
          <w:rFonts w:ascii="Arial" w:cs="Arial" w:eastAsia="Arial" w:hAnsi="Arial"/>
          <w:color w:val="1E293B"/>
          <w:sz w:val="21"/>
          <w:szCs w:val="21"/>
        </w:rPr>
        <w:t xml:space="preserve">SkillForge is the platform's most visible AI surface — the module that creates the first 'wow' moment for every new organisation. The experience must feel magical but trustworthy: fast, transparent, and human-correctable.</w:t>
      </w:r>
    </w:p>
    <w:p>
      <w:pPr>
        <w:spacing w:before="80"/>
      </w:pPr>
    </w:p>
    <w:p>
      <w:pPr>
        <w:pStyle w:val="Heading3"/>
        <w:spacing w:before="240" w:after="100"/>
      </w:pPr>
      <w:r>
        <w:rPr>
          <w:rFonts w:ascii="Arial" w:cs="Arial" w:eastAsia="Arial" w:hAnsi="Arial"/>
          <w:b/>
          <w:bCs/>
          <w:color w:val="1A56DB"/>
          <w:sz w:val="24"/>
          <w:szCs w:val="24"/>
        </w:rPr>
        <w:t xml:space="preserve">Proficiency Scale — CSU/CDBB 4-Level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LEVEL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Awareness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Self scope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Can identify and describe the skill. Limited practical application. Requires guidance.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Working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Team scope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Can apply the skill with some supervision. Contributes effectively within a team context.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Practitioner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 scope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Can apply independently and guide others. Makes decisions within org context. Trusted resource.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4</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Expert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Industry scope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Recognised authority within the industry. Shapes practice. Can define standards and innovate.</w:t>
            </w:r>
          </w:p>
        </w:tc>
      </w:tr>
    </w:tbl>
    <w:p>
      <w:pPr>
        <w:spacing w:before="80"/>
      </w:pPr>
    </w:p>
    <w:p>
      <w:pPr>
        <w:pStyle w:val="ListParagraph"/>
        <w:numPr>
          <w:ilvl w:val="0"/>
          <w:numId w:val="2"/>
        </w:numPr>
        <w:spacing w:before="60" w:after="60"/>
      </w:pPr>
      <w:r>
        <w:rPr>
          <w:rFonts w:ascii="Arial" w:cs="Arial" w:eastAsia="Arial" w:hAnsi="Arial"/>
          <w:color w:val="1E293B"/>
          <w:sz w:val="21"/>
          <w:szCs w:val="21"/>
        </w:rPr>
        <w:t xml:space="preserve">Every generated skill and competency includes proficiency indicators at all four levels — specific, observable, role-contextualised behaviours.</w:t>
      </w:r>
    </w:p>
    <w:p>
      <w:pPr>
        <w:pStyle w:val="ListParagraph"/>
        <w:numPr>
          <w:ilvl w:val="0"/>
          <w:numId w:val="2"/>
        </w:numPr>
        <w:spacing w:before="60" w:after="60"/>
      </w:pPr>
      <w:r>
        <w:rPr>
          <w:rFonts w:ascii="Arial" w:cs="Arial" w:eastAsia="Arial" w:hAnsi="Arial"/>
          <w:color w:val="1E293B"/>
          <w:sz w:val="21"/>
          <w:szCs w:val="21"/>
        </w:rPr>
        <w:t xml:space="preserve">The proficiency scale is immutable post-publish. The Framework Bible locks it. Super Admin edits require full Tier 3 re-approval.</w:t>
      </w: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3.3 M4: ApprovalHub — 3-Tier Governance</w:t>
      </w:r>
    </w:p>
    <w:p>
      <w:pPr>
        <w:spacing w:before="60" w:after="120"/>
      </w:pPr>
      <w:r>
        <w:rPr>
          <w:rFonts w:ascii="Arial" w:cs="Arial" w:eastAsia="Arial" w:hAnsi="Arial"/>
          <w:color w:val="1E293B"/>
          <w:sz w:val="21"/>
          <w:szCs w:val="21"/>
        </w:rPr>
        <w:t xml:space="preserve">The approval workflow is the quality gate that transforms AI-generated drafts into organisation-sanctioned intelligence. The UX must make review fast (not a bureaucratic burden) while ensuring nothing reaches the Framework Bible without human scrutiny.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400"/>
        <w:gridCol w:w="3160"/>
        <w:gridCol w:w="32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REVIEWER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UX / NOTIFICATION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Admin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Trigger popup: estimated review time, data summary, start generation CTA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Sets expectation. Shows record counts so admin knows scope before committing.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2B</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System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Real-time progress indicator: 5-prompt pipeline status per step</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Each prompt shows: running / complete / error. Non-blocking — admin can navigate away. Email on completion.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2C</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Admin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review: cards with definition, proficiency levels, dept mapping. Edit / flag / approve per skill.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Bulk approve available. Flag sends to Tier 2 with note. Edit locks is_modified = true.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Admin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Competency review: tree view by type (Core/Behavioural/Leadership), org value linkage visible.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Type badges for quick scanning. Value alignment score shown per competency.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Admin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Role-Skill matrix: interactive grid, drag-to-adjust required proficiency per role per skill.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Matrix is the assessment foundation. Changes here cascade to all future assessment forms.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2E-ii</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Admin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baseline review: AI-estimated proficiencies per employee. View only at this stage.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 editing before L2 — establishes the pre-assessment baseline cleanly.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2F</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Dept Heads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Department-scoped review only. Approve / edit / flag skills within their remit.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Email notification on assignment. Portal shows only their department's items. Deadline visible.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T3</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Head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Org-wide rollup view. Department approval status. Approve &amp; Publish All.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Can see all pending flags. Cannot publish until all Tier 2 reviews submitted. Email on Tier 2 completion.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System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Framework Bible auto-generated and locked. Version 1.0 created.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Email to all managers: Framework live. View link. Summary of skills/competencies published.</w:t>
            </w:r>
          </w:p>
        </w:tc>
      </w:tr>
    </w:tbl>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3.4 M6: InsightBoard — Persona-Based Dashboard System with AI Analysis</w:t>
      </w:r>
    </w:p>
    <w:p>
      <w:pPr>
        <w:spacing w:before="60" w:after="120"/>
      </w:pPr>
      <w:r>
        <w:rPr>
          <w:rFonts w:ascii="Arial" w:cs="Arial" w:eastAsia="Arial" w:hAnsi="Arial"/>
          <w:color w:val="1E293B"/>
          <w:sz w:val="21"/>
          <w:szCs w:val="21"/>
        </w:rPr>
        <w:t xml:space="preserve">InsightBoard is the platform's primary intelligence surface. It is not a single shared dashboard — it is a system of persona-configured views, each tailored to the questions its owner needs to answer on any given day. Every dashboard widget surfaces data, insight, and AI-generated analysis with next-step recommendations simultaneously. The same underlying data generates different intelligence depending on who is looking at it.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THE AI ANALYSIS PRINCIPLE</w:t>
            </w:r>
          </w:p>
          <w:p>
            <w:pPr>
              <w:spacing w:before="0" w:after="0"/>
            </w:pPr>
            <w:r>
              <w:rPr>
                <w:rFonts w:ascii="Arial" w:cs="Arial" w:eastAsia="Arial" w:hAnsi="Arial"/>
                <w:color w:val="1E293B"/>
                <w:sz w:val="20"/>
                <w:szCs w:val="20"/>
              </w:rPr>
              <w:t xml:space="preserve">Every dashboard widget has three layers: Data (what the numbers show), Insight (what is notable about those numbers in context), and AI Analysis (what this means for you specifically, what you should do about it, and what happens if you don't). The AI analysis layer is persona-aware — the CHRO sees strategic risk framing, the L&amp;D Manager sees programme design recommendations, the HRBP sees a prioritised action list for their population. Same data. Different intelligence.</w:t>
            </w:r>
          </w:p>
        </w:tc>
      </w:tr>
    </w:tbl>
    <w:p>
      <w:pPr>
        <w:spacing w:before="120"/>
      </w:pPr>
    </w:p>
    <w:p>
      <w:pPr>
        <w:pStyle w:val="Heading3"/>
        <w:spacing w:before="240" w:after="100"/>
      </w:pPr>
      <w:r>
        <w:rPr>
          <w:rFonts w:ascii="Arial" w:cs="Arial" w:eastAsia="Arial" w:hAnsi="Arial"/>
          <w:b/>
          <w:bCs/>
          <w:color w:val="1A56DB"/>
          <w:sz w:val="24"/>
          <w:szCs w:val="24"/>
        </w:rPr>
        <w:t xml:space="preserve">3.4.1 Persona Dashboard Architecture</w:t>
      </w:r>
    </w:p>
    <w:p>
      <w:pPr>
        <w:spacing w:before="60" w:after="120"/>
      </w:pPr>
      <w:r>
        <w:rPr>
          <w:rFonts w:ascii="Arial" w:cs="Arial" w:eastAsia="Arial" w:hAnsi="Arial"/>
          <w:color w:val="1E293B"/>
          <w:sz w:val="21"/>
          <w:szCs w:val="21"/>
        </w:rPr>
        <w:t xml:space="preserve">Five HR personas are recognised as primary dashboard users, each with a distinct set of daily questions, decision rights, and action levers. Each persona has a default home dashboard pre-configured for their primary questions. They can customise layout, add or remove widgets, and adjust alert thresholds within defined guardrails. Their configuration persists across sessions.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PERSONA</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QUESTION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 RIGHTS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ANALYSIS TONE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 / CPO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Is our workforce capable of executing the strategy? Where are our critical risks?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Strategic investment decisions, transformation direction, board reporting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Strategic risk framing. Investment implications. Board-level narrative.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CLO / Head of L&amp;D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Is our learning investment working? Where are the biggest learning gaps?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 programme design, budget allocation, vendor selection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Programme effectiveness lens. Budget ROI framing. Curriculum design recommendations.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Manager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Which employees need intervention now? Who is at risk? Who is ready to move?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employee actions, policy application, escalation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action list. Urgency-ranked. Named employees with specific recommended actions.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What training is running, what is completing, what is working, what needs attention?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scheduling, content commissioning, facilitator management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Operational lens. Completion rates, at-risk programmes, upcoming deadlines, content gaps.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HRBP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How does my business unit compare? What are my specific gaps? What do I do this week?</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BU-level interventions, manager coaching, escalation to CHRO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 comparison framing. Specific population action list. Escalation signals.</w:t>
            </w:r>
          </w:p>
        </w:tc>
      </w:tr>
    </w:tbl>
    <w:p>
      <w:pPr>
        <w:spacing w:before="120"/>
      </w:pPr>
    </w:p>
    <w:p>
      <w:pPr>
        <w:pStyle w:val="Heading3"/>
        <w:spacing w:before="240" w:after="100"/>
      </w:pPr>
      <w:r>
        <w:rPr>
          <w:rFonts w:ascii="Arial" w:cs="Arial" w:eastAsia="Arial" w:hAnsi="Arial"/>
          <w:b/>
          <w:bCs/>
          <w:color w:val="1A56DB"/>
          <w:sz w:val="24"/>
          <w:szCs w:val="24"/>
        </w:rPr>
        <w:t xml:space="preserve">3.4.2 Dashboard Maturity — What Unlocks at Each Level</w:t>
      </w:r>
    </w:p>
    <w:p>
      <w:pPr>
        <w:spacing w:before="60" w:after="120"/>
      </w:pPr>
      <w:r>
        <w:rPr>
          <w:rFonts w:ascii="Arial" w:cs="Arial" w:eastAsia="Arial" w:hAnsi="Arial"/>
          <w:color w:val="1E293B"/>
          <w:sz w:val="21"/>
          <w:szCs w:val="21"/>
        </w:rPr>
        <w:t xml:space="preserve">InsightBoard evolves as the organisation progresses through maturity levels. At L1, all data is AI-estimated and the dashboard provides directional intelligence. At L2, validated data replaces estimates and the dashboard becomes a reliable decision-making surface. L3 through L5 progressively add operational, predictive, and strategic layers. Every widget shows its data confidence label at all times.</w:t>
      </w:r>
    </w:p>
    <w:p>
      <w:pPr>
        <w:spacing w:before="80"/>
      </w:pPr>
    </w:p>
    <w:p>
      <w:pPr>
        <w:spacing w:before="180" w:after="80"/>
      </w:pPr>
      <w:r>
        <w:rPr>
          <w:rFonts w:ascii="Arial" w:cs="Arial" w:eastAsia="Arial" w:hAnsi="Arial"/>
          <w:b/>
          <w:bCs/>
          <w:color w:val="1E293B"/>
          <w:sz w:val="22"/>
          <w:szCs w:val="22"/>
        </w:rPr>
        <w:t xml:space="preserve">Level 1 — Foundation Intelligence (AI-Estimated Data)</w:t>
      </w:r>
    </w:p>
    <w:p>
      <w:pPr>
        <w:spacing w:before="60" w:after="120"/>
      </w:pPr>
      <w:r>
        <w:rPr>
          <w:rFonts w:ascii="Arial" w:cs="Arial" w:eastAsia="Arial" w:hAnsi="Arial"/>
          <w:color w:val="1E293B"/>
          <w:sz w:val="21"/>
          <w:szCs w:val="21"/>
        </w:rPr>
        <w:t xml:space="preserve">At L1, the dashboard gives every persona their first clear view of the workforce — grounded in AI-generated estimates from imported data. The AI analysis at this level is explicitly framed as directional, not definitive, and every recommendation includes a prompt to validate through L2 assessment.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PERSONA</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L1 DASHBOARD WIDGETS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ANALYSIS EXAMPLES AT L1</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 skill coverage heatmap (AI-estimated). Critical role gap matrix. Workforce composition overview. Industry benchmark comparison. L2 readiness score.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'Based on imported data, 6 of your 12 critical roles have estimated skill gaps above 40%. These are directional signals — not validated. Recommended: prioritise these 6 roles for the first L2 assessment cycle to confirm or revise. Delaying validation for more than 30 days increases your strategic risk exposure on Project Phoenix.'</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CLO / Head of L&amp;D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Estimated training needs by domain. Certification coverage and expiry timeline. Training history utilisation. Skill domain priority heat map.</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'Your imported training history shows 23% of employees have no recorded learning activity in the past 12 months. Cloud and Data skills show the widest estimated gaps. Recommend framing your L2 assessment cycle to prioritise these domains so your first TNA is data-backed rather than assumption-based.'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Manager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profile completeness tracker. Passport creation confirmation. Estimated proficiency distribution by department. Certification expiry alerts.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'14 employees in the Engineering department have certifications expiring within 60 days. 3 of these are mandatory for client delivery compliance. Recommended: contact these 3 employees directly this week. The remaining 11 should be included in the next training cycle.'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catalogue gaps vs estimated skill needs. Existing programme coverage map. Budget utilisation vs estimated training demand.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'Your current training catalogue covers an estimated 61% of the identified skill gap domains. The largest uncovered gap is DevSecOps — estimated need across 34 employees with no matching programme available. Recommend commissioning or sourcing a DevSecOps programme before the first L2 TNA report lands.'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HRBP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 skill profile vs org average. Headcount and composition overview for BU. Top 5 estimated skill gaps in BU. Manager assessment readiness.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Data &amp; Analytics BU shows an estimated skill gap profile 34% wider than the org average. The highest concentration is in Advanced Analytics and ML skills. This BU should be prioritised in the first assessment cycle rollout. Recommend a pre-briefing session with BU managers before launching assessments to align expectations.'</w:t>
            </w:r>
          </w:p>
        </w:tc>
      </w:tr>
    </w:tbl>
    <w:p>
      <w:pPr>
        <w:spacing w:before="100"/>
      </w:pPr>
    </w:p>
    <w:p>
      <w:pPr>
        <w:spacing w:before="180" w:after="80"/>
      </w:pPr>
      <w:r>
        <w:rPr>
          <w:rFonts w:ascii="Arial" w:cs="Arial" w:eastAsia="Arial" w:hAnsi="Arial"/>
          <w:b/>
          <w:bCs/>
          <w:color w:val="1E293B"/>
          <w:sz w:val="22"/>
          <w:szCs w:val="22"/>
        </w:rPr>
        <w:t xml:space="preserve">Level 2 — Validated Intelligence</w:t>
      </w:r>
    </w:p>
    <w:p>
      <w:pPr>
        <w:spacing w:before="60" w:after="120"/>
      </w:pPr>
      <w:r>
        <w:rPr>
          <w:rFonts w:ascii="Arial" w:cs="Arial" w:eastAsia="Arial" w:hAnsi="Arial"/>
          <w:color w:val="1E293B"/>
          <w:sz w:val="21"/>
          <w:szCs w:val="21"/>
        </w:rPr>
        <w:t xml:space="preserve">At L2, AI estimates are replaced by validated proficiency data. The dashboard transitions from directional to actionable — every gap is confirmed, every recommendation is based on real assessment outcomes. The AI analysis sharpens significantly: it can now name individuals, calculate precise training investments, and provide reliable forecast timelines.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PERSONA</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L2 DASHBOARD ADDITIONS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ANALYSIS EXAMPLES AT L2</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Validated skill gap severity matrix. Succession bench strength by critical role. Perception gap index (manager vs self). Competency distribution by employee level. Assessment cycle completion rates.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'Validated data confirms 4 critical roles have zero succession coverage. The Chief Technology Officer role has one development candidate — 18 months from readiness at current development velocity. If this employee exits before that, replacement time is estimated at 6-9 months externally. Recommended: accelerate the development plan for this candidate and identify a second succession candidate from the Engineering Director cohort.'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CLO / Head of L&amp;D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Validated TNA by domain and priority. Learning path assignment and progress. Perception gap analysis (where employees over or underrate themselves). IDP milestone completion rates.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'Validated TNA shows Problem Solving competency as the highest-priority gap across 67% of your mid-level population. Current IDP coverage for this competency is 23% — meaning 77% of people with this gap have no active development plan addressing it. Recommend a focused Problem Solving programme for Level 3-4 employees. Estimated budget: $34,000. Estimated gap closure timeline: 2 assessment cycles (approx. 6 months).'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Manager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risk dashboard: attrition risk score, skill gap severity, assessment overdue flags. High-performer identification. Perception gap outliers (employees who significantly over or under-assess).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 employees in the Customer Success team have a combination of high attrition risk score and critical skill gaps in Relationship Management. These individuals hold 78% of the team's client relationship history. Recommended: schedule retention conversations this week, prioritise Relationship Management development plans, and initiate knowledge transfer documentation for the highest-risk individual.'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 path assignment rates. IDP quality score. Programme-to-gap matching efficiency. Validated TNA programme brief.</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 path acceptance rate for AI-generated paths is 71% — meaning 29% of employees are modifying or ignoring their assigned paths. The highest modification rate is in the Data Science domain, suggesting the recommended programmes do not match employee format preferences or availability. Recommend reviewing Data Science programme options for self-paced alternatives.'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HRBP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 validated gap vs org average. Manager assessment quality scores (are managers differentiating or rating everyone the same?). BU-specific TNA. Team-level skill health cards.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 your BU, 4 of 7 managers show low assessment differentiation — they are rating 80%+ of their reports at the same proficiency level. This suggests either rating inflation or insufficient observation time. Recommended: schedule a calibration session with these managers before the next assessment cycle. Provide them with the behavioural anchors for each proficiency level.'</w:t>
            </w:r>
          </w:p>
        </w:tc>
      </w:tr>
    </w:tbl>
    <w:p>
      <w:pPr>
        <w:spacing w:before="100"/>
      </w:pPr>
    </w:p>
    <w:p>
      <w:pPr>
        <w:spacing w:before="180" w:after="80"/>
      </w:pPr>
      <w:r>
        <w:rPr>
          <w:rFonts w:ascii="Arial" w:cs="Arial" w:eastAsia="Arial" w:hAnsi="Arial"/>
          <w:b/>
          <w:bCs/>
          <w:color w:val="1E293B"/>
          <w:sz w:val="22"/>
          <w:szCs w:val="22"/>
        </w:rPr>
        <w:t xml:space="preserve">Level 3 — Training Execution Intelligence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PERSONA</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L3 DASHBOARD ADDITIONS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ANALYSIS EXAMPLES AT L3</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investment ROI by domain. Kirkpatrick Level 4 business impact signals. Compliance programme status org-wide. Cost-per-gap-closed by programme.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'Your Cloud Architecture training programme has the highest cost-per-gap-closed at $2,840 per proficiency level gain. The Leadership Foundations programme achieves closure at $680. Recommended: review Cloud Architecture programme vendor and delivery format — the ROI gap suggests a structural programme design issue, not a skill difficulty issue.'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CLO / Head of L&amp;D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Programme completion vs enrolment. Pre/post knowledge gain by programme. Kirkpatrick L1-L4 dashboard. Retention test scores by programme. Vendor performance comparison.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Python for Data Analysis programme shows strong L2 knowledge gain (avg +38%) but poor L3 behaviour transfer — only 22% of completers show evidence of applying Python in their work 60 days post-training. This is a behaviour transfer problem, not a learning problem. Recommend adding a structured on-the-job application assignment and a 60-day manager check-in to the programme design.'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Manager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Compliance training completion and overdue dashboard. Individual training journey tracker. Post-training reassessment results. Certificate issuance log.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'GDPR refresher training has 34% completion against a regulatory deadline in 19 days. At current completion rate, projected final completion is 61% — a compliance breach. Recommended: escalate to all non-completing managers today with a mandatory completion instruction. The 3 employees in the highest regulatory exposure roles should be individually contacted within 24 hours.'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calendar and scheduling view. Facilitator utilisation. Cohort fill rates. Programme pipeline vs demand. Budget spend vs allocation.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'You have 3 training cohorts launching in the next 14 days with below-minimum enrolment. The Agile Fundamentals cohort is at 40% capacity — below the 60% threshold for viability. Recommended: consolidate the 14-day cohort with the following month's cohort, or open enrolment to adjacent departments where Agile gaps have been validated.'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HRBP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 training completion vs org average. BU-specific ROI dashboard. Manager training uptake rates. Post-training gap closure rates in BU.</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'Your BU has the lowest post-training skill improvement rate in the organisation — 31% compared to the org average of 54%. This is not a training participation problem (completion rate is above average). The gap is in post-training application. Recommended: audit manager reinforcement behaviours in your BU — are managers creating opportunities to apply new skills? Suggest a manager briefing on how to support learning transfer.'</w:t>
            </w:r>
          </w:p>
        </w:tc>
      </w:tr>
    </w:tbl>
    <w:p>
      <w:pPr>
        <w:spacing w:before="100"/>
      </w:pPr>
    </w:p>
    <w:p>
      <w:pPr>
        <w:spacing w:before="180" w:after="80"/>
      </w:pPr>
      <w:r>
        <w:rPr>
          <w:rFonts w:ascii="Arial" w:cs="Arial" w:eastAsia="Arial" w:hAnsi="Arial"/>
          <w:b/>
          <w:bCs/>
          <w:color w:val="1E293B"/>
          <w:sz w:val="22"/>
          <w:szCs w:val="22"/>
        </w:rPr>
        <w:t xml:space="preserve">Level 4 — Continuous Intelligence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PERSONA</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L4 DASHBOARD ADDITIONS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ANALYSIS EXAMPLES AT L4</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Real-time skill health index. Skill drift heat map. Attrition risk by critical skill concentration. Predictive demand forecast (6-month forward view). Integration signal summary.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'Your real-time skill signals show accelerating drift in legacy Java skills across the Platform Engineering team — 8 of 12 engineers have not used Java in active project work for 90+ days. Concurrently, your project pipeline shows 3 new projects requiring Java in Q3. At current drift velocity, you will have a critical Java skill gap in 11 weeks. Recommended: assign Java maintenance tasks to at-risk engineers now and schedule a skills refresher before Q3 projects launch.'</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CLO / Head of L&amp;D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Emerging skill demand signals from project pipeline. Learning pathway effectiveness in real-world application. Skill signal confirmation rates (AI-suggested proficiency updates accepted by managers).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metadata signals suggest a rapid increase in demand for Kubernetes at Practitioner level — 4 new projects in the pipeline require it, and current supply is 3 qualified engineers. Learning path data shows 7 engineers currently in Kubernetes development journeys with an average 14 weeks to Practitioner readiness. Timeline is tight but manageable if the learning paths remain on track. Recommended: flag these 7 engineers to their managers as high-priority development cases and reduce friction on their learning time this quarter.'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Manager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attrition risk scores with contributing factor breakdown. Skill concentration risk by team. Knowledge transfer urgency flags. Early warning signal dashboard.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'Two engineers on the Security Architecture team show high attrition risk scores driven by a combination of flat skill progression, below-average IDP engagement, and 18 months without a role change. These two individuals hold 90% of the team's Security Architecture expertise. Recommended: prioritise career conversation with both employees this month. Separately, initiate a knowledge transfer plan to document and distribute their expertise regardless of outcome.'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 pathway real-world validation rates. Skill signal to programme demand pipeline. Emerging skill content gaps in training catalogue.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signals from the Data Engineering team show consistent application of dbt in project work by employees who completed the Data Transformation programme — an 82% real-world validation rate. This is the strongest performing programme in your portfolio. Recommend: expand enrolment capacity, use this programme as a template for designing future data programmes, and consider certifying the facilitator as a master trainer.'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HRBP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BU-level real-time skill health. Project staffing readiness for upcoming BU projects. Emerging gap early warnings specific to BU.</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'Your BU has 2 projects launching in 6 weeks that require a combined 4 Practitioner-level Data Engineers. Current validated supply in your BU is 1. The staffing engine shows 3 potential candidates from adjacent BUs who are available and skill-matched. Recommended: coordinate with those BU heads this week for a temporary cross-deployment arrangement, and flag the Data Engineering gap to the CLO for medium-term programme investment.'</w:t>
            </w:r>
          </w:p>
        </w:tc>
      </w:tr>
    </w:tbl>
    <w:p>
      <w:pPr>
        <w:spacing w:before="100"/>
      </w:pPr>
    </w:p>
    <w:p>
      <w:pPr>
        <w:spacing w:before="180" w:after="80"/>
      </w:pPr>
      <w:r>
        <w:rPr>
          <w:rFonts w:ascii="Arial" w:cs="Arial" w:eastAsia="Arial" w:hAnsi="Arial"/>
          <w:b/>
          <w:bCs/>
          <w:color w:val="1E293B"/>
          <w:sz w:val="22"/>
          <w:szCs w:val="22"/>
        </w:rPr>
        <w:t xml:space="preserve">Level 5 — Strategic Workforce Planning</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PERSONA</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L5 DASHBOARD ADDITIONS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ANALYSIS EXAMPLES AT L5</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 meter and dial status. Scenario modelling results. Industry benchmark vs org skill profile. Workforce strategy roadmap progress. Board-ready skill health index. M&amp;A readiness dashboard.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 meter shows Customer Centricity progressing at 0.3 level per quarter — on track for Year 1 target. Problem Solving is progressing at 0.1 level per quarter — 60% below the target velocity needed to reach +2 on the dial by year end. The root cause analysis shows insufficient programme investment and low IDP completion rates for this competency. Recommended: present a board-level corrective action plan at the next quarterly review, including a $180K incremental programme investment request.'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CLO / Head of L&amp;D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Multi-year learning investment ROI model. Build vs buy vs train decision dashboard. Skill supply vs demand 2-year forecast. Learning strategy alignment with transformation dial.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'Build vs buy vs train analysis for the AI Engineering skill cluster shows: building internally costs $2.4M over 24 months and reaches 80% proficiency coverage. Buying externally (hiring) costs $3.1M and reaches 95% coverage in 6 months. Training existing staff costs $680K and reaches 60% coverage in 18 months. Given your transformation dial has AI Engineering at +4 and your Q3 product roadmap requires delivery, recommended: a hybrid approach — hire 2 senior AI engineers to anchor capability immediately, train 8 existing engineers over 18 months to build sustainable internal depth.'</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Manager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Long-term succession health dashboard. Role criticality vs bench strength matrix. Strategic attrition risk (skills that will be hard to replace in 2-3 years).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'3-year succession health analysis shows 4 critical leadership roles with no viable successors at any readiness stage. At your current leadership development investment level, bench strength for these roles will not reach minimum viable coverage before the expected tenure end of the current incumbents. Recommended: commission an accelerated leadership pipeline programme targeting high-potential employees at Level 4-5, with a 24-month development track aligned to these specific roles.'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3-year L&amp;D investment portfolio model. Programme effectiveness compound trends. Emerging skill horizon (12-24 month forward skill demand).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'Emerging skill horizon analysis shows Generative AI Integration as a high-confidence demand signal in 12-18 months based on your product roadmap and industry benchmarks. No training programmes currently exist in your catalogue for this skill. Recommended: begin commissioning a Generative AI Integration curriculum now — given typical 6-month development lead time for a new technical programme, a 12-month horizon is the minimum viable lead time to be ready.'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HRBP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BU-level transformation progress vs org average. Strategic workforce plan for BU — 3-year view. BU contribution to org-wide skill strategy.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'Your BU is the top contributor to the org-wide Cloud Architecture skill transformation — 78% of all Practitioner-level certifications achieved in the last 12 months came from your population. This represents a strategic asset for the organisation. Recommended: propose your BU as the internal centre of excellence for Cloud Architecture, formalising knowledge sharing to other BUs and capturing institutional expertise before your senior cloud engineers reach market-rate attrition risk.'</w:t>
            </w:r>
          </w:p>
        </w:tc>
      </w:tr>
    </w:tbl>
    <w:p>
      <w:pPr>
        <w:spacing w:before="120"/>
      </w:pPr>
    </w:p>
    <w:p>
      <w:pPr>
        <w:pStyle w:val="Heading3"/>
        <w:spacing w:before="240" w:after="100"/>
      </w:pPr>
      <w:r>
        <w:rPr>
          <w:rFonts w:ascii="Arial" w:cs="Arial" w:eastAsia="Arial" w:hAnsi="Arial"/>
          <w:b/>
          <w:bCs/>
          <w:color w:val="1A56DB"/>
          <w:sz w:val="24"/>
          <w:szCs w:val="24"/>
        </w:rPr>
        <w:t xml:space="preserve">3.4.3 Interactive AI Analysis — The Conversational Layer</w:t>
      </w:r>
    </w:p>
    <w:p>
      <w:pPr>
        <w:spacing w:before="60" w:after="120"/>
      </w:pPr>
      <w:r>
        <w:rPr>
          <w:rFonts w:ascii="Arial" w:cs="Arial" w:eastAsia="Arial" w:hAnsi="Arial"/>
          <w:color w:val="1E293B"/>
          <w:sz w:val="21"/>
          <w:szCs w:val="21"/>
        </w:rPr>
        <w:t xml:space="preserve">Every AI analysis panel on every dashboard widget is interactive. The persona can ask follow-up questions in natural language directly on the widget, and the AI responds with context-aware answers drawing on all data visible to that persona. This is not a general chatbot — it is a contextually grounded analyst that knows exactly which widget the question relates to and what data underlies it.</w:t>
      </w:r>
    </w:p>
    <w:p>
      <w:pPr>
        <w:spacing w:before="80"/>
      </w:pPr>
    </w:p>
    <w:p>
      <w:pPr>
        <w:spacing w:before="180" w:after="80"/>
      </w:pPr>
      <w:r>
        <w:rPr>
          <w:rFonts w:ascii="Arial" w:cs="Arial" w:eastAsia="Arial" w:hAnsi="Arial"/>
          <w:b/>
          <w:bCs/>
          <w:color w:val="1E293B"/>
          <w:sz w:val="22"/>
          <w:szCs w:val="22"/>
        </w:rPr>
        <w:t xml:space="preserve">Example Interaction Sequences</w:t>
      </w:r>
    </w:p>
    <w:p>
      <w:pPr>
        <w:spacing w:before="60"/>
      </w:pPr>
    </w:p>
    <w:p>
      <w:pPr>
        <w:pStyle w:val="ListParagraph"/>
        <w:numPr>
          <w:ilvl w:val="0"/>
          <w:numId w:val="2"/>
        </w:numPr>
        <w:spacing w:before="60" w:after="60"/>
      </w:pPr>
      <w:r>
        <w:rPr>
          <w:rFonts w:ascii="Arial" w:cs="Arial" w:eastAsia="Arial" w:hAnsi="Arial"/>
          <w:color w:val="1E293B"/>
          <w:sz w:val="21"/>
          <w:szCs w:val="21"/>
        </w:rPr>
        <w:t xml:space="preserve">CHRO on the succession dashboard widget: 'Which of the 4 critical roles with no successors is the highest strategic risk?' → AI: 'The Head of Data Science role. The current incumbent is the only Practitioner-level employee in 5 of the 8 skills required for this role. External replacement time for this profile is estimated at 7-11 months based on current market data. Three employees are in development plans that include 3 of the 8 required skills — none cover the full profile. I can model what an accelerated development programme would need to look like to get one of these employees to minimum viable succession readiness in 18 months if that is useful.'</w:t>
      </w:r>
    </w:p>
    <w:p>
      <w:pPr>
        <w:pStyle w:val="ListParagraph"/>
        <w:numPr>
          <w:ilvl w:val="0"/>
          <w:numId w:val="2"/>
        </w:numPr>
        <w:spacing w:before="60" w:after="60"/>
      </w:pPr>
      <w:r>
        <w:rPr>
          <w:rFonts w:ascii="Arial" w:cs="Arial" w:eastAsia="Arial" w:hAnsi="Arial"/>
          <w:color w:val="1E293B"/>
          <w:sz w:val="21"/>
          <w:szCs w:val="21"/>
        </w:rPr>
        <w:t xml:space="preserve">L&amp;D Manager on the programme effectiveness widget: 'Why is the Python programme showing low behaviour transfer?' → AI: 'Three contributing factors in the data: (1) 74% of Python completers have no Python-relevant project assignments in the 60 days post-training — they are not being given an opportunity to apply the skill. (2) Manager assessment scores for Python did not change between pre-training baseline and the 90-day re-assessment for 60% of completers, suggesting managers may not be observing or recognising application. (3) The knowledge retention score at 90 days averages 71% — the learning itself is retained but not being applied. This is a workflow integration problem. I recommend three actions: talk to project managers about creating Python application opportunities, brief people managers on what to look for when observing Python skill application, and add a structured 30-day post-training project assignment to the programme design.'</w:t>
      </w:r>
    </w:p>
    <w:p>
      <w:pPr>
        <w:pStyle w:val="ListParagraph"/>
        <w:numPr>
          <w:ilvl w:val="0"/>
          <w:numId w:val="2"/>
        </w:numPr>
        <w:spacing w:before="60" w:after="60"/>
      </w:pPr>
      <w:r>
        <w:rPr>
          <w:rFonts w:ascii="Arial" w:cs="Arial" w:eastAsia="Arial" w:hAnsi="Arial"/>
          <w:color w:val="1E293B"/>
          <w:sz w:val="21"/>
          <w:szCs w:val="21"/>
        </w:rPr>
        <w:t xml:space="preserve">HRBP on the BU gap widget: 'What would it cost to close the top 3 gaps in my BU by end of year?' → AI: 'Based on validated gap data and available programme options: (1) Problem Solving — 23 employees, estimated programme cost $18,400, timeline 4 months; (2) Stakeholder Management — 17 employees, estimated $12,200, timeline 3 months; (3) Data Literacy — 31 employees, estimated $22,100, timeline 5 months. Total estimated investment: $52,700. If all three programmes run concurrently, the critical path is 5 months — achievable by end of year if programmes launch within the next 6 weeks. Budget availability in your L&amp;D allocation: $38,000 remaining this fiscal year. There is a $14,700 shortfall. I can model which combination of the three gaps closes the most strategic risk per dollar if you want to prioritise within budget.'</w:t>
      </w:r>
    </w:p>
    <w:p>
      <w:pPr>
        <w:spacing w:before="80"/>
      </w:pPr>
    </w:p>
    <w:p>
      <w:pPr>
        <w:spacing w:before="180" w:after="80"/>
      </w:pPr>
      <w:r>
        <w:rPr>
          <w:rFonts w:ascii="Arial" w:cs="Arial" w:eastAsia="Arial" w:hAnsi="Arial"/>
          <w:b/>
          <w:bCs/>
          <w:color w:val="1E293B"/>
          <w:sz w:val="22"/>
          <w:szCs w:val="22"/>
        </w:rPr>
        <w:t xml:space="preserve">Interaction Design Requirements</w:t>
      </w:r>
    </w:p>
    <w:p>
      <w:pPr>
        <w:pStyle w:val="ListParagraph"/>
        <w:numPr>
          <w:ilvl w:val="0"/>
          <w:numId w:val="2"/>
        </w:numPr>
        <w:spacing w:before="60" w:after="60"/>
      </w:pPr>
      <w:r>
        <w:rPr>
          <w:rFonts w:ascii="Arial" w:cs="Arial" w:eastAsia="Arial" w:hAnsi="Arial"/>
          <w:color w:val="1E293B"/>
          <w:sz w:val="21"/>
          <w:szCs w:val="21"/>
        </w:rPr>
        <w:t xml:space="preserve">The AI conversational panel appears as an expandable side panel on every dashboard widget — not a full-page chatbot.</w:t>
      </w:r>
    </w:p>
    <w:p>
      <w:pPr>
        <w:pStyle w:val="ListParagraph"/>
        <w:numPr>
          <w:ilvl w:val="0"/>
          <w:numId w:val="2"/>
        </w:numPr>
        <w:spacing w:before="60" w:after="60"/>
      </w:pPr>
      <w:r>
        <w:rPr>
          <w:rFonts w:ascii="Arial" w:cs="Arial" w:eastAsia="Arial" w:hAnsi="Arial"/>
          <w:color w:val="1E293B"/>
          <w:sz w:val="21"/>
          <w:szCs w:val="21"/>
        </w:rPr>
        <w:t xml:space="preserve">Context is automatically scoped to the widget: the AI knows which data is displayed, what filters are active, and which persona is asking. Questions do not need to re-state the context.</w:t>
      </w:r>
    </w:p>
    <w:p>
      <w:pPr>
        <w:pStyle w:val="ListParagraph"/>
        <w:numPr>
          <w:ilvl w:val="0"/>
          <w:numId w:val="2"/>
        </w:numPr>
        <w:spacing w:before="60" w:after="60"/>
      </w:pPr>
      <w:r>
        <w:rPr>
          <w:rFonts w:ascii="Arial" w:cs="Arial" w:eastAsia="Arial" w:hAnsi="Arial"/>
          <w:color w:val="1E293B"/>
          <w:sz w:val="21"/>
          <w:szCs w:val="21"/>
        </w:rPr>
        <w:t xml:space="preserve">Suggested follow-up questions are offered after every AI response — lowering the cognitive effort required to explore further.</w:t>
      </w:r>
    </w:p>
    <w:p>
      <w:pPr>
        <w:pStyle w:val="ListParagraph"/>
        <w:numPr>
          <w:ilvl w:val="0"/>
          <w:numId w:val="2"/>
        </w:numPr>
        <w:spacing w:before="60" w:after="60"/>
      </w:pPr>
      <w:r>
        <w:rPr>
          <w:rFonts w:ascii="Arial" w:cs="Arial" w:eastAsia="Arial" w:hAnsi="Arial"/>
          <w:color w:val="1E293B"/>
          <w:sz w:val="21"/>
          <w:szCs w:val="21"/>
        </w:rPr>
        <w:t xml:space="preserve">Every AI recommendation includes: recommended action, suggested owner, suggested timeline, and a confidence indicator (High / Medium / Directional).</w:t>
      </w:r>
    </w:p>
    <w:p>
      <w:pPr>
        <w:pStyle w:val="ListParagraph"/>
        <w:numPr>
          <w:ilvl w:val="0"/>
          <w:numId w:val="2"/>
        </w:numPr>
        <w:spacing w:before="60" w:after="60"/>
      </w:pPr>
      <w:r>
        <w:rPr>
          <w:rFonts w:ascii="Arial" w:cs="Arial" w:eastAsia="Arial" w:hAnsi="Arial"/>
          <w:color w:val="1E293B"/>
          <w:sz w:val="21"/>
          <w:szCs w:val="21"/>
        </w:rPr>
        <w:t xml:space="preserve">AI analysis and conversation history for each widget is persistable — the CHRO can return to a dashboard the next day and see the analysis thread from their previous session.</w:t>
      </w:r>
    </w:p>
    <w:p>
      <w:pPr>
        <w:pStyle w:val="ListParagraph"/>
        <w:numPr>
          <w:ilvl w:val="0"/>
          <w:numId w:val="2"/>
        </w:numPr>
        <w:spacing w:before="60" w:after="60"/>
      </w:pPr>
      <w:r>
        <w:rPr>
          <w:rFonts w:ascii="Arial" w:cs="Arial" w:eastAsia="Arial" w:hAnsi="Arial"/>
          <w:color w:val="1E293B"/>
          <w:sz w:val="21"/>
          <w:szCs w:val="21"/>
        </w:rPr>
        <w:t xml:space="preserve">Export: any AI analysis panel can be exported as a formatted narrative section for inclusion in reports, board packs, or email summaries.</w:t>
      </w:r>
    </w:p>
    <w:p>
      <w:pPr>
        <w:spacing w:before="120"/>
      </w:pPr>
    </w:p>
    <w:p>
      <w:pPr>
        <w:pStyle w:val="Heading3"/>
        <w:spacing w:before="240" w:after="100"/>
      </w:pPr>
      <w:r>
        <w:rPr>
          <w:rFonts w:ascii="Arial" w:cs="Arial" w:eastAsia="Arial" w:hAnsi="Arial"/>
          <w:b/>
          <w:bCs/>
          <w:color w:val="1A56DB"/>
          <w:sz w:val="24"/>
          <w:szCs w:val="24"/>
        </w:rPr>
        <w:t xml:space="preserve">3.4.4 Dashboard Configuration and Personalisation</w:t>
      </w:r>
    </w:p>
    <w:p>
      <w:pPr>
        <w:pStyle w:val="ListParagraph"/>
        <w:numPr>
          <w:ilvl w:val="0"/>
          <w:numId w:val="2"/>
        </w:numPr>
        <w:spacing w:before="60" w:after="60"/>
      </w:pPr>
      <w:r>
        <w:rPr>
          <w:rFonts w:ascii="Arial" w:cs="Arial" w:eastAsia="Arial" w:hAnsi="Arial"/>
          <w:color w:val="1E293B"/>
          <w:sz w:val="21"/>
          <w:szCs w:val="21"/>
        </w:rPr>
        <w:t xml:space="preserve">Default layout per persona: pre-configured based on the persona's primary questions and decision rights. Activated on first login based on the user's assigned role.</w:t>
      </w:r>
    </w:p>
    <w:p>
      <w:pPr>
        <w:pStyle w:val="ListParagraph"/>
        <w:numPr>
          <w:ilvl w:val="0"/>
          <w:numId w:val="2"/>
        </w:numPr>
        <w:spacing w:before="60" w:after="60"/>
      </w:pPr>
      <w:r>
        <w:rPr>
          <w:rFonts w:ascii="Arial" w:cs="Arial" w:eastAsia="Arial" w:hAnsi="Arial"/>
          <w:color w:val="1E293B"/>
          <w:sz w:val="21"/>
          <w:szCs w:val="21"/>
        </w:rPr>
        <w:t xml:space="preserve">Widget library: each persona has access to a library of widgets relevant to their role scope. Widgets outside their data access scope are not shown.</w:t>
      </w:r>
    </w:p>
    <w:p>
      <w:pPr>
        <w:pStyle w:val="ListParagraph"/>
        <w:numPr>
          <w:ilvl w:val="0"/>
          <w:numId w:val="2"/>
        </w:numPr>
        <w:spacing w:before="60" w:after="60"/>
      </w:pPr>
      <w:r>
        <w:rPr>
          <w:rFonts w:ascii="Arial" w:cs="Arial" w:eastAsia="Arial" w:hAnsi="Arial"/>
          <w:color w:val="1E293B"/>
          <w:sz w:val="21"/>
          <w:szCs w:val="21"/>
        </w:rPr>
        <w:t xml:space="preserve">Layout customisation: drag-and-drop widget arrangement within the home dashboard. Add or remove widgets from the library. Resize widgets between standard and expanded view.</w:t>
      </w:r>
    </w:p>
    <w:p>
      <w:pPr>
        <w:pStyle w:val="ListParagraph"/>
        <w:numPr>
          <w:ilvl w:val="0"/>
          <w:numId w:val="2"/>
        </w:numPr>
        <w:spacing w:before="60" w:after="60"/>
      </w:pPr>
      <w:r>
        <w:rPr>
          <w:rFonts w:ascii="Arial" w:cs="Arial" w:eastAsia="Arial" w:hAnsi="Arial"/>
          <w:color w:val="1E293B"/>
          <w:sz w:val="21"/>
          <w:szCs w:val="21"/>
        </w:rPr>
        <w:t xml:space="preserve">Alert threshold configuration: each persona can set their own alert thresholds for key metrics — e.g. HRBP sets an alert when any skill in their BU drops below 60% coverage.</w:t>
      </w:r>
    </w:p>
    <w:p>
      <w:pPr>
        <w:pStyle w:val="ListParagraph"/>
        <w:numPr>
          <w:ilvl w:val="0"/>
          <w:numId w:val="2"/>
        </w:numPr>
        <w:spacing w:before="60" w:after="60"/>
      </w:pPr>
      <w:r>
        <w:rPr>
          <w:rFonts w:ascii="Arial" w:cs="Arial" w:eastAsia="Arial" w:hAnsi="Arial"/>
          <w:color w:val="1E293B"/>
          <w:sz w:val="21"/>
          <w:szCs w:val="21"/>
        </w:rPr>
        <w:t xml:space="preserve">Pinned filters: frequently used filter combinations (e.g. 'APAC region, Cloud skills, L3-L5 employees') can be saved and applied in one click.</w:t>
      </w:r>
    </w:p>
    <w:p>
      <w:pPr>
        <w:pStyle w:val="ListParagraph"/>
        <w:numPr>
          <w:ilvl w:val="0"/>
          <w:numId w:val="2"/>
        </w:numPr>
        <w:spacing w:before="60" w:after="60"/>
      </w:pPr>
      <w:r>
        <w:rPr>
          <w:rFonts w:ascii="Arial" w:cs="Arial" w:eastAsia="Arial" w:hAnsi="Arial"/>
          <w:color w:val="1E293B"/>
          <w:sz w:val="21"/>
          <w:szCs w:val="21"/>
        </w:rPr>
        <w:t xml:space="preserve">Shared views: a dashboard configuration can be shared with a colleague. Useful for HRBPs showing a specific view to a BU head in a meeting.</w:t>
      </w:r>
    </w:p>
    <w:p>
      <w:pPr>
        <w:pStyle w:val="ListParagraph"/>
        <w:numPr>
          <w:ilvl w:val="0"/>
          <w:numId w:val="2"/>
        </w:numPr>
        <w:spacing w:before="60" w:after="60"/>
      </w:pPr>
      <w:r>
        <w:rPr>
          <w:rFonts w:ascii="Arial" w:cs="Arial" w:eastAsia="Arial" w:hAnsi="Arial"/>
          <w:color w:val="1E293B"/>
          <w:sz w:val="21"/>
          <w:szCs w:val="21"/>
        </w:rPr>
        <w:t xml:space="preserve">Mobile view: all persona dashboards are responsive. Mobile view prioritises the 3 most critical widgets for each persona — defined in default configuration, overridable.</w:t>
      </w:r>
    </w:p>
    <w:p>
      <w:pPr>
        <w:pBdr>
          <w:bottom w:val="single" w:color="E2E8F0" w:sz="2" w:space="1"/>
        </w:pBdr>
        <w:spacing w:before="200" w:after="200"/>
      </w:pPr>
    </w:p>
    <w:p>
      <w:pPr>
        <w:pStyle w:val="Heading3"/>
        <w:spacing w:before="240" w:after="100"/>
      </w:pPr>
      <w:r>
        <w:rPr>
          <w:rFonts w:ascii="Arial" w:cs="Arial" w:eastAsia="Arial" w:hAnsi="Arial"/>
          <w:b/>
          <w:bCs/>
          <w:color w:val="1A56DB"/>
          <w:sz w:val="24"/>
          <w:szCs w:val="24"/>
        </w:rPr>
        <w:t xml:space="preserve">3.4.5 AI Conversational Interface — Technical Specification</w:t>
      </w:r>
    </w:p>
    <w:p>
      <w:pPr>
        <w:spacing w:before="60" w:after="120"/>
      </w:pPr>
      <w:r>
        <w:rPr>
          <w:rFonts w:ascii="Arial" w:cs="Arial" w:eastAsia="Arial" w:hAnsi="Arial"/>
          <w:color w:val="1E293B"/>
          <w:sz w:val="21"/>
          <w:szCs w:val="21"/>
        </w:rPr>
        <w:t xml:space="preserve">Section 3.4.3 describes the conversational AI layer on every dashboard widget. This section specifies how it is built, what it has access to, how it maintains context, and what its guardrails are. Without this specification, the feature is a design intent without a technical foundation.</w:t>
      </w:r>
    </w:p>
    <w:p>
      <w:pPr>
        <w:spacing w:before="80"/>
      </w:pPr>
    </w:p>
    <w:p>
      <w:pPr>
        <w:spacing w:before="180" w:after="80"/>
      </w:pPr>
      <w:r>
        <w:rPr>
          <w:rFonts w:ascii="Arial" w:cs="Arial" w:eastAsia="Arial" w:hAnsi="Arial"/>
          <w:b/>
          <w:bCs/>
          <w:color w:val="1E293B"/>
          <w:sz w:val="22"/>
          <w:szCs w:val="22"/>
        </w:rPr>
        <w:t xml:space="preserve">Architecture</w:t>
      </w:r>
    </w:p>
    <w:p>
      <w:pPr>
        <w:pStyle w:val="ListParagraph"/>
        <w:numPr>
          <w:ilvl w:val="0"/>
          <w:numId w:val="2"/>
        </w:numPr>
        <w:spacing w:before="60" w:after="60"/>
      </w:pPr>
      <w:r>
        <w:rPr>
          <w:rFonts w:ascii="Arial" w:cs="Arial" w:eastAsia="Arial" w:hAnsi="Arial"/>
          <w:color w:val="1E293B"/>
          <w:sz w:val="21"/>
          <w:szCs w:val="21"/>
        </w:rPr>
        <w:t xml:space="preserve">Model: Claude API (claude-sonnet model). Each conversational interaction is a fresh API call with a structured context payload injected. The model has no persistent memory between sessions — context is assembled and injected at runtime from the platform's data layer.</w:t>
      </w:r>
    </w:p>
    <w:p>
      <w:pPr>
        <w:pStyle w:val="ListParagraph"/>
        <w:numPr>
          <w:ilvl w:val="0"/>
          <w:numId w:val="2"/>
        </w:numPr>
        <w:spacing w:before="60" w:after="60"/>
      </w:pPr>
      <w:r>
        <w:rPr>
          <w:rFonts w:ascii="Arial" w:cs="Arial" w:eastAsia="Arial" w:hAnsi="Arial"/>
          <w:color w:val="1E293B"/>
          <w:sz w:val="21"/>
          <w:szCs w:val="21"/>
        </w:rPr>
        <w:t xml:space="preserve">Context injection: when an HR persona opens a dashboard widget and initiates a conversation, the system assembles a context payload including: the widget's current data (the specific numbers, gaps, trends visible on screen), the active filters (which department, which time period, which hierarchy nodes), the persona's role and data access scope, the organisation's strategy goals and Transformation Dial settings (relevant context layer), and the conversation history from the current session.</w:t>
      </w:r>
    </w:p>
    <w:p>
      <w:pPr>
        <w:pStyle w:val="ListParagraph"/>
        <w:numPr>
          <w:ilvl w:val="0"/>
          <w:numId w:val="2"/>
        </w:numPr>
        <w:spacing w:before="60" w:after="60"/>
      </w:pPr>
      <w:r>
        <w:rPr>
          <w:rFonts w:ascii="Arial" w:cs="Arial" w:eastAsia="Arial" w:hAnsi="Arial"/>
          <w:color w:val="1E293B"/>
          <w:sz w:val="21"/>
          <w:szCs w:val="21"/>
        </w:rPr>
        <w:t xml:space="preserve">Scope isolation: the AI has access only to data the requesting user is authorised to see. The context payload is built from role-scoped data queries. An HRBP asking about a specific employee only receives data for employees within their BU. The AI cannot surface data outside the user's access scope — this is enforced at the data query layer, not by prompting the model.</w:t>
      </w:r>
    </w:p>
    <w:p>
      <w:pPr>
        <w:pStyle w:val="ListParagraph"/>
        <w:numPr>
          <w:ilvl w:val="0"/>
          <w:numId w:val="2"/>
        </w:numPr>
        <w:spacing w:before="60" w:after="60"/>
      </w:pPr>
      <w:r>
        <w:rPr>
          <w:rFonts w:ascii="Arial" w:cs="Arial" w:eastAsia="Arial" w:hAnsi="Arial"/>
          <w:color w:val="1E293B"/>
          <w:sz w:val="21"/>
          <w:szCs w:val="21"/>
        </w:rPr>
        <w:t xml:space="preserve">Persona awareness: the context payload includes the user's role (CHRO, CLO, HR Manager, L&amp;D Manager, HRBP) and their primary question framework. The model's system prompt is role-configured — a CHRO conversation is framed around strategic risk, an L&amp;D Manager conversation is framed around operational programme decisions. Same data, different interpretive lens.</w:t>
      </w:r>
    </w:p>
    <w:p>
      <w:pPr>
        <w:spacing w:before="80"/>
      </w:pPr>
    </w:p>
    <w:p>
      <w:pPr>
        <w:spacing w:before="180" w:after="80"/>
      </w:pPr>
      <w:r>
        <w:rPr>
          <w:rFonts w:ascii="Arial" w:cs="Arial" w:eastAsia="Arial" w:hAnsi="Arial"/>
          <w:b/>
          <w:bCs/>
          <w:color w:val="1E293B"/>
          <w:sz w:val="22"/>
          <w:szCs w:val="22"/>
        </w:rPr>
        <w:t xml:space="preserve">What the AI Can and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CAN DO</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CANNOT DO</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Interpret the data currently visible on the widget and explain what it means in context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Access data outside the current widget's scope without the user explicitly navigating to a new widget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Answer follow-up questions about the same data from different angles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Name individual employees in aggregate/anonymous contexts (survey responses, 360 aggregate results)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Generate recommended actions with owner, timeline, and expected outcome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Make decisions — the AI recommends, humans decide. It cannot initiate platform actions (cannot launch an assessment, cannot enrol an employee in training)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Cross-reference the widget data with other known platform context (strategy goals, dial settings, project pipeline)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Access data from other client organisations or external market data beyond what has been imported into the org's context layer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Generate a narrative summary of the widget for export or inclusion in a report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Provide advice on individual employment decisions (hiring, firing, disciplinary action) — the AI supports workforce intelligence, not individual HR case management</w:t>
            </w:r>
          </w:p>
        </w:tc>
      </w:tr>
    </w:tbl>
    <w:p>
      <w:pPr>
        <w:spacing w:before="80"/>
      </w:pPr>
    </w:p>
    <w:p>
      <w:pPr>
        <w:spacing w:before="180" w:after="80"/>
      </w:pPr>
      <w:r>
        <w:rPr>
          <w:rFonts w:ascii="Arial" w:cs="Arial" w:eastAsia="Arial" w:hAnsi="Arial"/>
          <w:b/>
          <w:bCs/>
          <w:color w:val="1E293B"/>
          <w:sz w:val="22"/>
          <w:szCs w:val="22"/>
        </w:rPr>
        <w:t xml:space="preserve">Conversation Persistence and Export</w:t>
      </w:r>
    </w:p>
    <w:p>
      <w:pPr>
        <w:pStyle w:val="ListParagraph"/>
        <w:numPr>
          <w:ilvl w:val="0"/>
          <w:numId w:val="2"/>
        </w:numPr>
        <w:spacing w:before="60" w:after="60"/>
      </w:pPr>
      <w:r>
        <w:rPr>
          <w:rFonts w:ascii="Arial" w:cs="Arial" w:eastAsia="Arial" w:hAnsi="Arial"/>
          <w:color w:val="1E293B"/>
          <w:sz w:val="21"/>
          <w:szCs w:val="21"/>
        </w:rPr>
        <w:t xml:space="preserve">Within-session persistence: the full conversation thread for each widget is maintained within the browser session. The user can scroll up to see earlier exchanges. Switching widgets starts a new conversation context.</w:t>
      </w:r>
    </w:p>
    <w:p>
      <w:pPr>
        <w:pStyle w:val="ListParagraph"/>
        <w:numPr>
          <w:ilvl w:val="0"/>
          <w:numId w:val="2"/>
        </w:numPr>
        <w:spacing w:before="60" w:after="60"/>
      </w:pPr>
      <w:r>
        <w:rPr>
          <w:rFonts w:ascii="Arial" w:cs="Arial" w:eastAsia="Arial" w:hAnsi="Arial"/>
          <w:color w:val="1E293B"/>
          <w:sz w:val="21"/>
          <w:szCs w:val="21"/>
        </w:rPr>
        <w:t xml:space="preserve">Cross-session save: users can save a conversation thread — pinning it to the widget for future reference. Saved threads are accessible on subsequent logins. Useful for tracking an evolving analytical narrative over time.</w:t>
      </w:r>
    </w:p>
    <w:p>
      <w:pPr>
        <w:pStyle w:val="ListParagraph"/>
        <w:numPr>
          <w:ilvl w:val="0"/>
          <w:numId w:val="2"/>
        </w:numPr>
        <w:spacing w:before="60" w:after="60"/>
      </w:pPr>
      <w:r>
        <w:rPr>
          <w:rFonts w:ascii="Arial" w:cs="Arial" w:eastAsia="Arial" w:hAnsi="Arial"/>
          <w:color w:val="1E293B"/>
          <w:sz w:val="21"/>
          <w:szCs w:val="21"/>
        </w:rPr>
        <w:t xml:space="preserve">Export to report: any AI response or conversation thread can be exported as formatted narrative text — ready for insertion into a board report, an email, or a PowerPoint slide. Exported text is clearly labelled as AI-generated analysis.</w:t>
      </w:r>
    </w:p>
    <w:p>
      <w:pPr>
        <w:pStyle w:val="ListParagraph"/>
        <w:numPr>
          <w:ilvl w:val="0"/>
          <w:numId w:val="2"/>
        </w:numPr>
        <w:spacing w:before="60" w:after="60"/>
      </w:pPr>
      <w:r>
        <w:rPr>
          <w:rFonts w:ascii="Arial" w:cs="Arial" w:eastAsia="Arial" w:hAnsi="Arial"/>
          <w:color w:val="1E293B"/>
          <w:sz w:val="21"/>
          <w:szCs w:val="21"/>
        </w:rPr>
        <w:t xml:space="preserve">Audit trail: all AI conversational interactions are logged — user, timestamp, widget context, query, and AI response. These logs are accessible to Super Admin and are retained per the platform's data retention policy. This ensures accountability and supports quality monitoring of AI output.</w:t>
      </w:r>
    </w:p>
    <w:p>
      <w:pPr>
        <w:spacing w:before="80"/>
      </w:pPr>
    </w:p>
    <w:p>
      <w:pPr>
        <w:spacing w:before="180" w:after="80"/>
      </w:pPr>
      <w:r>
        <w:rPr>
          <w:rFonts w:ascii="Arial" w:cs="Arial" w:eastAsia="Arial" w:hAnsi="Arial"/>
          <w:b/>
          <w:bCs/>
          <w:color w:val="1E293B"/>
          <w:sz w:val="22"/>
          <w:szCs w:val="22"/>
        </w:rPr>
        <w:t xml:space="preserve">Quality Safeguards</w:t>
      </w:r>
    </w:p>
    <w:p>
      <w:pPr>
        <w:pStyle w:val="ListParagraph"/>
        <w:numPr>
          <w:ilvl w:val="0"/>
          <w:numId w:val="2"/>
        </w:numPr>
        <w:spacing w:before="60" w:after="60"/>
      </w:pPr>
      <w:r>
        <w:rPr>
          <w:rFonts w:ascii="Arial" w:cs="Arial" w:eastAsia="Arial" w:hAnsi="Arial"/>
          <w:color w:val="1E293B"/>
          <w:sz w:val="21"/>
          <w:szCs w:val="21"/>
        </w:rPr>
        <w:t xml:space="preserve">Confidence labelling: when the AI makes a specific quantitative claim (e.g. 'at current velocity, this gap will be closed in 14 weeks'), it appends a confidence indicator — High (based on validated data), Medium (based on estimated or partial data), Directional (based on limited data, treat as indicative only).</w:t>
      </w:r>
    </w:p>
    <w:p>
      <w:pPr>
        <w:pStyle w:val="ListParagraph"/>
        <w:numPr>
          <w:ilvl w:val="0"/>
          <w:numId w:val="2"/>
        </w:numPr>
        <w:spacing w:before="60" w:after="60"/>
      </w:pPr>
      <w:r>
        <w:rPr>
          <w:rFonts w:ascii="Arial" w:cs="Arial" w:eastAsia="Arial" w:hAnsi="Arial"/>
          <w:color w:val="1E293B"/>
          <w:sz w:val="21"/>
          <w:szCs w:val="21"/>
        </w:rPr>
        <w:t xml:space="preserve">Hallucination mitigation: the system prompt explicitly instructs the model to say 'I do not have enough data to answer this reliably' rather than generate a plausible-sounding but ungrounded answer. The model is instructed to stay within the bounds of the injected context payload and not extrapolate beyond it.</w:t>
      </w:r>
    </w:p>
    <w:p>
      <w:pPr>
        <w:pStyle w:val="ListParagraph"/>
        <w:numPr>
          <w:ilvl w:val="0"/>
          <w:numId w:val="2"/>
        </w:numPr>
        <w:spacing w:before="60" w:after="60"/>
      </w:pPr>
      <w:r>
        <w:rPr>
          <w:rFonts w:ascii="Arial" w:cs="Arial" w:eastAsia="Arial" w:hAnsi="Arial"/>
          <w:color w:val="1E293B"/>
          <w:sz w:val="21"/>
          <w:szCs w:val="21"/>
        </w:rPr>
        <w:t xml:space="preserve">Sensitive topic routing: if a question veers into territory involving individual employee grievances, legal risk, or performance management decisions, the AI routes to a standard response: 'This question touches on individual HR case management — please speak directly with your HR Business Partner or Legal team for guidance on this.'</w:t>
      </w:r>
    </w:p>
    <w:p>
      <w:pPr>
        <w:pStyle w:val="ListParagraph"/>
        <w:numPr>
          <w:ilvl w:val="0"/>
          <w:numId w:val="2"/>
        </w:numPr>
        <w:spacing w:before="60" w:after="60"/>
      </w:pPr>
      <w:r>
        <w:rPr>
          <w:rFonts w:ascii="Arial" w:cs="Arial" w:eastAsia="Arial" w:hAnsi="Arial"/>
          <w:color w:val="1E293B"/>
          <w:sz w:val="21"/>
          <w:szCs w:val="21"/>
        </w:rPr>
        <w:t xml:space="preserve">Model version pinning: the platform pins to a specific Claude model version. Model updates are evaluated before adoption — new versions are tested against a suite of representative conversational queries to verify quality and consistency before deployment.</w:t>
      </w:r>
    </w:p>
    <w:p>
      <w:pPr>
        <w:spacing w:before="120"/>
      </w:pP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3.5 M8: SkillPassport — The Employee's Living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PRODUCT IMPORTANCE</w:t>
            </w:r>
          </w:p>
          <w:p>
            <w:pPr>
              <w:spacing w:before="0" w:after="0"/>
            </w:pPr>
            <w:r>
              <w:rPr>
                <w:rFonts w:ascii="Arial" w:cs="Arial" w:eastAsia="Arial" w:hAnsi="Arial"/>
                <w:color w:val="1E293B"/>
                <w:sz w:val="20"/>
                <w:szCs w:val="20"/>
              </w:rPr>
              <w:t xml:space="preserve">The Skill Passport is not a feature. It is the product's most powerful long-term asset. It is the reason employees trust the platform rather than fear it. It is the mechanism by which Edstellar creates value beyond the organisation boundary. Every design decision here must prioritise employee trust and perceived ownership.</w:t>
            </w:r>
          </w:p>
        </w:tc>
      </w:tr>
    </w:tbl>
    <w:p>
      <w:pPr>
        <w:spacing w:before="100"/>
      </w:pPr>
    </w:p>
    <w:p>
      <w:pPr>
        <w:pStyle w:val="Heading3"/>
        <w:spacing w:before="240" w:after="100"/>
      </w:pPr>
      <w:r>
        <w:rPr>
          <w:rFonts w:ascii="Arial" w:cs="Arial" w:eastAsia="Arial" w:hAnsi="Arial"/>
          <w:b/>
          <w:bCs/>
          <w:color w:val="1A56DB"/>
          <w:sz w:val="24"/>
          <w:szCs w:val="24"/>
        </w:rPr>
        <w:t xml:space="preserve">Data Accumulation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24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ADDED</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CONFIDENCE LABEL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Basic info, department, role, level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DataPort (M2)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Name, job title, reporting manager, employee level L1-L15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Imported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Personality data, goals, OKRs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DataPort (M2)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DISC profile, MBTI, Big Five from upload; Q1 OKRs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Imported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Certifications held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DataPort (M2)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AWS Solutions Architect (expires Jun 2026), PMP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Imported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history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DataPort (M2)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Completed: Kubernetes Fundamentals, 12 hrs, Coursera</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Imported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AI-estimated skill levels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SkillForge (M3)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Java: Working (estimated), Kubernetes: Awareness (estimated)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Estimated — clearly badged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Validated proficiency levels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AssessEngine (M10)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Java: Practitioner (validated), Kubernetes: Working (validated) — replaces AI estimate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Validated — date + cycle ref</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Manager assessment notes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AssessEngine (M10)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Manager: 'Strong architectural thinking, development needed in documentation standards'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Manager-assessed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360-degree feedback</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AssessEngine (M10)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Peer avg: Collaboration 3.8/4, Communication 3.2/4 — aggregated by rater category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Multi-rater validated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Pre/post training knowledge scores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AssessEngine (M10)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Kubernetes training: Pre 42%, Post 78%, Retention (90d) 71%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Test-validated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 path assignments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LearnPath (M11)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Assigned path: Cloud Architecture Track — 3 courses, est. 18 hrs, start by Apr 2026</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System-assigned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Development Plan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LearnPath (M11)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IDP: Achieve Practitioner in K8s by Q3 2026. Milestone 1: Complete CKA prep by May.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Manager sign-off recorded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verification badges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AssessEngine / LearnPath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Badge: Python — Practitioner (manager + self + test convergence above threshold)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Triple-validated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Real-time proficiency micro-updates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PulseStrategy (M13)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Auto-updated: 'Completed Project Phoenix — K8s Practitioner signal from Jira completion'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Signal-detected</w:t>
            </w:r>
          </w:p>
        </w:tc>
      </w:tr>
    </w:tbl>
    <w:p>
      <w:pPr>
        <w:spacing w:before="100"/>
      </w:pPr>
    </w:p>
    <w:p>
      <w:pPr>
        <w:pStyle w:val="Heading3"/>
        <w:spacing w:before="240" w:after="100"/>
      </w:pPr>
      <w:r>
        <w:rPr>
          <w:rFonts w:ascii="Arial" w:cs="Arial" w:eastAsia="Arial" w:hAnsi="Arial"/>
          <w:b/>
          <w:bCs/>
          <w:color w:val="1A56DB"/>
          <w:sz w:val="24"/>
          <w:szCs w:val="24"/>
        </w:rPr>
        <w:t xml:space="preserve">Employee Self-Service Portal</w:t>
      </w:r>
    </w:p>
    <w:p>
      <w:pPr>
        <w:pStyle w:val="ListParagraph"/>
        <w:numPr>
          <w:ilvl w:val="0"/>
          <w:numId w:val="2"/>
        </w:numPr>
        <w:spacing w:before="60" w:after="60"/>
      </w:pPr>
      <w:r>
        <w:rPr>
          <w:rFonts w:ascii="Arial" w:cs="Arial" w:eastAsia="Arial" w:hAnsi="Arial"/>
          <w:color w:val="1E293B"/>
          <w:sz w:val="21"/>
          <w:szCs w:val="21"/>
        </w:rPr>
        <w:t xml:space="preserve">My Skill Passport: full profile with all accumulated data. Confidence labels on every item.</w:t>
      </w:r>
    </w:p>
    <w:p>
      <w:pPr>
        <w:pStyle w:val="ListParagraph"/>
        <w:numPr>
          <w:ilvl w:val="0"/>
          <w:numId w:val="2"/>
        </w:numPr>
        <w:spacing w:before="60" w:after="60"/>
      </w:pPr>
      <w:r>
        <w:rPr>
          <w:rFonts w:ascii="Arial" w:cs="Arial" w:eastAsia="Arial" w:hAnsi="Arial"/>
          <w:color w:val="1E293B"/>
          <w:sz w:val="21"/>
          <w:szCs w:val="21"/>
        </w:rPr>
        <w:t xml:space="preserve">My Assessments: pending self-assessments, completed assessments, next scheduled date and type.</w:t>
      </w:r>
    </w:p>
    <w:p>
      <w:pPr>
        <w:pStyle w:val="ListParagraph"/>
        <w:numPr>
          <w:ilvl w:val="0"/>
          <w:numId w:val="2"/>
        </w:numPr>
        <w:spacing w:before="60" w:after="60"/>
      </w:pPr>
      <w:r>
        <w:rPr>
          <w:rFonts w:ascii="Arial" w:cs="Arial" w:eastAsia="Arial" w:hAnsi="Arial"/>
          <w:color w:val="1E293B"/>
          <w:sz w:val="21"/>
          <w:szCs w:val="21"/>
        </w:rPr>
        <w:t xml:space="preserve">My Learning Path: assigned courses, progress tracker, upcoming recommendations.</w:t>
      </w:r>
    </w:p>
    <w:p>
      <w:pPr>
        <w:pStyle w:val="ListParagraph"/>
        <w:numPr>
          <w:ilvl w:val="0"/>
          <w:numId w:val="2"/>
        </w:numPr>
        <w:spacing w:before="60" w:after="60"/>
      </w:pPr>
      <w:r>
        <w:rPr>
          <w:rFonts w:ascii="Arial" w:cs="Arial" w:eastAsia="Arial" w:hAnsi="Arial"/>
          <w:color w:val="1E293B"/>
          <w:sz w:val="21"/>
          <w:szCs w:val="21"/>
        </w:rPr>
        <w:t xml:space="preserve">My Development Plan: goals, milestones, manager sign-off status, overdue flags.</w:t>
      </w:r>
    </w:p>
    <w:p>
      <w:pPr>
        <w:pStyle w:val="ListParagraph"/>
        <w:numPr>
          <w:ilvl w:val="0"/>
          <w:numId w:val="2"/>
        </w:numPr>
        <w:spacing w:before="60" w:after="60"/>
      </w:pPr>
      <w:r>
        <w:rPr>
          <w:rFonts w:ascii="Arial" w:cs="Arial" w:eastAsia="Arial" w:hAnsi="Arial"/>
          <w:color w:val="1E293B"/>
          <w:sz w:val="21"/>
          <w:szCs w:val="21"/>
        </w:rPr>
        <w:t xml:space="preserve">My Certifications: active, expiring (with countdown and renewal links), expired.</w:t>
      </w:r>
    </w:p>
    <w:p>
      <w:pPr>
        <w:spacing w:before="60"/>
      </w:pPr>
    </w:p>
    <w:p>
      <w:pPr>
        <w:pStyle w:val="Heading3"/>
        <w:spacing w:before="240" w:after="100"/>
      </w:pPr>
      <w:r>
        <w:rPr>
          <w:rFonts w:ascii="Arial" w:cs="Arial" w:eastAsia="Arial" w:hAnsi="Arial"/>
          <w:b/>
          <w:bCs/>
          <w:color w:val="1A56DB"/>
          <w:sz w:val="24"/>
          <w:szCs w:val="24"/>
        </w:rPr>
        <w:t xml:space="preserve">Exit &amp; Export Process</w:t>
      </w:r>
    </w:p>
    <w:p>
      <w:pPr>
        <w:pStyle w:val="ListParagraph"/>
        <w:numPr>
          <w:ilvl w:val="0"/>
          <w:numId w:val="2"/>
        </w:numPr>
        <w:spacing w:before="60" w:after="60"/>
      </w:pPr>
      <w:r>
        <w:rPr>
          <w:rFonts w:ascii="Arial" w:cs="Arial" w:eastAsia="Arial" w:hAnsi="Arial"/>
          <w:color w:val="1E293B"/>
          <w:sz w:val="21"/>
          <w:szCs w:val="21"/>
        </w:rPr>
        <w:t xml:space="preserve">When marked 'exited': employee receives email with secure time-limited export link.</w:t>
      </w:r>
    </w:p>
    <w:p>
      <w:pPr>
        <w:pStyle w:val="ListParagraph"/>
        <w:numPr>
          <w:ilvl w:val="0"/>
          <w:numId w:val="2"/>
        </w:numPr>
        <w:spacing w:before="60" w:after="60"/>
      </w:pPr>
      <w:r>
        <w:rPr>
          <w:rFonts w:ascii="Arial" w:cs="Arial" w:eastAsia="Arial" w:hAnsi="Arial"/>
          <w:color w:val="1E293B"/>
          <w:sz w:val="21"/>
          <w:szCs w:val="21"/>
        </w:rPr>
        <w:t xml:space="preserve">Export format: branded PDF — profile, validated skills, certifications, training history, badges. Excludes org-proprietary data (benchmarks, team comparisons, internal project details).</w:t>
      </w:r>
    </w:p>
    <w:p>
      <w:pPr>
        <w:pStyle w:val="ListParagraph"/>
        <w:numPr>
          <w:ilvl w:val="0"/>
          <w:numId w:val="2"/>
        </w:numPr>
        <w:spacing w:before="60" w:after="60"/>
      </w:pPr>
      <w:r>
        <w:rPr>
          <w:rFonts w:ascii="Arial" w:cs="Arial" w:eastAsia="Arial" w:hAnsi="Arial"/>
          <w:color w:val="1E293B"/>
          <w:sz w:val="21"/>
          <w:szCs w:val="21"/>
        </w:rPr>
        <w:t xml:space="preserve">QR code on every page: links to verification endpoint confirming 'this employee held these verified skills at this organisation as of this date'.</w:t>
      </w:r>
    </w:p>
    <w:p>
      <w:pPr>
        <w:pStyle w:val="ListParagraph"/>
        <w:numPr>
          <w:ilvl w:val="0"/>
          <w:numId w:val="2"/>
        </w:numPr>
        <w:spacing w:before="60" w:after="60"/>
      </w:pPr>
      <w:r>
        <w:rPr>
          <w:rFonts w:ascii="Arial" w:cs="Arial" w:eastAsia="Arial" w:hAnsi="Arial"/>
          <w:color w:val="1E293B"/>
          <w:sz w:val="21"/>
          <w:szCs w:val="21"/>
        </w:rPr>
        <w:t xml:space="preserve">Barcode on cover page: unique passport ID for machine-readable verification.</w:t>
      </w:r>
    </w:p>
    <w:p>
      <w:pPr>
        <w:pStyle w:val="ListParagraph"/>
        <w:numPr>
          <w:ilvl w:val="0"/>
          <w:numId w:val="2"/>
        </w:numPr>
        <w:spacing w:before="60" w:after="60"/>
      </w:pPr>
      <w:r>
        <w:rPr>
          <w:rFonts w:ascii="Arial" w:cs="Arial" w:eastAsia="Arial" w:hAnsi="Arial"/>
          <w:color w:val="1E293B"/>
          <w:sz w:val="21"/>
          <w:szCs w:val="21"/>
        </w:rPr>
        <w:t xml:space="preserve">Verification endpoint active 2 years post-exit (configurable). Resolves to 'Verification period expired' after.</w:t>
      </w:r>
    </w:p>
    <w:p>
      <w:pPr>
        <w:pStyle w:val="ListParagraph"/>
        <w:numPr>
          <w:ilvl w:val="0"/>
          <w:numId w:val="2"/>
        </w:numPr>
        <w:spacing w:before="60" w:after="60"/>
      </w:pPr>
      <w:r>
        <w:rPr>
          <w:rFonts w:ascii="Arial" w:cs="Arial" w:eastAsia="Arial" w:hAnsi="Arial"/>
          <w:color w:val="1E293B"/>
          <w:sz w:val="21"/>
          <w:szCs w:val="21"/>
        </w:rPr>
        <w:t xml:space="preserve">GDPR: post-export, org can trigger full data deletion per right-to-erasure. Audit trail retained separately.</w:t>
      </w:r>
    </w:p>
    <w:p>
      <w:pPr>
        <w:pStyle w:val="Heading2"/>
        <w:spacing w:before="340" w:after="160"/>
      </w:pPr>
      <w:r>
        <w:rPr>
          <w:rFonts w:ascii="Arial" w:cs="Arial" w:eastAsia="Arial" w:hAnsi="Arial"/>
          <w:b/>
          <w:bCs/>
          <w:color w:val="0D1B2A"/>
          <w:sz w:val="30"/>
          <w:szCs w:val="30"/>
        </w:rPr>
        <w:t xml:space="preserve">3.6b Learning and Training Needs Analysis (LNA / TNA)</w:t>
      </w:r>
    </w:p>
    <w:p>
      <w:pPr>
        <w:spacing w:before="60" w:after="120"/>
      </w:pPr>
      <w:r>
        <w:rPr>
          <w:rFonts w:ascii="Arial" w:cs="Arial" w:eastAsia="Arial" w:hAnsi="Arial"/>
          <w:color w:val="1E293B"/>
          <w:sz w:val="21"/>
          <w:szCs w:val="21"/>
        </w:rPr>
        <w:t xml:space="preserve">The Learning Needs Analysis and Training Needs Analysis are the platform's core analytical processes that convert validated assessment data, Skills Matrix results, resume intelligence, and strategic context into a prioritised, evidence-grounded picture of what the organisation needs to develop — at org, BU, department, team, and individual level. They are not reports. They are analytical engines that process multiple inputs through a defined methodology and produce structured intelligence that drives every downstream decision.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LNA vs TNA — THE DISTINCTION</w:t>
            </w:r>
          </w:p>
          <w:p>
            <w:pPr>
              <w:spacing w:before="0" w:after="0"/>
            </w:pPr>
            <w:r>
              <w:rPr>
                <w:rFonts w:ascii="Arial" w:cs="Arial" w:eastAsia="Arial" w:hAnsi="Arial"/>
                <w:color w:val="1E293B"/>
                <w:sz w:val="20"/>
                <w:szCs w:val="20"/>
              </w:rPr>
              <w:t xml:space="preserve">LNA (Learning Needs Analysis) is the broader analytical process. It identifies all capability gaps and recommends all forms of intervention — formal training, coaching, mentoring, job rotation, communities of practice, OD programmes, and self-directed learning. TNA (Training Needs Analysis) is a subset of LNA focused specifically on formal training interventions. The platform runs LNA as the primary process and derives TNA as a structured output from it.</w:t>
            </w:r>
          </w:p>
        </w:tc>
      </w:tr>
    </w:tbl>
    <w:p>
      <w:pPr>
        <w:spacing w:before="120"/>
      </w:pPr>
    </w:p>
    <w:p>
      <w:pPr>
        <w:pStyle w:val="Heading3"/>
        <w:spacing w:before="240" w:after="100"/>
      </w:pPr>
      <w:r>
        <w:rPr>
          <w:rFonts w:ascii="Arial" w:cs="Arial" w:eastAsia="Arial" w:hAnsi="Arial"/>
          <w:b/>
          <w:bCs/>
          <w:color w:val="1A56DB"/>
          <w:sz w:val="24"/>
          <w:szCs w:val="24"/>
        </w:rPr>
        <w:t xml:space="preserve">3.6b.1 LNA — Inputs and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SOURCE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CONTRIBUTION TO LNA</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CONFIDENCE WEIGHT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Validated Assessment Results (L2+)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Primary input. Manager-assessed, self-assessed, and test-validated proficiency levels per employee per skill and competency. Gap = distance between current validated level and required level from Role-Skill Matrix.</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Highest — foundation of gap calculation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Matrix Results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Task-level gap data, team coverage percentages, concentration risks, perception gaps. Adds granularity below skill level.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High — adds task-level precision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AI-Estimated Baselines (L1 only)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Where validated assessments are not yet available. Used as starting point with directional confidence label. Replaced by validated data as L2 cycles complete.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Directional only — clearly labelled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Resume Intelligence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Industry and domain exposure, project type experience, competency signals from parsed resumes. Surfaces hidden capabilities and reduces false gap detection.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Medium — supplements assessed data</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Discovery Session Data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Employee-declared learning needs from 1:1 and focus group discovery sessions (Category F). Adds the employee's voice to the analysis.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Medium — qualitative input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 Dial Settings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Management's declared strategic direction. Amplifies gaps on high-dial items. A small gap on a +5 dial item ranks higher than a large gap on a 0 dial item.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Strategic multiplier — applied post-calculation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Criticality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C1 Critical through C4 Low ratings from OrgSetup. A gap on a Critical skill is weighted significantly higher than an equivalent gap on a Low skill.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Severity multiplier — per gap item</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 Strategy and Goals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Declared strategic priorities from OrgSetup. AI identifies which gaps, if closed, most directly enable stated strategy.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Strategic context — informs narrative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Pipeline and Demand Signals (L4)</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Upcoming projects and skill requirements from PM tool integrations. A gap needed in 6 weeks is more urgent than one needed in 12 months.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Urgency multiplier — based on timeline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Performance Data</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KPI achievement, performance ratings, and CRM/Jira signal intelligence. Where a skill gap correlates with underperformance, the gap is elevated as an active performance risk.</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Risk amplifier — when correlation detected</w:t>
            </w:r>
          </w:p>
        </w:tc>
      </w:tr>
    </w:tbl>
    <w:p>
      <w:pPr>
        <w:spacing w:before="120"/>
      </w:pPr>
    </w:p>
    <w:p>
      <w:pPr>
        <w:pStyle w:val="Heading3"/>
        <w:spacing w:before="240" w:after="100"/>
      </w:pPr>
      <w:r>
        <w:rPr>
          <w:rFonts w:ascii="Arial" w:cs="Arial" w:eastAsia="Arial" w:hAnsi="Arial"/>
          <w:b/>
          <w:bCs/>
          <w:color w:val="1A56DB"/>
          <w:sz w:val="24"/>
          <w:szCs w:val="24"/>
        </w:rPr>
        <w:t xml:space="preserve">3.6b.2 LNA — The Gap Calculation Engine</w:t>
      </w:r>
    </w:p>
    <w:p>
      <w:pPr>
        <w:spacing w:before="180" w:after="80"/>
      </w:pPr>
      <w:r>
        <w:rPr>
          <w:rFonts w:ascii="Arial" w:cs="Arial" w:eastAsia="Arial" w:hAnsi="Arial"/>
          <w:b/>
          <w:bCs/>
          <w:color w:val="1E293B"/>
          <w:sz w:val="22"/>
          <w:szCs w:val="22"/>
        </w:rPr>
        <w:t xml:space="preserve">Raw Gap Calculation</w:t>
      </w:r>
    </w:p>
    <w:p>
      <w:pPr>
        <w:pStyle w:val="ListParagraph"/>
        <w:numPr>
          <w:ilvl w:val="0"/>
          <w:numId w:val="2"/>
        </w:numPr>
        <w:spacing w:before="60" w:after="60"/>
      </w:pPr>
      <w:r>
        <w:rPr>
          <w:rFonts w:ascii="Arial" w:cs="Arial" w:eastAsia="Arial" w:hAnsi="Arial"/>
          <w:color w:val="1E293B"/>
          <w:sz w:val="21"/>
          <w:szCs w:val="21"/>
        </w:rPr>
        <w:t xml:space="preserve">For each employee-skill pair: Raw Gap = Required Proficiency Level minus Current Validated Proficiency Level. Required level of 3 (Practitioner) and current level of 1 (Awareness) = raw gap of 2.</w:t>
      </w:r>
    </w:p>
    <w:p>
      <w:pPr>
        <w:pStyle w:val="ListParagraph"/>
        <w:numPr>
          <w:ilvl w:val="0"/>
          <w:numId w:val="2"/>
        </w:numPr>
        <w:spacing w:before="60" w:after="60"/>
      </w:pPr>
      <w:r>
        <w:rPr>
          <w:rFonts w:ascii="Arial" w:cs="Arial" w:eastAsia="Arial" w:hAnsi="Arial"/>
          <w:color w:val="1E293B"/>
          <w:sz w:val="21"/>
          <w:szCs w:val="21"/>
        </w:rPr>
        <w:t xml:space="preserve">No assessment data: AI-estimated baseline is used with a directional confidence label. If no estimate exists, the skill is flagged as 'unassessed — requires assessment before LNA is reliable'.</w:t>
      </w:r>
    </w:p>
    <w:p>
      <w:pPr>
        <w:spacing w:before="80"/>
      </w:pPr>
    </w:p>
    <w:p>
      <w:pPr>
        <w:spacing w:before="180" w:after="80"/>
      </w:pPr>
      <w:r>
        <w:rPr>
          <w:rFonts w:ascii="Arial" w:cs="Arial" w:eastAsia="Arial" w:hAnsi="Arial"/>
          <w:b/>
          <w:bCs/>
          <w:color w:val="1E293B"/>
          <w:sz w:val="22"/>
          <w:szCs w:val="22"/>
        </w:rPr>
        <w:t xml:space="preserve">Weighted Gap Score — Five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 FACTOR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MULTIPLIER RANGE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APPLIED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Criticality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C1: 2.0x  C2: 1.5x  C3: 1.0x  C4: 0.5x</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Critical skill gaps weighted twice as heavily as Medium skill gaps of the same raw size.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 Dial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 2.0x  +3: 1.5x  0: 1.0x  -3: 0.5x  -5: 0.1x</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High positive dial amplifies the gap. High negative dial substantially reduces the gap's LNA priority.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Timeline Urgency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 4 weeks: 2.0x  4-12 weeks: 1.5x  3-6 months: 1.2x  6+ months: 1.0x</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Applied where a project requiring this skill is in the active pipeline. Gaps needed imminently weighted highest.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Performance Correlation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Active underperformance: 1.8x  Performance risk: 1.4x  No signal: 1.0x</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Applied where data shows underperformance correlating with this gap — elevates from development need to performance intervention.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Discovery Input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High self-declared: 1.3x  Medium: 1.1x  Not declared: 1.0x</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Applied where the employee has declared this as a High or Critical learning need in a discovery session.</w:t>
            </w:r>
          </w:p>
        </w:tc>
      </w:tr>
    </w:tbl>
    <w:p>
      <w:pPr>
        <w:spacing w:before="80"/>
      </w:pPr>
    </w:p>
    <w:p>
      <w:pPr>
        <w:spacing w:before="60" w:after="120"/>
      </w:pPr>
      <w:r>
        <w:rPr>
          <w:rFonts w:ascii="Arial" w:cs="Arial" w:eastAsia="Arial" w:hAnsi="Arial"/>
          <w:color w:val="1E293B"/>
          <w:sz w:val="21"/>
          <w:szCs w:val="21"/>
        </w:rPr>
        <w:t xml:space="preserve">Weighted Gap Score = Raw Gap × Criticality × Dial × Urgency × Performance × Discovery. This composite score is the foundation of all LNA prioritisation.</w:t>
      </w:r>
    </w:p>
    <w:p>
      <w:pPr>
        <w:spacing w:before="120"/>
      </w:pPr>
    </w:p>
    <w:p>
      <w:pPr>
        <w:pStyle w:val="Heading3"/>
        <w:spacing w:before="240" w:after="100"/>
      </w:pPr>
      <w:r>
        <w:rPr>
          <w:rFonts w:ascii="Arial" w:cs="Arial" w:eastAsia="Arial" w:hAnsi="Arial"/>
          <w:b/>
          <w:bCs/>
          <w:color w:val="1A56DB"/>
          <w:sz w:val="24"/>
          <w:szCs w:val="24"/>
        </w:rPr>
        <w:t xml:space="preserve">3.6b.3 LNA — Prioritisation and Intervention Classification</w:t>
      </w:r>
    </w:p>
    <w:p>
      <w:pPr>
        <w:spacing w:before="180" w:after="80"/>
      </w:pPr>
      <w:r>
        <w:rPr>
          <w:rFonts w:ascii="Arial" w:cs="Arial" w:eastAsia="Arial" w:hAnsi="Arial"/>
          <w:b/>
          <w:bCs/>
          <w:color w:val="1E293B"/>
          <w:sz w:val="22"/>
          <w:szCs w:val="22"/>
        </w:rPr>
        <w:t xml:space="preserve">Prioritisation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LEVEL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LOGIC</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Organisation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Skill/Competency domain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Rank all skills and competencies by aggregate Weighted Gap Score across the entire population. Produces the Org-Wide LNA.</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 / Department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Skill/Competency within population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Same logic within the BU/department population. May differ significantly from org-wide ranking — a department can have a top priority skill that is not an org priority.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Team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Skill/Competency within team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Manager-facing. Shows whether gaps are individual or systemic. Recommends group vs individual interventions.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Skill/Competency gap per employee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individual LNA — every gap ranked by personal Weighted Gap Score. Direct input to the LNI process.</w:t>
            </w:r>
          </w:p>
        </w:tc>
      </w:tr>
    </w:tbl>
    <w:p>
      <w:pPr>
        <w:spacing w:before="80"/>
      </w:pPr>
    </w:p>
    <w:p>
      <w:pPr>
        <w:spacing w:before="180" w:after="80"/>
      </w:pPr>
      <w:r>
        <w:rPr>
          <w:rFonts w:ascii="Arial" w:cs="Arial" w:eastAsia="Arial" w:hAnsi="Arial"/>
          <w:b/>
          <w:bCs/>
          <w:color w:val="1E293B"/>
          <w:sz w:val="22"/>
          <w:szCs w:val="22"/>
        </w:rPr>
        <w:t xml:space="preserve">Intervention Type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GAP CHARACTERISTIC</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INTERVENTION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REASONING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Technical skill — knowledge deficit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Formal training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Gap is primarily about knowledge or technique. Content-based learning is the most direct path.</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Behavioural or leadership competency gap</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Coaching or action learning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Behavioural competencies are developed through practice and feedback, not content delivery. Training rarely changes leadership behaviour.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Gap persists despite prior training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Coaching or on-the-job assignment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has been tried. The gap is in application or behaviour transfer, not knowledge — different intervention type needed.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Never-performed experience gap</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Job rotation, secondment, or stretch project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Some gaps cannot be closed by classroom or coaching — they require lived experience.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Team-wide gap — same skill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Group training or community of practice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When 60%+ of a team has the same gap, group intervention is more efficient and cost-effective.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Culture or mindset gap</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OD programme or culture initiative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training or coaching rarely changes culture at scale. An OD-level programme is required.</w:t>
            </w:r>
          </w:p>
        </w:tc>
      </w:tr>
    </w:tbl>
    <w:p>
      <w:pPr>
        <w:spacing w:before="120"/>
      </w:pPr>
    </w:p>
    <w:p>
      <w:pPr>
        <w:pStyle w:val="Heading3"/>
        <w:spacing w:before="240" w:after="100"/>
      </w:pPr>
      <w:r>
        <w:rPr>
          <w:rFonts w:ascii="Arial" w:cs="Arial" w:eastAsia="Arial" w:hAnsi="Arial"/>
          <w:b/>
          <w:bCs/>
          <w:color w:val="1A56DB"/>
          <w:sz w:val="24"/>
          <w:szCs w:val="24"/>
        </w:rPr>
        <w:t xml:space="preserve">3.6b.4 TNA — Training Needs Analysis as a Derived Output</w:t>
      </w:r>
    </w:p>
    <w:p>
      <w:pPr>
        <w:spacing w:before="60" w:after="120"/>
      </w:pPr>
      <w:r>
        <w:rPr>
          <w:rFonts w:ascii="Arial" w:cs="Arial" w:eastAsia="Arial" w:hAnsi="Arial"/>
          <w:color w:val="1E293B"/>
          <w:sz w:val="21"/>
          <w:szCs w:val="21"/>
        </w:rPr>
        <w:t xml:space="preserve">The TNA is a structured subset of the LNA — filtered to show only those gaps where formal training has been identified as the recommended intervention. It converts LNA recommendations into a training procurement and design brief.</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Training needs ranked by priority: same weighted gap score logic as LNA but filtered to training-appropriate gaps only. Shows: skill/competency gap, affected population count, required proficiency target, average current level, recommended training type, recommended duration, estimated cost per head, and total estimated investment.</w:t>
      </w:r>
    </w:p>
    <w:p>
      <w:pPr>
        <w:pStyle w:val="ListParagraph"/>
        <w:numPr>
          <w:ilvl w:val="0"/>
          <w:numId w:val="2"/>
        </w:numPr>
        <w:spacing w:before="60" w:after="60"/>
      </w:pPr>
      <w:r>
        <w:rPr>
          <w:rFonts w:ascii="Arial" w:cs="Arial" w:eastAsia="Arial" w:hAnsi="Arial"/>
          <w:color w:val="1E293B"/>
          <w:sz w:val="21"/>
          <w:szCs w:val="21"/>
        </w:rPr>
        <w:t xml:space="preserve">Programme matching: for each training need, the TNA matches it to existing programmes in the Edstellar catalogue and the client's own training history. Where no suitable programme exists, the gap is flagged as a content commissioning requirement — triggering AI Content Outline Generation.</w:t>
      </w:r>
    </w:p>
    <w:p>
      <w:pPr>
        <w:pStyle w:val="ListParagraph"/>
        <w:numPr>
          <w:ilvl w:val="0"/>
          <w:numId w:val="2"/>
        </w:numPr>
        <w:spacing w:before="60" w:after="60"/>
      </w:pPr>
      <w:r>
        <w:rPr>
          <w:rFonts w:ascii="Arial" w:cs="Arial" w:eastAsia="Arial" w:hAnsi="Arial"/>
          <w:color w:val="1E293B"/>
          <w:sz w:val="21"/>
          <w:szCs w:val="21"/>
        </w:rPr>
        <w:t xml:space="preserve">Cohort sizing: recommends cohort sizes based on the number of affected employees and the recommended format. Large populations with the same gap are batched into multiple cohorts with scheduling recommendations.</w:t>
      </w:r>
    </w:p>
    <w:p>
      <w:pPr>
        <w:pStyle w:val="ListParagraph"/>
        <w:numPr>
          <w:ilvl w:val="0"/>
          <w:numId w:val="2"/>
        </w:numPr>
        <w:spacing w:before="60" w:after="60"/>
      </w:pPr>
      <w:r>
        <w:rPr>
          <w:rFonts w:ascii="Arial" w:cs="Arial" w:eastAsia="Arial" w:hAnsi="Arial"/>
          <w:color w:val="1E293B"/>
          <w:sz w:val="21"/>
          <w:szCs w:val="21"/>
        </w:rPr>
        <w:t xml:space="preserve">Sequencing: where training needs have dependencies (Foundation Data Skills before Advanced Analytics), the TNA produces a sequenced delivery schedule — a phased curriculum that builds progressively.</w:t>
      </w:r>
    </w:p>
    <w:p>
      <w:pPr>
        <w:pStyle w:val="ListParagraph"/>
        <w:numPr>
          <w:ilvl w:val="0"/>
          <w:numId w:val="2"/>
        </w:numPr>
        <w:spacing w:before="60" w:after="60"/>
      </w:pPr>
      <w:r>
        <w:rPr>
          <w:rFonts w:ascii="Arial" w:cs="Arial" w:eastAsia="Arial" w:hAnsi="Arial"/>
          <w:color w:val="1E293B"/>
          <w:sz w:val="21"/>
          <w:szCs w:val="21"/>
        </w:rPr>
        <w:t xml:space="preserve">Budget summary: total estimated training investment by skill domain, by department, and by quarter. Compared against available L&amp;D budget with over-budget flags and prioritisation guidance.</w:t>
      </w: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3.6c Learning and Training Needs Identification (LNI / TNI)</w:t>
      </w:r>
    </w:p>
    <w:p>
      <w:pPr>
        <w:spacing w:before="60" w:after="120"/>
      </w:pPr>
      <w:r>
        <w:rPr>
          <w:rFonts w:ascii="Arial" w:cs="Arial" w:eastAsia="Arial" w:hAnsi="Arial"/>
          <w:color w:val="1E293B"/>
          <w:sz w:val="21"/>
          <w:szCs w:val="21"/>
        </w:rPr>
        <w:t xml:space="preserve">Where the LNA/TNA operates at population level — asking 'what does this organisation, department, or team need?' — the LNI and TNI operate at the individual level: 'what does this specific employee need, in what sequence, by when, and through what type of intervention?' They are the personalised output of the population-level analysis, translated into an individual development brief.</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LNI vs TNI — THE DISTINCTION</w:t>
            </w:r>
          </w:p>
          <w:p>
            <w:pPr>
              <w:spacing w:before="0" w:after="0"/>
            </w:pPr>
            <w:r>
              <w:rPr>
                <w:rFonts w:ascii="Arial" w:cs="Arial" w:eastAsia="Arial" w:hAnsi="Arial"/>
                <w:color w:val="1E293B"/>
                <w:sz w:val="20"/>
                <w:szCs w:val="20"/>
              </w:rPr>
              <w:t xml:space="preserve">LNI (Learning Needs Identification) identifies the full set of learning interventions an individual needs — training, coaching, mentoring, job rotation, and self-directed learning. TNI (Training Needs Identification) identifies specifically which training programmes they should attend, in what sequence, at what level. The LNI is the broader individual development brief. The TNI is the training programme enrolment plan derived from it. An employee receives an LNI that includes a coaching recommendation and a job rotation as well as training. The TNI subset is what gets actioned through TrainConnect.</w:t>
            </w:r>
          </w:p>
        </w:tc>
      </w:tr>
    </w:tbl>
    <w:p>
      <w:pPr>
        <w:spacing w:before="120"/>
      </w:pPr>
    </w:p>
    <w:p>
      <w:pPr>
        <w:pStyle w:val="Heading3"/>
        <w:spacing w:before="240" w:after="100"/>
      </w:pPr>
      <w:r>
        <w:rPr>
          <w:rFonts w:ascii="Arial" w:cs="Arial" w:eastAsia="Arial" w:hAnsi="Arial"/>
          <w:b/>
          <w:bCs/>
          <w:color w:val="1A56DB"/>
          <w:sz w:val="24"/>
          <w:szCs w:val="24"/>
        </w:rPr>
        <w:t xml:space="preserve">3.6c.1 LNI — Individual Learning Needs Identification</w:t>
      </w:r>
    </w:p>
    <w:p>
      <w:pPr>
        <w:spacing w:before="180" w:after="80"/>
      </w:pPr>
      <w:r>
        <w:rPr>
          <w:rFonts w:ascii="Arial" w:cs="Arial" w:eastAsia="Arial" w:hAnsi="Arial"/>
          <w:b/>
          <w:bCs/>
          <w:color w:val="1E293B"/>
          <w:sz w:val="22"/>
          <w:szCs w:val="22"/>
        </w:rPr>
        <w:t xml:space="preserve">LNI Generation Process</w:t>
      </w:r>
    </w:p>
    <w:p>
      <w:pPr>
        <w:pStyle w:val="ListParagraph"/>
        <w:numPr>
          <w:ilvl w:val="0"/>
          <w:numId w:val="2"/>
        </w:numPr>
        <w:spacing w:before="60" w:after="60"/>
      </w:pPr>
      <w:r>
        <w:rPr>
          <w:rFonts w:ascii="Arial" w:cs="Arial" w:eastAsia="Arial" w:hAnsi="Arial"/>
          <w:color w:val="1E293B"/>
          <w:sz w:val="21"/>
          <w:szCs w:val="21"/>
        </w:rPr>
        <w:t xml:space="preserve">The LNI is generated automatically for every employee in scope after an LNA cycle completes. It draws on the employee's personal gap profile — validated assessments, Skills Matrix results, discovery session inputs, resume intelligence, career aspirations, and performance signals — and produces a personalised, prioritised learning brief.</w:t>
      </w:r>
    </w:p>
    <w:p>
      <w:pPr>
        <w:pStyle w:val="ListParagraph"/>
        <w:numPr>
          <w:ilvl w:val="0"/>
          <w:numId w:val="2"/>
        </w:numPr>
        <w:spacing w:before="60" w:after="60"/>
      </w:pPr>
      <w:r>
        <w:rPr>
          <w:rFonts w:ascii="Arial" w:cs="Arial" w:eastAsia="Arial" w:hAnsi="Arial"/>
          <w:color w:val="1E293B"/>
          <w:sz w:val="21"/>
          <w:szCs w:val="21"/>
        </w:rPr>
        <w:t xml:space="preserve">The LNI is employee-specific, not role-generic. Two employees in the same role with different current proficiency profiles, different career aspirations, and different performance contexts receive different LNIs — even if their role requirements are identical.</w:t>
      </w:r>
    </w:p>
    <w:p>
      <w:pPr>
        <w:pStyle w:val="ListParagraph"/>
        <w:numPr>
          <w:ilvl w:val="0"/>
          <w:numId w:val="2"/>
        </w:numPr>
        <w:spacing w:before="60" w:after="60"/>
      </w:pPr>
      <w:r>
        <w:rPr>
          <w:rFonts w:ascii="Arial" w:cs="Arial" w:eastAsia="Arial" w:hAnsi="Arial"/>
          <w:color w:val="1E293B"/>
          <w:sz w:val="21"/>
          <w:szCs w:val="21"/>
        </w:rPr>
        <w:t xml:space="preserve">The LNI is living — it updates when new assessment results come in, when a discovery session adds a new declared need, when a Transformation Dial change elevates a previously low-priority gap, or when a new project assignment creates an urgent skill requirement.</w:t>
      </w:r>
    </w:p>
    <w:p>
      <w:pPr>
        <w:spacing w:before="80"/>
      </w:pPr>
    </w:p>
    <w:p>
      <w:pPr>
        <w:spacing w:before="180" w:after="80"/>
      </w:pPr>
      <w:r>
        <w:rPr>
          <w:rFonts w:ascii="Arial" w:cs="Arial" w:eastAsia="Arial" w:hAnsi="Arial"/>
          <w:b/>
          <w:bCs/>
          <w:color w:val="1E293B"/>
          <w:sz w:val="22"/>
          <w:szCs w:val="22"/>
        </w:rPr>
        <w:t xml:space="preserve">LNI Structure — Per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LNI SECTION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Development Priority Summary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 plain-language summary of this employee's top 3 development priorities — written to be read by the employee directly. Explains why each priority matters in the context of their role and career aspirations. Accessible and motivating, not jargon-heavy.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Gap Profile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validated skill and competency gaps ranked by weighted personal priority score. Each gap shows: skill name, current level, required level, gap size, criticality, relevant Transformation Dial setting, and the data source of the current level.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Recommended Learning Interventions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For each gap, the recommended intervention type (training, coaching, mentoring, job rotation, self-directed, OD, community of practice) with a brief rationale. Where multiple types are appropriate, all are listed with effectiveness evidence.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Intervention Sequencing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recommended order in which to tackle development priorities — factoring in dependencies, urgency, and capacity. Not a flat list but a realistic phased plan.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Aspiration Alignment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Where the employee's declared career aspiration creates additional development priorities beyond current role requirements — shown as 'Career Development' priorities separate from 'Role Performance' priorities.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Strengths and Leverage Points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and competencies where the employee is at or above required level. Framed as strengths to leverage on projects and potential mentoring opportunities — informs talent mobility recommendations.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Experience Gaps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Where resume intelligence identifies that the employee lacks a type of experience their role or target role requires — surfaced as experience development priorities with recommended pathways.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Estimated Development Timeline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Based on the employee's past development velocity, the AI estimates how long it would take to close each gap with the recommended intervention. Fast track, standard track, and minimum viable track.</w:t>
            </w:r>
          </w:p>
        </w:tc>
      </w:tr>
    </w:tbl>
    <w:p>
      <w:pPr>
        <w:spacing w:before="80"/>
      </w:pPr>
    </w:p>
    <w:p>
      <w:pPr>
        <w:spacing w:before="180" w:after="80"/>
      </w:pPr>
      <w:r>
        <w:rPr>
          <w:rFonts w:ascii="Arial" w:cs="Arial" w:eastAsia="Arial" w:hAnsi="Arial"/>
          <w:b/>
          <w:bCs/>
          <w:color w:val="1E293B"/>
          <w:sz w:val="22"/>
          <w:szCs w:val="22"/>
        </w:rPr>
        <w:t xml:space="preserve">LNI — Three Audience Views</w:t>
      </w:r>
    </w:p>
    <w:p>
      <w:pPr>
        <w:pStyle w:val="ListParagraph"/>
        <w:numPr>
          <w:ilvl w:val="0"/>
          <w:numId w:val="2"/>
        </w:numPr>
        <w:spacing w:before="60" w:after="60"/>
      </w:pPr>
      <w:r>
        <w:rPr>
          <w:rFonts w:ascii="Arial" w:cs="Arial" w:eastAsia="Arial" w:hAnsi="Arial"/>
          <w:color w:val="1E293B"/>
          <w:sz w:val="21"/>
          <w:szCs w:val="21"/>
        </w:rPr>
        <w:t xml:space="preserve">Employee view: visible in the Employee Portal as their personal development brief. Language is direct and motivating. Employees can comment on each item — agree, question, or flag as already addressed.</w:t>
      </w:r>
    </w:p>
    <w:p>
      <w:pPr>
        <w:pStyle w:val="ListParagraph"/>
        <w:numPr>
          <w:ilvl w:val="0"/>
          <w:numId w:val="2"/>
        </w:numPr>
        <w:spacing w:before="60" w:after="60"/>
      </w:pPr>
      <w:r>
        <w:rPr>
          <w:rFonts w:ascii="Arial" w:cs="Arial" w:eastAsia="Arial" w:hAnsi="Arial"/>
          <w:color w:val="1E293B"/>
          <w:sz w:val="21"/>
          <w:szCs w:val="21"/>
        </w:rPr>
        <w:t xml:space="preserve">Manager view: manager sees the LNI for each direct report including their own assessment contribution to the gap data. Manager can add comments or request adjustments before the LNI is finalised.</w:t>
      </w:r>
    </w:p>
    <w:p>
      <w:pPr>
        <w:pStyle w:val="ListParagraph"/>
        <w:numPr>
          <w:ilvl w:val="0"/>
          <w:numId w:val="2"/>
        </w:numPr>
        <w:spacing w:before="60" w:after="60"/>
      </w:pPr>
      <w:r>
        <w:rPr>
          <w:rFonts w:ascii="Arial" w:cs="Arial" w:eastAsia="Arial" w:hAnsi="Arial"/>
          <w:color w:val="1E293B"/>
          <w:sz w:val="21"/>
          <w:szCs w:val="21"/>
        </w:rPr>
        <w:t xml:space="preserve">HR / L&amp;D view: full LNI with all data sources, confidence labels, and AI rationale. All comments visible. Final adjustment rights before committing the LNI to the Skill Passport and IDP.</w:t>
      </w:r>
    </w:p>
    <w:p>
      <w:pPr>
        <w:spacing w:before="120"/>
      </w:pPr>
    </w:p>
    <w:p>
      <w:pPr>
        <w:pStyle w:val="Heading3"/>
        <w:spacing w:before="240" w:after="100"/>
      </w:pPr>
      <w:r>
        <w:rPr>
          <w:rFonts w:ascii="Arial" w:cs="Arial" w:eastAsia="Arial" w:hAnsi="Arial"/>
          <w:b/>
          <w:bCs/>
          <w:color w:val="1A56DB"/>
          <w:sz w:val="24"/>
          <w:szCs w:val="24"/>
        </w:rPr>
        <w:t xml:space="preserve">3.6c.2 TNI — Training Needs Identification</w:t>
      </w:r>
    </w:p>
    <w:p>
      <w:pPr>
        <w:spacing w:before="60" w:after="120"/>
      </w:pPr>
      <w:r>
        <w:rPr>
          <w:rFonts w:ascii="Arial" w:cs="Arial" w:eastAsia="Arial" w:hAnsi="Arial"/>
          <w:color w:val="1E293B"/>
          <w:sz w:val="21"/>
          <w:szCs w:val="21"/>
        </w:rPr>
        <w:t xml:space="preserve">The TNI is the training-specific subset of the LNI. It translates learning needs into specific, actionable training programme recommendations — including programme name, level, format, provider, and scheduling guidance. The TNI is what gets actioned through TrainConnect and the Execution Plan.</w:t>
      </w:r>
    </w:p>
    <w:p>
      <w:pPr>
        <w:spacing w:before="80"/>
      </w:pPr>
    </w:p>
    <w:p>
      <w:pPr>
        <w:spacing w:before="180" w:after="80"/>
      </w:pPr>
      <w:r>
        <w:rPr>
          <w:rFonts w:ascii="Arial" w:cs="Arial" w:eastAsia="Arial" w:hAnsi="Arial"/>
          <w:b/>
          <w:bCs/>
          <w:color w:val="1E293B"/>
          <w:sz w:val="22"/>
          <w:szCs w:val="22"/>
        </w:rPr>
        <w:t xml:space="preserve">TNI Generation Logic</w:t>
      </w:r>
    </w:p>
    <w:p>
      <w:pPr>
        <w:pStyle w:val="ListParagraph"/>
        <w:numPr>
          <w:ilvl w:val="0"/>
          <w:numId w:val="2"/>
        </w:numPr>
        <w:spacing w:before="60" w:after="60"/>
      </w:pPr>
      <w:r>
        <w:rPr>
          <w:rFonts w:ascii="Arial" w:cs="Arial" w:eastAsia="Arial" w:hAnsi="Arial"/>
          <w:color w:val="1E293B"/>
          <w:sz w:val="21"/>
          <w:szCs w:val="21"/>
        </w:rPr>
        <w:t xml:space="preserve">From the employee's LNI, the TNI engine takes every gap where formal training has been identified as the recommended intervention type.</w:t>
      </w:r>
    </w:p>
    <w:p>
      <w:pPr>
        <w:pStyle w:val="ListParagraph"/>
        <w:numPr>
          <w:ilvl w:val="0"/>
          <w:numId w:val="2"/>
        </w:numPr>
        <w:spacing w:before="60" w:after="60"/>
      </w:pPr>
      <w:r>
        <w:rPr>
          <w:rFonts w:ascii="Arial" w:cs="Arial" w:eastAsia="Arial" w:hAnsi="Arial"/>
          <w:color w:val="1E293B"/>
          <w:sz w:val="21"/>
          <w:szCs w:val="21"/>
        </w:rPr>
        <w:t xml:space="preserve">For each training-appropriate gap, the engine matches to available programmes using: skill/competency coverage, level appropriateness, format fit (work arrangement and learning preferences), and prior training history (if a similar programme did not close the gap, a different approach is recommended).</w:t>
      </w:r>
    </w:p>
    <w:p>
      <w:pPr>
        <w:pStyle w:val="ListParagraph"/>
        <w:numPr>
          <w:ilvl w:val="0"/>
          <w:numId w:val="2"/>
        </w:numPr>
        <w:spacing w:before="60" w:after="60"/>
      </w:pPr>
      <w:r>
        <w:rPr>
          <w:rFonts w:ascii="Arial" w:cs="Arial" w:eastAsia="Arial" w:hAnsi="Arial"/>
          <w:color w:val="1E293B"/>
          <w:sz w:val="21"/>
          <w:szCs w:val="21"/>
        </w:rPr>
        <w:t xml:space="preserve">Where no matching programme exists, the gap is flagged as a content commissioning need — triggering an AI Content Outline Generation request.</w:t>
      </w:r>
    </w:p>
    <w:p>
      <w:pPr>
        <w:spacing w:before="80"/>
      </w:pPr>
    </w:p>
    <w:p>
      <w:pPr>
        <w:spacing w:before="180" w:after="80"/>
      </w:pPr>
      <w:r>
        <w:rPr>
          <w:rFonts w:ascii="Arial" w:cs="Arial" w:eastAsia="Arial" w:hAnsi="Arial"/>
          <w:b/>
          <w:bCs/>
          <w:color w:val="1E293B"/>
          <w:sz w:val="22"/>
          <w:szCs w:val="22"/>
        </w:rPr>
        <w:t xml:space="preserve">TNI Structure — Per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TNI COMPONENT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Prioritised Training Plan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Ranked list of recommended training programmes. Each entry shows: programme name, gap addressed, current vs target proficiency, programme level, format, estimated duration, estimated cost, recommended timing, and priority (Critical/High/Standard).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Sequencing and Scheduling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Recommended enrolment sequence with scheduling constraints: current project allocation, work arrangement, cohort availability dates, and prerequisite completion order.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Pre-Training Assessment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For each recommended programme, whether a pre-training knowledge test is recommended to ensure the employee is at the right starting level.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Expected Outcome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For each recommended programme, the expected proficiency level change on completion — based on historical effectiveness data from similar employees on the platform.</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Alternative Options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Where multiple programmes could address the same gap, the primary recommendation is shown with 2 alternatives including cost, format, and effectiveness score comparisons.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Gaps Not Addressed by Training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Gaps where no training intervention is recommended — either because coaching/OD/experience is the appropriate route or because no suitable training exists. Listed explicitly so the L&amp;D Manager knows which gaps are NOT in the training plan and why.</w:t>
            </w:r>
          </w:p>
        </w:tc>
      </w:tr>
    </w:tbl>
    <w:p>
      <w:pPr>
        <w:spacing w:before="120"/>
      </w:pPr>
    </w:p>
    <w:p>
      <w:pPr>
        <w:pStyle w:val="Heading3"/>
        <w:spacing w:before="240" w:after="100"/>
      </w:pPr>
      <w:r>
        <w:rPr>
          <w:rFonts w:ascii="Arial" w:cs="Arial" w:eastAsia="Arial" w:hAnsi="Arial"/>
          <w:b/>
          <w:bCs/>
          <w:color w:val="1A56DB"/>
          <w:sz w:val="24"/>
          <w:szCs w:val="24"/>
        </w:rPr>
        <w:t xml:space="preserve">3.6c.3 LNI and TNI Workflow — From Generation 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MECHANICS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LNA cycle completes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cycle closes, Skills Matrix results processed, Discovery session data included. LNA engine runs across full population.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LNI generated per employee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Every in-scope employee receives a generated LNI within 24 hours. Employee and manager notified. Employee can view in portal.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Manager review window</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Configurable review period (default 5 business days). Manager reviews LNIs for direct reports. Can add comments, flag adjustments, or approve as-is.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4</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acknowledgement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reviews LNI, reads manager comments, and acknowledges. Can flag disagreement with specific items — escalated to HR for calibration conversation.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TNI generated from approved LNI</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TNI engine generates training programme recommendations. Programmes matched from catalogue, sequenced, and scheduled against cohort availability.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6</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Manager review and action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Manager reviews aggregate TNI across population. Identifies cohort opportunities. Confirms scheduling. Triggers enrolments in TrainConnect.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7</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IDP creation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Approved LNI becomes the foundation of the employee's IDP in LearnPath — with milestones, timelines, and manager sign-off.</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8</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Live tracking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Once training is enrolled and other interventions assigned, the LNI shows live progress. As programmes complete and proficiencies update, the LNI updates and surfaces the next priority.</w:t>
            </w:r>
          </w:p>
        </w:tc>
      </w:tr>
    </w:tbl>
    <w:p>
      <w:pPr>
        <w:spacing w:before="120"/>
      </w:pPr>
    </w:p>
    <w:p>
      <w:pPr>
        <w:pStyle w:val="Heading3"/>
        <w:spacing w:before="240" w:after="100"/>
      </w:pPr>
      <w:r>
        <w:rPr>
          <w:rFonts w:ascii="Arial" w:cs="Arial" w:eastAsia="Arial" w:hAnsi="Arial"/>
          <w:b/>
          <w:bCs/>
          <w:color w:val="1A56DB"/>
          <w:sz w:val="24"/>
          <w:szCs w:val="24"/>
        </w:rPr>
        <w:t xml:space="preserve">3.6c.4 LNI and TNI — Collective Intelligence</w:t>
      </w:r>
    </w:p>
    <w:p>
      <w:pPr>
        <w:pStyle w:val="ListParagraph"/>
        <w:numPr>
          <w:ilvl w:val="0"/>
          <w:numId w:val="2"/>
        </w:numPr>
        <w:spacing w:before="60" w:after="60"/>
      </w:pPr>
      <w:r>
        <w:rPr>
          <w:rFonts w:ascii="Arial" w:cs="Arial" w:eastAsia="Arial" w:hAnsi="Arial"/>
          <w:color w:val="1E293B"/>
          <w:sz w:val="21"/>
          <w:szCs w:val="21"/>
        </w:rPr>
        <w:t xml:space="preserve">Common unmet needs: where large numbers of employees have the same gap in their LNI not addressed by any available programme — surfaces as a content commissioning priority.</w:t>
      </w:r>
    </w:p>
    <w:p>
      <w:pPr>
        <w:pStyle w:val="ListParagraph"/>
        <w:numPr>
          <w:ilvl w:val="0"/>
          <w:numId w:val="2"/>
        </w:numPr>
        <w:spacing w:before="60" w:after="60"/>
      </w:pPr>
      <w:r>
        <w:rPr>
          <w:rFonts w:ascii="Arial" w:cs="Arial" w:eastAsia="Arial" w:hAnsi="Arial"/>
          <w:color w:val="1E293B"/>
          <w:sz w:val="21"/>
          <w:szCs w:val="21"/>
        </w:rPr>
        <w:t xml:space="preserve">Intervention type imbalance: if 80% of LNIs recommend training but 40% of critical gaps are in behavioural competencies that training rarely closes, this imbalance is flagged — the L&amp;D strategy is over-indexed on training.</w:t>
      </w:r>
    </w:p>
    <w:p>
      <w:pPr>
        <w:pStyle w:val="ListParagraph"/>
        <w:numPr>
          <w:ilvl w:val="0"/>
          <w:numId w:val="2"/>
        </w:numPr>
        <w:spacing w:before="60" w:after="60"/>
      </w:pPr>
      <w:r>
        <w:rPr>
          <w:rFonts w:ascii="Arial" w:cs="Arial" w:eastAsia="Arial" w:hAnsi="Arial"/>
          <w:color w:val="1E293B"/>
          <w:sz w:val="21"/>
          <w:szCs w:val="21"/>
        </w:rPr>
        <w:t xml:space="preserve">Aspiration pipeline: aggregate view of all employees' declared career aspirations and the development gaps between their current profile and their target roles — enables strategic workforce planning.</w:t>
      </w:r>
    </w:p>
    <w:p>
      <w:pPr>
        <w:pStyle w:val="ListParagraph"/>
        <w:numPr>
          <w:ilvl w:val="0"/>
          <w:numId w:val="2"/>
        </w:numPr>
        <w:spacing w:before="60" w:after="60"/>
      </w:pPr>
      <w:r>
        <w:rPr>
          <w:rFonts w:ascii="Arial" w:cs="Arial" w:eastAsia="Arial" w:hAnsi="Arial"/>
          <w:color w:val="1E293B"/>
          <w:sz w:val="21"/>
          <w:szCs w:val="21"/>
        </w:rPr>
        <w:t xml:space="preserve">Completion and closure rates: tracking how many LNI priorities are actually addressed within the recommended timeframe — low closure rates on specific gap types indicate intervention effectiveness issues or capacity constraints.</w:t>
      </w:r>
    </w:p>
    <w:p>
      <w:pPr>
        <w:spacing w:before="120"/>
      </w:pPr>
    </w:p>
    <w:p>
      <w:pPr>
        <w:pStyle w:val="Heading3"/>
        <w:spacing w:before="240" w:after="100"/>
      </w:pPr>
      <w:r>
        <w:rPr>
          <w:rFonts w:ascii="Arial" w:cs="Arial" w:eastAsia="Arial" w:hAnsi="Arial"/>
          <w:b/>
          <w:bCs/>
          <w:color w:val="1A56DB"/>
          <w:sz w:val="24"/>
          <w:szCs w:val="24"/>
        </w:rPr>
        <w:t xml:space="preserve">3.6c.5 Data Model — LNA, TNA, LNI, TNI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lna_cycles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LNA run records. Fields: id, org_id, scope_type, scope_id, trigger, inputs_used (JSONB), run_at, status, confidence_level.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lna_gap_scores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Weighted gap scores per skill per scope. Fields: lna_cycle_id, scope_type, scope_id, skill_id, raw_gap_avg, criticality_weight, dial_weight, urgency_weight, performance_weight, discovery_weight, weighted_gap_score, affected_employee_count, intervention_type_recommendation.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lna_findings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Narrative findings per LNA cycle. Fields: lna_cycle_id, scope_type, scope_id, priority_rank, finding_type, finding_text, ai_narrative, recommended_actions (JSONB).</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tna_items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Training-specific gap items derived from LNA. Fields: lna_cycle_id, skill_id, scope_id, affected_count, avg_gap, recommended_programme_ids (array), cohort_size_recommendation, budget_estimate, sequencing_order, content_commissioning_required (bool).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lni_records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LNI per employee per LNA cycle. Fields: id, lna_cycle_id, employee_id, generated_at, status (draft/manager_review/employee_acknowledged/finalised), manager_comments (JSONB), employee_comments (JSONB), disagreement_flags (array).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lni_gap_items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gap items within an LNI. Fields: lni_id, skill_id, current_level, required_level, weighted_priority_score, data_source, intervention_recommendation (array), sequencing_order, aspiration_linked (bool), estimated_closure_weeks.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tni_records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TNI per employee. Fields: id, lni_id, employee_id, generated_at, status (draft/ld_review/actioned).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tni_programme_items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programme recommendations within a TNI. Fields: tni_id, skill_id, programme_id, level, format, estimated_duration, estimated_cost, recommended_start_date, priority, expected_outcome_level, alternative_programme_ids (array), pre_training_assessment_required (bool), status (pending/enrolled/completed/deferred/cancelled).</w:t>
            </w:r>
          </w:p>
        </w:tc>
      </w:tr>
    </w:tbl>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3.6a Skills Matrix Assessment</w:t>
      </w:r>
    </w:p>
    <w:p>
      <w:pPr>
        <w:spacing w:before="60" w:after="120"/>
      </w:pPr>
      <w:r>
        <w:rPr>
          <w:rFonts w:ascii="Arial" w:cs="Arial" w:eastAsia="Arial" w:hAnsi="Arial"/>
          <w:color w:val="1E293B"/>
          <w:sz w:val="21"/>
          <w:szCs w:val="21"/>
        </w:rPr>
        <w:t xml:space="preserve">The Skills Matrix Assessment is a structured evaluation instrument that maps every skill, competency, and task against every employee in a defined scope — producing a visual grid of current proficiency levels against required proficiency levels. It supports both self-rating and manager rating simultaneously, identifies skill gaps with precision, and generates heat maps that make workforce capability visible at a glance. It is a first-class assessment type in its own right — distinct from the general assessment cycle — and feeds directly into TNA, TNI, talent mobility, and succession planning.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WHAT THE SKILLS MATRIX ADDS</w:t>
            </w:r>
          </w:p>
          <w:p>
            <w:pPr>
              <w:spacing w:before="0" w:after="0"/>
            </w:pPr>
            <w:r>
              <w:rPr>
                <w:rFonts w:ascii="Arial" w:cs="Arial" w:eastAsia="Arial" w:hAnsi="Arial"/>
                <w:color w:val="1E293B"/>
                <w:sz w:val="20"/>
                <w:szCs w:val="20"/>
              </w:rPr>
              <w:t xml:space="preserve">The 6-category assessment system measures depth — how well does this person know this skill? The Skills Matrix measures breadth — across this entire team or department, who knows what, who is missing what, where are we covered, where are we exposed? Both are necessary. The Skills Matrix is the population-level view that the individual assessment categories do not produce directly.</w:t>
            </w:r>
          </w:p>
        </w:tc>
      </w:tr>
    </w:tbl>
    <w:p>
      <w:pPr>
        <w:spacing w:before="120"/>
      </w:pPr>
    </w:p>
    <w:p>
      <w:pPr>
        <w:pStyle w:val="Heading3"/>
        <w:spacing w:before="240" w:after="100"/>
      </w:pPr>
      <w:r>
        <w:rPr>
          <w:rFonts w:ascii="Arial" w:cs="Arial" w:eastAsia="Arial" w:hAnsi="Arial"/>
          <w:b/>
          <w:bCs/>
          <w:color w:val="1A56DB"/>
          <w:sz w:val="24"/>
          <w:szCs w:val="24"/>
        </w:rPr>
        <w:t xml:space="preserve">3.6a.1 Matrix Structure and Scope</w:t>
      </w:r>
    </w:p>
    <w:p>
      <w:pPr>
        <w:spacing w:before="180" w:after="80"/>
      </w:pPr>
      <w:r>
        <w:rPr>
          <w:rFonts w:ascii="Arial" w:cs="Arial" w:eastAsia="Arial" w:hAnsi="Arial"/>
          <w:b/>
          <w:bCs/>
          <w:color w:val="1E293B"/>
          <w:sz w:val="22"/>
          <w:szCs w:val="22"/>
        </w:rPr>
        <w:t xml:space="preserve">Matrix Dimensions</w:t>
      </w:r>
    </w:p>
    <w:p>
      <w:pPr>
        <w:pStyle w:val="ListParagraph"/>
        <w:numPr>
          <w:ilvl w:val="0"/>
          <w:numId w:val="2"/>
        </w:numPr>
        <w:spacing w:before="60" w:after="60"/>
      </w:pPr>
      <w:r>
        <w:rPr>
          <w:rFonts w:ascii="Arial" w:cs="Arial" w:eastAsia="Arial" w:hAnsi="Arial"/>
          <w:color w:val="1E293B"/>
          <w:sz w:val="21"/>
          <w:szCs w:val="21"/>
        </w:rPr>
        <w:t xml:space="preserve">Rows — Evaluated Items: Skills from the FrameworkBible, Competencies from the FrameworkBible, and Tasks (specific work activities linked to a role). Each row shows the item name, its criticality level (Critical / High / Medium / Low — see Section 3.0.7a), and the required proficiency level for the target role.</w:t>
      </w:r>
    </w:p>
    <w:p>
      <w:pPr>
        <w:pStyle w:val="ListParagraph"/>
        <w:numPr>
          <w:ilvl w:val="0"/>
          <w:numId w:val="2"/>
        </w:numPr>
        <w:spacing w:before="60" w:after="60"/>
      </w:pPr>
      <w:r>
        <w:rPr>
          <w:rFonts w:ascii="Arial" w:cs="Arial" w:eastAsia="Arial" w:hAnsi="Arial"/>
          <w:color w:val="1E293B"/>
          <w:sz w:val="21"/>
          <w:szCs w:val="21"/>
        </w:rPr>
        <w:t xml:space="preserve">Columns — Employees: every employee in the defined scope. Scope options: organisation-wide, Business Unit, Department, Team, Cohort, or a custom selection of individual employees. Columns grouped by role family where the matrix spans multiple role types.</w:t>
      </w:r>
    </w:p>
    <w:p>
      <w:pPr>
        <w:pStyle w:val="ListParagraph"/>
        <w:numPr>
          <w:ilvl w:val="0"/>
          <w:numId w:val="2"/>
        </w:numPr>
        <w:spacing w:before="60" w:after="60"/>
      </w:pPr>
      <w:r>
        <w:rPr>
          <w:rFonts w:ascii="Arial" w:cs="Arial" w:eastAsia="Arial" w:hAnsi="Arial"/>
          <w:color w:val="1E293B"/>
          <w:sz w:val="21"/>
          <w:szCs w:val="21"/>
        </w:rPr>
        <w:t xml:space="preserve">Cells — Ratings: each cell shows the current proficiency level for that employee on that item. Cells are colour-coded by gap severity — green (at or above required), amber (one level below required), red (two or more levels below required), grey (not yet assessed).</w:t>
      </w:r>
    </w:p>
    <w:p>
      <w:pPr>
        <w:spacing w:before="80"/>
      </w:pPr>
    </w:p>
    <w:p>
      <w:pPr>
        <w:spacing w:before="180" w:after="80"/>
      </w:pPr>
      <w:r>
        <w:rPr>
          <w:rFonts w:ascii="Arial" w:cs="Arial" w:eastAsia="Arial" w:hAnsi="Arial"/>
          <w:b/>
          <w:bCs/>
          <w:color w:val="1E293B"/>
          <w:sz w:val="22"/>
          <w:szCs w:val="22"/>
        </w:rPr>
        <w:t xml:space="preserve">Scope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 CASE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MATRIX CONFIGURATION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Organisation-Wide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Enterprise skills audit, compliance coverage check, strategic gap identification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employees as columns. All org-wide mandatory skills and competencies as rows. Large matrix — summary view with drill-down. Typically run annually.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Department or Team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Operational capability review, team gap analysis, resource planning for upcoming projects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Department or team employees as columns. Skills and tasks relevant to that department's function as rows. Most common matrix scope — used quarterly or per cycle.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Role-Specific</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 benchmarking, onboarding readiness, promotion readiness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employees in a specific role as columns. All skills mapped to that role in the Role-Skill Matrix as rows. Required level shown per item. Used for role standardisation and career progression planning.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Team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Pre-project capability check, staffing gap identification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team members as columns. Skills required for the project as rows. Gap cells immediately visible — shows who needs upskilling or who to bring in before the project starts.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 Self vs Manager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IDP creation, coaching conversations, performance review preparation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Single employee. All mapped skills and competencies as rows. Two columns: self-rating and manager rating side by side. Perception gap cells highlighted.</w:t>
            </w:r>
          </w:p>
        </w:tc>
      </w:tr>
    </w:tbl>
    <w:p>
      <w:pPr>
        <w:spacing w:before="120"/>
      </w:pPr>
    </w:p>
    <w:p>
      <w:pPr>
        <w:pStyle w:val="Heading3"/>
        <w:spacing w:before="240" w:after="100"/>
      </w:pPr>
      <w:r>
        <w:rPr>
          <w:rFonts w:ascii="Arial" w:cs="Arial" w:eastAsia="Arial" w:hAnsi="Arial"/>
          <w:b/>
          <w:bCs/>
          <w:color w:val="1A56DB"/>
          <w:sz w:val="24"/>
          <w:szCs w:val="24"/>
        </w:rPr>
        <w:t xml:space="preserve">3.6a.2 Rating Mechanism — Self and Manager Rating</w:t>
      </w:r>
    </w:p>
    <w:p>
      <w:pPr>
        <w:spacing w:before="60" w:after="120"/>
      </w:pPr>
      <w:r>
        <w:rPr>
          <w:rFonts w:ascii="Arial" w:cs="Arial" w:eastAsia="Arial" w:hAnsi="Arial"/>
          <w:color w:val="1E293B"/>
          <w:sz w:val="21"/>
          <w:szCs w:val="21"/>
        </w:rPr>
        <w:t xml:space="preserve">The Skills Matrix uses the same 4-level proficiency scale as the wider assessment system. Both self-rating and manager rating are collected per cell, presented side by side, and reconciled into a validated proficiency.</w:t>
      </w:r>
    </w:p>
    <w:p>
      <w:pPr>
        <w:spacing w:before="80"/>
      </w:pPr>
    </w:p>
    <w:p>
      <w:pPr>
        <w:spacing w:before="180" w:after="80"/>
      </w:pPr>
      <w:r>
        <w:rPr>
          <w:rFonts w:ascii="Arial" w:cs="Arial" w:eastAsia="Arial" w:hAnsi="Arial"/>
          <w:b/>
          <w:bCs/>
          <w:color w:val="1E293B"/>
          <w:sz w:val="22"/>
          <w:szCs w:val="22"/>
        </w:rPr>
        <w:t xml:space="preserve">Rating Flow</w:t>
      </w:r>
    </w:p>
    <w:p>
      <w:pPr>
        <w:pStyle w:val="ListParagraph"/>
        <w:numPr>
          <w:ilvl w:val="0"/>
          <w:numId w:val="2"/>
        </w:numPr>
        <w:spacing w:before="60" w:after="60"/>
      </w:pPr>
      <w:r>
        <w:rPr>
          <w:rFonts w:ascii="Arial" w:cs="Arial" w:eastAsia="Arial" w:hAnsi="Arial"/>
          <w:color w:val="1E293B"/>
          <w:sz w:val="21"/>
          <w:szCs w:val="21"/>
        </w:rPr>
        <w:t xml:space="preserve">Matrix creation: HR Admin or L&amp;D Manager defines the matrix scope (who and what), selects the rating mode (self-only, manager-only, or both), and sets the completion deadline.</w:t>
      </w:r>
    </w:p>
    <w:p>
      <w:pPr>
        <w:pStyle w:val="ListParagraph"/>
        <w:numPr>
          <w:ilvl w:val="0"/>
          <w:numId w:val="2"/>
        </w:numPr>
        <w:spacing w:before="60" w:after="60"/>
      </w:pPr>
      <w:r>
        <w:rPr>
          <w:rFonts w:ascii="Arial" w:cs="Arial" w:eastAsia="Arial" w:hAnsi="Arial"/>
          <w:color w:val="1E293B"/>
          <w:sz w:val="21"/>
          <w:szCs w:val="21"/>
        </w:rPr>
        <w:t xml:space="preserve">Manager rating form: manager sees the matrix grid for their direct reports. Each cell shows the required proficiency level and the last validated or AI-estimated current level as a reference. Manager rates each employee on each item using the 4-point scale. Can add a note per cell for qualitative context.</w:t>
      </w:r>
    </w:p>
    <w:p>
      <w:pPr>
        <w:pStyle w:val="ListParagraph"/>
        <w:numPr>
          <w:ilvl w:val="0"/>
          <w:numId w:val="2"/>
        </w:numPr>
        <w:spacing w:before="60" w:after="60"/>
      </w:pPr>
      <w:r>
        <w:rPr>
          <w:rFonts w:ascii="Arial" w:cs="Arial" w:eastAsia="Arial" w:hAnsi="Arial"/>
          <w:color w:val="1E293B"/>
          <w:sz w:val="21"/>
          <w:szCs w:val="21"/>
        </w:rPr>
        <w:t xml:space="preserve">Self-rating form: employee sees only their own column. They rate themselves on each item. They can see the required proficiency level but not the manager's rating until the cycle closes — preventing anchoring.</w:t>
      </w:r>
    </w:p>
    <w:p>
      <w:pPr>
        <w:pStyle w:val="ListParagraph"/>
        <w:numPr>
          <w:ilvl w:val="0"/>
          <w:numId w:val="2"/>
        </w:numPr>
        <w:spacing w:before="60" w:after="60"/>
      </w:pPr>
      <w:r>
        <w:rPr>
          <w:rFonts w:ascii="Arial" w:cs="Arial" w:eastAsia="Arial" w:hAnsi="Arial"/>
          <w:color w:val="1E293B"/>
          <w:sz w:val="21"/>
          <w:szCs w:val="21"/>
        </w:rPr>
        <w:t xml:space="preserve">Task rating: tasks are rated differently from skills and competencies — using a frequency and confidence scale: Never performed / Performed with guidance / Performs independently / Coaches others. This maps to the 4-level proficiency scale for consistency.</w:t>
      </w:r>
    </w:p>
    <w:p>
      <w:pPr>
        <w:pStyle w:val="ListParagraph"/>
        <w:numPr>
          <w:ilvl w:val="0"/>
          <w:numId w:val="2"/>
        </w:numPr>
        <w:spacing w:before="60" w:after="60"/>
      </w:pPr>
      <w:r>
        <w:rPr>
          <w:rFonts w:ascii="Arial" w:cs="Arial" w:eastAsia="Arial" w:hAnsi="Arial"/>
          <w:color w:val="1E293B"/>
          <w:sz w:val="21"/>
          <w:szCs w:val="21"/>
        </w:rPr>
        <w:t xml:space="preserve">Completion tracking: real-time dashboard shows which managers and employees have completed their ratings. Same reminder and escalation engine as the Assessment Distribution system.</w:t>
      </w:r>
    </w:p>
    <w:p>
      <w:pPr>
        <w:spacing w:before="80"/>
      </w:pPr>
    </w:p>
    <w:p>
      <w:pPr>
        <w:spacing w:before="180" w:after="80"/>
      </w:pPr>
      <w:r>
        <w:rPr>
          <w:rFonts w:ascii="Arial" w:cs="Arial" w:eastAsia="Arial" w:hAnsi="Arial"/>
          <w:b/>
          <w:bCs/>
          <w:color w:val="1E293B"/>
          <w:sz w:val="22"/>
          <w:szCs w:val="22"/>
        </w:rPr>
        <w:t xml:space="preserve">Reconciliation and Validated Rating</w:t>
      </w:r>
    </w:p>
    <w:p>
      <w:pPr>
        <w:pStyle w:val="ListParagraph"/>
        <w:numPr>
          <w:ilvl w:val="0"/>
          <w:numId w:val="2"/>
        </w:numPr>
        <w:spacing w:before="60" w:after="60"/>
      </w:pPr>
      <w:r>
        <w:rPr>
          <w:rFonts w:ascii="Arial" w:cs="Arial" w:eastAsia="Arial" w:hAnsi="Arial"/>
          <w:color w:val="1E293B"/>
          <w:sz w:val="21"/>
          <w:szCs w:val="21"/>
        </w:rPr>
        <w:t xml:space="preserve">Where self-rating and manager rating agree: the agreed level is the validated proficiency. Recorded with dual-validation confidence label.</w:t>
      </w:r>
    </w:p>
    <w:p>
      <w:pPr>
        <w:pStyle w:val="ListParagraph"/>
        <w:numPr>
          <w:ilvl w:val="0"/>
          <w:numId w:val="2"/>
        </w:numPr>
        <w:spacing w:before="60" w:after="60"/>
      </w:pPr>
      <w:r>
        <w:rPr>
          <w:rFonts w:ascii="Arial" w:cs="Arial" w:eastAsia="Arial" w:hAnsi="Arial"/>
          <w:color w:val="1E293B"/>
          <w:sz w:val="21"/>
          <w:szCs w:val="21"/>
        </w:rPr>
        <w:t xml:space="preserve">Where they diverge by one level: both ratings recorded. The weighted average (manager 60% / self 40% by default — configurable) produces the validated level. Divergence flagged for manager awareness but does not require action unless it is persistent across cycles.</w:t>
      </w:r>
    </w:p>
    <w:p>
      <w:pPr>
        <w:pStyle w:val="ListParagraph"/>
        <w:numPr>
          <w:ilvl w:val="0"/>
          <w:numId w:val="2"/>
        </w:numPr>
        <w:spacing w:before="60" w:after="60"/>
      </w:pPr>
      <w:r>
        <w:rPr>
          <w:rFonts w:ascii="Arial" w:cs="Arial" w:eastAsia="Arial" w:hAnsi="Arial"/>
          <w:color w:val="1E293B"/>
          <w:sz w:val="21"/>
          <w:szCs w:val="21"/>
        </w:rPr>
        <w:t xml:space="preserve">Where they diverge by two or more levels: flagged as a significant perception gap. HR Admin and HRBP notified. A calibration conversation is recommended before the matrix result is published. The cell is marked 'Pending Calibration' until resolved.</w:t>
      </w:r>
    </w:p>
    <w:p>
      <w:pPr>
        <w:pStyle w:val="ListParagraph"/>
        <w:numPr>
          <w:ilvl w:val="0"/>
          <w:numId w:val="2"/>
        </w:numPr>
        <w:spacing w:before="60" w:after="60"/>
      </w:pPr>
      <w:r>
        <w:rPr>
          <w:rFonts w:ascii="Arial" w:cs="Arial" w:eastAsia="Arial" w:hAnsi="Arial"/>
          <w:color w:val="1E293B"/>
          <w:sz w:val="21"/>
          <w:szCs w:val="21"/>
        </w:rPr>
        <w:t xml:space="preserve">Manager-only mode: for matrices where self-rating is not configured, manager ratings become the validated proficiency directly, still subject to the calibration review process if outliers are detected.</w:t>
      </w:r>
    </w:p>
    <w:p>
      <w:pPr>
        <w:spacing w:before="120"/>
      </w:pPr>
    </w:p>
    <w:p>
      <w:pPr>
        <w:pStyle w:val="Heading3"/>
        <w:spacing w:before="240" w:after="100"/>
      </w:pPr>
      <w:r>
        <w:rPr>
          <w:rFonts w:ascii="Arial" w:cs="Arial" w:eastAsia="Arial" w:hAnsi="Arial"/>
          <w:b/>
          <w:bCs/>
          <w:color w:val="1A56DB"/>
          <w:sz w:val="24"/>
          <w:szCs w:val="24"/>
        </w:rPr>
        <w:t xml:space="preserve">3.6a.3 Task Evaluation Layer</w:t>
      </w:r>
    </w:p>
    <w:p>
      <w:pPr>
        <w:spacing w:before="60" w:after="120"/>
      </w:pPr>
      <w:r>
        <w:rPr>
          <w:rFonts w:ascii="Arial" w:cs="Arial" w:eastAsia="Arial" w:hAnsi="Arial"/>
          <w:color w:val="1E293B"/>
          <w:sz w:val="21"/>
          <w:szCs w:val="21"/>
        </w:rPr>
        <w:t xml:space="preserve">Tasks are the specific work activities that employees perform in their roles — distinct from skills (which are capabilities) and competencies (which are behaviours). Including tasks in the matrix answers a different question: not 'can this person do this?' but 'does this person actually do this, and how well?'</w:t>
      </w:r>
    </w:p>
    <w:p>
      <w:pPr>
        <w:spacing w:before="80"/>
      </w:pPr>
    </w:p>
    <w:p>
      <w:pPr>
        <w:spacing w:before="180" w:after="80"/>
      </w:pPr>
      <w:r>
        <w:rPr>
          <w:rFonts w:ascii="Arial" w:cs="Arial" w:eastAsia="Arial" w:hAnsi="Arial"/>
          <w:b/>
          <w:bCs/>
          <w:color w:val="1E293B"/>
          <w:sz w:val="22"/>
          <w:szCs w:val="22"/>
        </w:rPr>
        <w:t xml:space="preserve">Task Library Configuration</w:t>
      </w:r>
    </w:p>
    <w:p>
      <w:pPr>
        <w:pStyle w:val="ListParagraph"/>
        <w:numPr>
          <w:ilvl w:val="0"/>
          <w:numId w:val="2"/>
        </w:numPr>
        <w:spacing w:before="60" w:after="60"/>
      </w:pPr>
      <w:r>
        <w:rPr>
          <w:rFonts w:ascii="Arial" w:cs="Arial" w:eastAsia="Arial" w:hAnsi="Arial"/>
          <w:color w:val="1E293B"/>
          <w:sz w:val="21"/>
          <w:szCs w:val="21"/>
        </w:rPr>
        <w:t xml:space="preserve">Tasks are defined in OrgSetup per job role. Each task has: a name, a description, the role(s) it applies to, a criticality rating (Critical / High / Medium / Low), and the minimum frequency expectation (daily / weekly / monthly / occasionally / never for this role).</w:t>
      </w:r>
    </w:p>
    <w:p>
      <w:pPr>
        <w:pStyle w:val="ListParagraph"/>
        <w:numPr>
          <w:ilvl w:val="0"/>
          <w:numId w:val="2"/>
        </w:numPr>
        <w:spacing w:before="60" w:after="60"/>
      </w:pPr>
      <w:r>
        <w:rPr>
          <w:rFonts w:ascii="Arial" w:cs="Arial" w:eastAsia="Arial" w:hAnsi="Arial"/>
          <w:color w:val="1E293B"/>
          <w:sz w:val="21"/>
          <w:szCs w:val="21"/>
        </w:rPr>
        <w:t xml:space="preserve">Task-to-skill linkage: each task is linked to one or more skills and competencies it exercises. This creates a bi-directional traceability — if a task performance gap is identified, the underlying skill gaps are immediately surfaced. If a skill gap is identified, the tasks affected are immediately visible.</w:t>
      </w:r>
    </w:p>
    <w:p>
      <w:pPr>
        <w:pStyle w:val="ListParagraph"/>
        <w:numPr>
          <w:ilvl w:val="0"/>
          <w:numId w:val="2"/>
        </w:numPr>
        <w:spacing w:before="60" w:after="60"/>
      </w:pPr>
      <w:r>
        <w:rPr>
          <w:rFonts w:ascii="Arial" w:cs="Arial" w:eastAsia="Arial" w:hAnsi="Arial"/>
          <w:color w:val="1E293B"/>
          <w:sz w:val="21"/>
          <w:szCs w:val="21"/>
        </w:rPr>
        <w:t xml:space="preserve">Task rating in the matrix: manager rates each task on the frequency-and-confidence scale. Self-rating uses the same scale. The combination of task performance ratings and skill proficiency ratings gives a richer, more actionable picture of an employee's capability profile.</w:t>
      </w:r>
    </w:p>
    <w:p>
      <w:pPr>
        <w:spacing w:before="80"/>
      </w:pPr>
    </w:p>
    <w:p>
      <w:pPr>
        <w:spacing w:before="180" w:after="80"/>
      </w:pPr>
      <w:r>
        <w:rPr>
          <w:rFonts w:ascii="Arial" w:cs="Arial" w:eastAsia="Arial" w:hAnsi="Arial"/>
          <w:b/>
          <w:bCs/>
          <w:color w:val="1E293B"/>
          <w:sz w:val="22"/>
          <w:szCs w:val="22"/>
        </w:rPr>
        <w:t xml:space="preserve">Task Performance Gap Identification</w:t>
      </w:r>
    </w:p>
    <w:p>
      <w:pPr>
        <w:pStyle w:val="ListParagraph"/>
        <w:numPr>
          <w:ilvl w:val="0"/>
          <w:numId w:val="2"/>
        </w:numPr>
        <w:spacing w:before="60" w:after="60"/>
      </w:pPr>
      <w:r>
        <w:rPr>
          <w:rFonts w:ascii="Arial" w:cs="Arial" w:eastAsia="Arial" w:hAnsi="Arial"/>
          <w:color w:val="1E293B"/>
          <w:sz w:val="21"/>
          <w:szCs w:val="21"/>
        </w:rPr>
        <w:t xml:space="preserve">Tasks marked as Critical that an employee is performing at 'Never performed' or 'Performed with guidance' level generate an immediate critical gap flag — regardless of the skill proficiency rating for that item.</w:t>
      </w:r>
    </w:p>
    <w:p>
      <w:pPr>
        <w:pStyle w:val="ListParagraph"/>
        <w:numPr>
          <w:ilvl w:val="0"/>
          <w:numId w:val="2"/>
        </w:numPr>
        <w:spacing w:before="60" w:after="60"/>
      </w:pPr>
      <w:r>
        <w:rPr>
          <w:rFonts w:ascii="Arial" w:cs="Arial" w:eastAsia="Arial" w:hAnsi="Arial"/>
          <w:color w:val="1E293B"/>
          <w:sz w:val="21"/>
          <w:szCs w:val="21"/>
        </w:rPr>
        <w:t xml:space="preserve">AI cross-reference: if a project management tool integration is active, the AI cross-references task ratings with delivery signal data — an employee rated as 'Performs independently' on project planning but showing consistent timeline overruns in Jira data is flagged as an assessment-signal misalignment for investigation.</w:t>
      </w:r>
    </w:p>
    <w:p>
      <w:pPr>
        <w:spacing w:before="120"/>
      </w:pPr>
    </w:p>
    <w:p>
      <w:pPr>
        <w:pStyle w:val="Heading3"/>
        <w:spacing w:before="240" w:after="100"/>
      </w:pPr>
      <w:r>
        <w:rPr>
          <w:rFonts w:ascii="Arial" w:cs="Arial" w:eastAsia="Arial" w:hAnsi="Arial"/>
          <w:b/>
          <w:bCs/>
          <w:color w:val="1A56DB"/>
          <w:sz w:val="24"/>
          <w:szCs w:val="24"/>
        </w:rPr>
        <w:t xml:space="preserve">3.6a.4 Skill Gap Identification</w:t>
      </w:r>
    </w:p>
    <w:p>
      <w:pPr>
        <w:spacing w:before="60" w:after="120"/>
      </w:pPr>
      <w:r>
        <w:rPr>
          <w:rFonts w:ascii="Arial" w:cs="Arial" w:eastAsia="Arial" w:hAnsi="Arial"/>
          <w:color w:val="1E293B"/>
          <w:sz w:val="21"/>
          <w:szCs w:val="21"/>
        </w:rPr>
        <w:t xml:space="preserve">The Skills Matrix produces the most granular skill gap picture in the platform — down to individual employee, individual skill, and individual task level simultaneously.</w:t>
      </w:r>
    </w:p>
    <w:p>
      <w:pPr>
        <w:spacing w:before="80"/>
      </w:pPr>
    </w:p>
    <w:p>
      <w:pPr>
        <w:spacing w:before="180" w:after="80"/>
      </w:pPr>
      <w:r>
        <w:rPr>
          <w:rFonts w:ascii="Arial" w:cs="Arial" w:eastAsia="Arial" w:hAnsi="Arial"/>
          <w:b/>
          <w:bCs/>
          <w:color w:val="1E293B"/>
          <w:sz w:val="22"/>
          <w:szCs w:val="22"/>
        </w:rPr>
        <w:t xml:space="preserve">Gap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GAP 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RESPONSE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Critical Gap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Required level is Practitioner or Expert. Current level is Awareness. Gap of 2+ levels on a Critical skill.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Red cell. Immediate TNA flag. AI generates urgent development recommendation. Appears at top of individual TNI.</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Development Gap</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Current level is one level below required. Most common gap type.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Amber cell. Included in standard TNA and TNI. Learning path recommendation generated.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Emerging Gap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is currently at required level but the required level is being raised — either by a Transformation Dial change or a role requirement update.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Orange cell with upward arrow. Forward-looking TNA flag. Employee is currently adequate but will be below requirement within the specified timeframe.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Surplus Proficiency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is above the required level for their current role on a specific skill.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Blue cell. Talent mobility signal — this employee may be deployable in roles requiring higher proficiency on this skill. Surfaces in internal talent marketplace.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Perception Gap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Self-rating and manager rating diverge by 2+ levels on the same item.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Purple cell border. Calibration conversation recommended. Flagged in HRBP and HR Manager dashboards.</w:t>
            </w:r>
          </w:p>
        </w:tc>
      </w:tr>
    </w:tbl>
    <w:p>
      <w:pPr>
        <w:spacing w:before="80"/>
      </w:pPr>
    </w:p>
    <w:p>
      <w:pPr>
        <w:spacing w:before="180" w:after="80"/>
      </w:pPr>
      <w:r>
        <w:rPr>
          <w:rFonts w:ascii="Arial" w:cs="Arial" w:eastAsia="Arial" w:hAnsi="Arial"/>
          <w:b/>
          <w:bCs/>
          <w:color w:val="1E293B"/>
          <w:sz w:val="22"/>
          <w:szCs w:val="22"/>
        </w:rPr>
        <w:t xml:space="preserve">Gap Aggregation</w:t>
      </w:r>
    </w:p>
    <w:p>
      <w:pPr>
        <w:pStyle w:val="ListParagraph"/>
        <w:numPr>
          <w:ilvl w:val="0"/>
          <w:numId w:val="2"/>
        </w:numPr>
        <w:spacing w:before="60" w:after="60"/>
      </w:pPr>
      <w:r>
        <w:rPr>
          <w:rFonts w:ascii="Arial" w:cs="Arial" w:eastAsia="Arial" w:hAnsi="Arial"/>
          <w:color w:val="1E293B"/>
          <w:sz w:val="21"/>
          <w:szCs w:val="21"/>
        </w:rPr>
        <w:t xml:space="preserve">Team gap summary: for each skill and task row, the matrix shows what % of the team is at required level, one below, two below, or above required. Immediately shows whether a gap is individual (one person) or systemic (half the team).</w:t>
      </w:r>
    </w:p>
    <w:p>
      <w:pPr>
        <w:pStyle w:val="ListParagraph"/>
        <w:numPr>
          <w:ilvl w:val="0"/>
          <w:numId w:val="2"/>
        </w:numPr>
        <w:spacing w:before="60" w:after="60"/>
      </w:pPr>
      <w:r>
        <w:rPr>
          <w:rFonts w:ascii="Arial" w:cs="Arial" w:eastAsia="Arial" w:hAnsi="Arial"/>
          <w:color w:val="1E293B"/>
          <w:sz w:val="21"/>
          <w:szCs w:val="21"/>
        </w:rPr>
        <w:t xml:space="preserve">Critical skill coverage: for items marked Critical, the matrix shows the number of employees at each proficiency level. A Critical skill where only one employee is at Expert level is flagged as a concentration risk.</w:t>
      </w:r>
    </w:p>
    <w:p>
      <w:pPr>
        <w:pStyle w:val="ListParagraph"/>
        <w:numPr>
          <w:ilvl w:val="0"/>
          <w:numId w:val="2"/>
        </w:numPr>
        <w:spacing w:before="60" w:after="60"/>
      </w:pPr>
      <w:r>
        <w:rPr>
          <w:rFonts w:ascii="Arial" w:cs="Arial" w:eastAsia="Arial" w:hAnsi="Arial"/>
          <w:color w:val="1E293B"/>
          <w:sz w:val="21"/>
          <w:szCs w:val="21"/>
        </w:rPr>
        <w:t xml:space="preserve">Gap trend across cycles: when the same matrix is run across multiple cycles, the gap closure rate per item is tracked — showing whether development interventions are working.</w:t>
      </w:r>
    </w:p>
    <w:p>
      <w:pPr>
        <w:spacing w:before="120"/>
      </w:pPr>
    </w:p>
    <w:p>
      <w:pPr>
        <w:pStyle w:val="Heading3"/>
        <w:spacing w:before="240" w:after="100"/>
      </w:pPr>
      <w:r>
        <w:rPr>
          <w:rFonts w:ascii="Arial" w:cs="Arial" w:eastAsia="Arial" w:hAnsi="Arial"/>
          <w:b/>
          <w:bCs/>
          <w:color w:val="1A56DB"/>
          <w:sz w:val="24"/>
          <w:szCs w:val="24"/>
        </w:rPr>
        <w:t xml:space="preserve">3.6a.5 Skills Matrix Heat Map</w:t>
      </w:r>
    </w:p>
    <w:p>
      <w:pPr>
        <w:spacing w:before="60" w:after="120"/>
      </w:pPr>
      <w:r>
        <w:rPr>
          <w:rFonts w:ascii="Arial" w:cs="Arial" w:eastAsia="Arial" w:hAnsi="Arial"/>
          <w:color w:val="1E293B"/>
          <w:sz w:val="21"/>
          <w:szCs w:val="21"/>
        </w:rPr>
        <w:t xml:space="preserve">The heat map is the primary visual output of the Skills Matrix. It transforms the data grid into an at-a-glance capability picture that any leader can read without statistical training.</w:t>
      </w:r>
    </w:p>
    <w:p>
      <w:pPr>
        <w:spacing w:before="80"/>
      </w:pPr>
    </w:p>
    <w:p>
      <w:pPr>
        <w:spacing w:before="180" w:after="80"/>
      </w:pPr>
      <w:r>
        <w:rPr>
          <w:rFonts w:ascii="Arial" w:cs="Arial" w:eastAsia="Arial" w:hAnsi="Arial"/>
          <w:b/>
          <w:bCs/>
          <w:color w:val="1E293B"/>
          <w:sz w:val="22"/>
          <w:szCs w:val="22"/>
        </w:rPr>
        <w:t xml:space="preserve">Heat Map Variants</w:t>
      </w:r>
    </w:p>
    <w:p>
      <w:pPr>
        <w:pStyle w:val="ListParagraph"/>
        <w:numPr>
          <w:ilvl w:val="0"/>
          <w:numId w:val="2"/>
        </w:numPr>
        <w:spacing w:before="60" w:after="60"/>
      </w:pPr>
      <w:r>
        <w:rPr>
          <w:rFonts w:ascii="Arial" w:cs="Arial" w:eastAsia="Arial" w:hAnsi="Arial"/>
          <w:color w:val="1E293B"/>
          <w:sz w:val="21"/>
          <w:szCs w:val="21"/>
        </w:rPr>
        <w:t xml:space="preserve">Standard gap heat map: rows are skills/competencies/tasks, columns are employees. Cells coloured by gap severity (green / amber / red / grey). Required level shown as a label on each row. Most used for team and department reviews.</w:t>
      </w:r>
    </w:p>
    <w:p>
      <w:pPr>
        <w:pStyle w:val="ListParagraph"/>
        <w:numPr>
          <w:ilvl w:val="0"/>
          <w:numId w:val="2"/>
        </w:numPr>
        <w:spacing w:before="60" w:after="60"/>
      </w:pPr>
      <w:r>
        <w:rPr>
          <w:rFonts w:ascii="Arial" w:cs="Arial" w:eastAsia="Arial" w:hAnsi="Arial"/>
          <w:color w:val="1E293B"/>
          <w:sz w:val="21"/>
          <w:szCs w:val="21"/>
        </w:rPr>
        <w:t xml:space="preserve">Role coverage heat map: rows are skills, columns are required proficiency levels (L1-L4). Cells show the number of employees at that level for that skill. Shows at a glance where the team has depth and where it is thin. Useful for succession and project staffing planning.</w:t>
      </w:r>
    </w:p>
    <w:p>
      <w:pPr>
        <w:pStyle w:val="ListParagraph"/>
        <w:numPr>
          <w:ilvl w:val="0"/>
          <w:numId w:val="2"/>
        </w:numPr>
        <w:spacing w:before="60" w:after="60"/>
      </w:pPr>
      <w:r>
        <w:rPr>
          <w:rFonts w:ascii="Arial" w:cs="Arial" w:eastAsia="Arial" w:hAnsi="Arial"/>
          <w:color w:val="1E293B"/>
          <w:sz w:val="21"/>
          <w:szCs w:val="21"/>
        </w:rPr>
        <w:t xml:space="preserve">Criticality-weighted heat map: rows sorted by skill criticality (Critical at top). Red cells on Critical rows highlighted with higher visual weight. Prioritises the viewer's attention on the most strategically important gaps.</w:t>
      </w:r>
    </w:p>
    <w:p>
      <w:pPr>
        <w:pStyle w:val="ListParagraph"/>
        <w:numPr>
          <w:ilvl w:val="0"/>
          <w:numId w:val="2"/>
        </w:numPr>
        <w:spacing w:before="60" w:after="60"/>
      </w:pPr>
      <w:r>
        <w:rPr>
          <w:rFonts w:ascii="Arial" w:cs="Arial" w:eastAsia="Arial" w:hAnsi="Arial"/>
          <w:color w:val="1E293B"/>
          <w:sz w:val="21"/>
          <w:szCs w:val="21"/>
        </w:rPr>
        <w:t xml:space="preserve">Individual heat map: single employee view. Skills on rows. Two columns: self-rating and manager rating. Gap between the two shown in the third column. The employee's personal gap map.</w:t>
      </w:r>
    </w:p>
    <w:p>
      <w:pPr>
        <w:pStyle w:val="ListParagraph"/>
        <w:numPr>
          <w:ilvl w:val="0"/>
          <w:numId w:val="2"/>
        </w:numPr>
        <w:spacing w:before="60" w:after="60"/>
      </w:pPr>
      <w:r>
        <w:rPr>
          <w:rFonts w:ascii="Arial" w:cs="Arial" w:eastAsia="Arial" w:hAnsi="Arial"/>
          <w:color w:val="1E293B"/>
          <w:sz w:val="21"/>
          <w:szCs w:val="21"/>
        </w:rPr>
        <w:t xml:space="preserve">Trend heat map: shows the same matrix across two cycles side by side or as a delta view (green = improved, red = declined, grey = unchanged). Shows the velocity of skill development across the team.</w:t>
      </w:r>
    </w:p>
    <w:p>
      <w:pPr>
        <w:spacing w:before="80"/>
      </w:pPr>
    </w:p>
    <w:p>
      <w:pPr>
        <w:spacing w:before="180" w:after="80"/>
      </w:pPr>
      <w:r>
        <w:rPr>
          <w:rFonts w:ascii="Arial" w:cs="Arial" w:eastAsia="Arial" w:hAnsi="Arial"/>
          <w:b/>
          <w:bCs/>
          <w:color w:val="1E293B"/>
          <w:sz w:val="22"/>
          <w:szCs w:val="22"/>
        </w:rPr>
        <w:t xml:space="preserve">Heat Map Interaction</w:t>
      </w:r>
    </w:p>
    <w:p>
      <w:pPr>
        <w:pStyle w:val="ListParagraph"/>
        <w:numPr>
          <w:ilvl w:val="0"/>
          <w:numId w:val="2"/>
        </w:numPr>
        <w:spacing w:before="60" w:after="60"/>
      </w:pPr>
      <w:r>
        <w:rPr>
          <w:rFonts w:ascii="Arial" w:cs="Arial" w:eastAsia="Arial" w:hAnsi="Arial"/>
          <w:color w:val="1E293B"/>
          <w:sz w:val="21"/>
          <w:szCs w:val="21"/>
        </w:rPr>
        <w:t xml:space="preserve">Click any cell to see: the full rating history for that employee on that skill, the assessment evidence (which assessment cycle, who rated, what notes were given), and the AI-generated development recommendation.</w:t>
      </w:r>
    </w:p>
    <w:p>
      <w:pPr>
        <w:pStyle w:val="ListParagraph"/>
        <w:numPr>
          <w:ilvl w:val="0"/>
          <w:numId w:val="2"/>
        </w:numPr>
        <w:spacing w:before="60" w:after="60"/>
      </w:pPr>
      <w:r>
        <w:rPr>
          <w:rFonts w:ascii="Arial" w:cs="Arial" w:eastAsia="Arial" w:hAnsi="Arial"/>
          <w:color w:val="1E293B"/>
          <w:sz w:val="21"/>
          <w:szCs w:val="21"/>
        </w:rPr>
        <w:t xml:space="preserve">Click any row header to see: the skill definition, its criticality rating, the proficiency level descriptors, which roles require it, which employees have it at each level, and the AI analysis of whether the organisation has adequate coverage.</w:t>
      </w:r>
    </w:p>
    <w:p>
      <w:pPr>
        <w:pStyle w:val="ListParagraph"/>
        <w:numPr>
          <w:ilvl w:val="0"/>
          <w:numId w:val="2"/>
        </w:numPr>
        <w:spacing w:before="60" w:after="60"/>
      </w:pPr>
      <w:r>
        <w:rPr>
          <w:rFonts w:ascii="Arial" w:cs="Arial" w:eastAsia="Arial" w:hAnsi="Arial"/>
          <w:color w:val="1E293B"/>
          <w:sz w:val="21"/>
          <w:szCs w:val="21"/>
        </w:rPr>
        <w:t xml:space="preserve">Click any column header to see: the employee's full Skill Passport, their overall gap profile, their IDP, and the AI-generated development priority list.</w:t>
      </w:r>
    </w:p>
    <w:p>
      <w:pPr>
        <w:spacing w:before="120"/>
      </w:pPr>
    </w:p>
    <w:p>
      <w:pPr>
        <w:pStyle w:val="Heading3"/>
        <w:spacing w:before="240" w:after="100"/>
      </w:pPr>
      <w:r>
        <w:rPr>
          <w:rFonts w:ascii="Arial" w:cs="Arial" w:eastAsia="Arial" w:hAnsi="Arial"/>
          <w:b/>
          <w:bCs/>
          <w:color w:val="1A56DB"/>
          <w:sz w:val="24"/>
          <w:szCs w:val="24"/>
        </w:rPr>
        <w:t xml:space="preserve">3.6a.6 Skills Matrix Reports and AI Analysis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REPORT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AUDIENCE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ANALYSIS CONTENT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Team Skills Matrix Report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Manager, HRBP, L&amp;D Manager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Team capability summary: % at required level per skill. Top 3 critical gaps. Concentration risks. Team's strongest skills. Recommended priority interventions. Staffing implications for upcoming projects.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Department Matrix Report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Department Head, HR Manager, HRBP</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Department-wide gap profile vs org average. Skills where department leads. Skills where department lags. Cross-team gap patterns suggesting systemic training need. Budget estimate to close critical gaps.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Org-Wide Matrix Summary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 CLO, Board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Enterprise capability heat map with top-line risk and strength summary. Strategic gap exposure analysis — which gaps represent business risk given the current strategy and transformation dial settings. Investment required to close critical org-wide gaps.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Matrix Report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Manager, HRBP</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Personal capability profile: strengths to build on, gaps to close, tasks to develop. Perception gap interpretation. IDP starting point with prioritised development actions. Internal mobility opportunities based on surplus proficiency signals.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Talent Mobility Report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Manager, HRBP, Talent Acquisition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Employees with surplus proficiency on skills required at higher levels or in different roles. Ranked by mobility readiness. Specific role matches based on current proficiency vs target role requirements. Internal deployment recommendations with gap-to-readiness timeline.</w:t>
            </w:r>
          </w:p>
        </w:tc>
      </w:tr>
    </w:tbl>
    <w:p>
      <w:pPr>
        <w:spacing w:before="120"/>
      </w:pPr>
    </w:p>
    <w:p>
      <w:pPr>
        <w:pStyle w:val="Heading3"/>
        <w:spacing w:before="240" w:after="100"/>
      </w:pPr>
      <w:r>
        <w:rPr>
          <w:rFonts w:ascii="Arial" w:cs="Arial" w:eastAsia="Arial" w:hAnsi="Arial"/>
          <w:b/>
          <w:bCs/>
          <w:color w:val="1A56DB"/>
          <w:sz w:val="24"/>
          <w:szCs w:val="24"/>
        </w:rPr>
        <w:t xml:space="preserve">3.6a.7 Skills Matrix as TNA and TNI Input</w:t>
      </w:r>
    </w:p>
    <w:p>
      <w:pPr>
        <w:pStyle w:val="ListParagraph"/>
        <w:numPr>
          <w:ilvl w:val="0"/>
          <w:numId w:val="2"/>
        </w:numPr>
        <w:spacing w:before="60" w:after="60"/>
      </w:pPr>
      <w:r>
        <w:rPr>
          <w:rFonts w:ascii="Arial" w:cs="Arial" w:eastAsia="Arial" w:hAnsi="Arial"/>
          <w:color w:val="1E293B"/>
          <w:sz w:val="21"/>
          <w:szCs w:val="21"/>
        </w:rPr>
        <w:t xml:space="preserve">Matrix results feed the TNA engine with the highest-confidence gap data available — both self-rated and manager-validated, at task and skill level simultaneously.</w:t>
      </w:r>
    </w:p>
    <w:p>
      <w:pPr>
        <w:pStyle w:val="ListParagraph"/>
        <w:numPr>
          <w:ilvl w:val="0"/>
          <w:numId w:val="2"/>
        </w:numPr>
        <w:spacing w:before="60" w:after="60"/>
      </w:pPr>
      <w:r>
        <w:rPr>
          <w:rFonts w:ascii="Arial" w:cs="Arial" w:eastAsia="Arial" w:hAnsi="Arial"/>
          <w:color w:val="1E293B"/>
          <w:sz w:val="21"/>
          <w:szCs w:val="21"/>
        </w:rPr>
        <w:t xml:space="preserve">TNA weighting: matrix-sourced gaps are weighted higher in TNA priority scoring than AI-estimated gaps. A Critical skill gap confirmed by both manager and self-rating in the matrix is the highest-priority TNA input signal on the platform.</w:t>
      </w:r>
    </w:p>
    <w:p>
      <w:pPr>
        <w:pStyle w:val="ListParagraph"/>
        <w:numPr>
          <w:ilvl w:val="0"/>
          <w:numId w:val="2"/>
        </w:numPr>
        <w:spacing w:before="60" w:after="60"/>
      </w:pPr>
      <w:r>
        <w:rPr>
          <w:rFonts w:ascii="Arial" w:cs="Arial" w:eastAsia="Arial" w:hAnsi="Arial"/>
          <w:color w:val="1E293B"/>
          <w:sz w:val="21"/>
          <w:szCs w:val="21"/>
        </w:rPr>
        <w:t xml:space="preserve">TNI generation: the matrix generates a per-employee TNI automatically — every red and amber cell becomes a development need in the individual's TNI, sorted by criticality and weighted by Transformation Dial settings.</w:t>
      </w:r>
    </w:p>
    <w:p>
      <w:pPr>
        <w:pStyle w:val="ListParagraph"/>
        <w:numPr>
          <w:ilvl w:val="0"/>
          <w:numId w:val="2"/>
        </w:numPr>
        <w:spacing w:before="60" w:after="60"/>
      </w:pPr>
      <w:r>
        <w:rPr>
          <w:rFonts w:ascii="Arial" w:cs="Arial" w:eastAsia="Arial" w:hAnsi="Arial"/>
          <w:color w:val="1E293B"/>
          <w:sz w:val="21"/>
          <w:szCs w:val="21"/>
        </w:rPr>
        <w:t xml:space="preserve">Matrix cycle linkage: when a matrix is linked to a specific L&amp;D project or training cycle, the gap data flows directly into the project's population targeting and the training plan's content brief.</w:t>
      </w:r>
    </w:p>
    <w:p>
      <w:pPr>
        <w:spacing w:before="120"/>
      </w:pPr>
    </w:p>
    <w:p>
      <w:pPr>
        <w:pStyle w:val="Heading3"/>
        <w:spacing w:before="240" w:after="100"/>
      </w:pPr>
      <w:r>
        <w:rPr>
          <w:rFonts w:ascii="Arial" w:cs="Arial" w:eastAsia="Arial" w:hAnsi="Arial"/>
          <w:b/>
          <w:bCs/>
          <w:color w:val="1A56DB"/>
          <w:sz w:val="24"/>
          <w:szCs w:val="24"/>
        </w:rPr>
        <w:t xml:space="preserve">3.6a.8 Talent Mobility and Project Fitment Engine</w:t>
      </w:r>
    </w:p>
    <w:p>
      <w:pPr>
        <w:spacing w:before="60" w:after="120"/>
      </w:pPr>
      <w:r>
        <w:rPr>
          <w:rFonts w:ascii="Arial" w:cs="Arial" w:eastAsia="Arial" w:hAnsi="Arial"/>
          <w:color w:val="1E293B"/>
          <w:sz w:val="21"/>
          <w:szCs w:val="21"/>
        </w:rPr>
        <w:t xml:space="preserve">The Talent Mobility and Project Fitment Engine serves two distinct but related purposes: finding the right employee for an internal role change (permanent mobility) and finding the right employees for a specific project (temporary fitment). Both are powered by the same matching intelligence — validated skill proficiency, competency assessments, resume-parsed experience, career aspirations, and availability — but they produce different outputs and serve different stakeholders.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TWO DIMENSIONS, ONE ENGINE</w:t>
            </w:r>
          </w:p>
          <w:p>
            <w:pPr>
              <w:spacing w:before="0" w:after="0"/>
            </w:pPr>
            <w:r>
              <w:rPr>
                <w:rFonts w:ascii="Arial" w:cs="Arial" w:eastAsia="Arial" w:hAnsi="Arial"/>
                <w:color w:val="1E293B"/>
                <w:sz w:val="20"/>
                <w:szCs w:val="20"/>
              </w:rPr>
              <w:t xml:space="preserve">Job mobility asks: who should move into this role permanently? Project fitment asks: who should work on this project, starting next month, for 6 months? The first is a succession and career development decision. The second is a resource allocation decision. Both require the same intelligence: who is capable, who has done this before, who is available, and who wants this opportunity. The engine answers all four for both dimensions simultaneously.</w:t>
            </w:r>
          </w:p>
        </w:tc>
      </w:tr>
    </w:tbl>
    <w:p>
      <w:pPr>
        <w:spacing w:before="120"/>
      </w:pPr>
    </w:p>
    <w:p>
      <w:pPr>
        <w:spacing w:before="180" w:after="80"/>
      </w:pPr>
      <w:r>
        <w:rPr>
          <w:rFonts w:ascii="Arial" w:cs="Arial" w:eastAsia="Arial" w:hAnsi="Arial"/>
          <w:b/>
          <w:bCs/>
          <w:color w:val="1E293B"/>
          <w:sz w:val="22"/>
          <w:szCs w:val="22"/>
        </w:rPr>
        <w:t xml:space="preserve">Dimension 1: Internal Job Mobility</w:t>
      </w:r>
    </w:p>
    <w:p>
      <w:pPr>
        <w:spacing w:before="60" w:after="120"/>
      </w:pPr>
      <w:r>
        <w:rPr>
          <w:rFonts w:ascii="Arial" w:cs="Arial" w:eastAsia="Arial" w:hAnsi="Arial"/>
          <w:color w:val="1E293B"/>
          <w:sz w:val="21"/>
          <w:szCs w:val="21"/>
        </w:rPr>
        <w:t xml:space="preserve">Internal job mobility surfaces employees who are ready — or nearly ready — for a different role within the organisation. It reduces time-to-fill for internal vacancies, improves retention by showing employees a visible career path, and preserves institutional knowledge that would be lost if the role were filled externally.</w:t>
      </w:r>
    </w:p>
    <w:p>
      <w:pPr>
        <w:spacing w:before="80"/>
      </w:pPr>
    </w:p>
    <w:p>
      <w:pPr>
        <w:spacing w:before="180" w:after="80"/>
      </w:pPr>
      <w:r>
        <w:rPr>
          <w:rFonts w:ascii="Arial" w:cs="Arial" w:eastAsia="Arial" w:hAnsi="Arial"/>
          <w:b/>
          <w:bCs/>
          <w:color w:val="1E293B"/>
          <w:sz w:val="22"/>
          <w:szCs w:val="22"/>
        </w:rPr>
        <w:t xml:space="preserve">Mobility Candidate Identification</w:t>
      </w:r>
    </w:p>
    <w:p>
      <w:pPr>
        <w:pStyle w:val="ListParagraph"/>
        <w:numPr>
          <w:ilvl w:val="0"/>
          <w:numId w:val="2"/>
        </w:numPr>
        <w:spacing w:before="60" w:after="60"/>
      </w:pPr>
      <w:r>
        <w:rPr>
          <w:rFonts w:ascii="Arial" w:cs="Arial" w:eastAsia="Arial" w:hAnsi="Arial"/>
          <w:color w:val="1E293B"/>
          <w:sz w:val="21"/>
          <w:szCs w:val="21"/>
        </w:rPr>
        <w:t xml:space="preserve">Surplus proficiency signals: employees who exceed the required proficiency level for their current role on Critical or High skills are surfaced as mobility candidates for roles requiring higher proficiency on those skills. Identified automatically from Skills Matrix surplus cells and assessment cycle results.</w:t>
      </w:r>
    </w:p>
    <w:p>
      <w:pPr>
        <w:pStyle w:val="ListParagraph"/>
        <w:numPr>
          <w:ilvl w:val="0"/>
          <w:numId w:val="2"/>
        </w:numPr>
        <w:spacing w:before="60" w:after="60"/>
      </w:pPr>
      <w:r>
        <w:rPr>
          <w:rFonts w:ascii="Arial" w:cs="Arial" w:eastAsia="Arial" w:hAnsi="Arial"/>
          <w:color w:val="1E293B"/>
          <w:sz w:val="21"/>
          <w:szCs w:val="21"/>
        </w:rPr>
        <w:t xml:space="preserve">Aspiration alignment: employees who have declared a target role in their Employee Portal that matches the vacancy are prioritised — they want this move, which increases transition success likelihood.</w:t>
      </w:r>
    </w:p>
    <w:p>
      <w:pPr>
        <w:pStyle w:val="ListParagraph"/>
        <w:numPr>
          <w:ilvl w:val="0"/>
          <w:numId w:val="2"/>
        </w:numPr>
        <w:spacing w:before="60" w:after="60"/>
      </w:pPr>
      <w:r>
        <w:rPr>
          <w:rFonts w:ascii="Arial" w:cs="Arial" w:eastAsia="Arial" w:hAnsi="Arial"/>
          <w:color w:val="1E293B"/>
          <w:sz w:val="21"/>
          <w:szCs w:val="21"/>
        </w:rPr>
        <w:t xml:space="preserve">Skills delta to target role: for each candidate, the engine calculates the gap between their current validated proficiency profile and the target role's requirement profile. Expressed as: number of skills at required level already, number within one level (quick development), and number requiring significant development (investment required).</w:t>
      </w:r>
    </w:p>
    <w:p>
      <w:pPr>
        <w:pStyle w:val="ListParagraph"/>
        <w:numPr>
          <w:ilvl w:val="0"/>
          <w:numId w:val="2"/>
        </w:numPr>
        <w:spacing w:before="60" w:after="60"/>
      </w:pPr>
      <w:r>
        <w:rPr>
          <w:rFonts w:ascii="Arial" w:cs="Arial" w:eastAsia="Arial" w:hAnsi="Arial"/>
          <w:color w:val="1E293B"/>
          <w:sz w:val="21"/>
          <w:szCs w:val="21"/>
        </w:rPr>
        <w:t xml:space="preserve">Resume experience match: does the candidate's career history include relevant industry experience, project type experience, or domain knowledge that the target role requires? Resume-parsed data feeds this dimension of the match score.</w:t>
      </w:r>
    </w:p>
    <w:p>
      <w:pPr>
        <w:pStyle w:val="ListParagraph"/>
        <w:numPr>
          <w:ilvl w:val="0"/>
          <w:numId w:val="2"/>
        </w:numPr>
        <w:spacing w:before="60" w:after="60"/>
      </w:pPr>
      <w:r>
        <w:rPr>
          <w:rFonts w:ascii="Arial" w:cs="Arial" w:eastAsia="Arial" w:hAnsi="Arial"/>
          <w:color w:val="1E293B"/>
          <w:sz w:val="21"/>
          <w:szCs w:val="21"/>
        </w:rPr>
        <w:t xml:space="preserve">Competency alignment: are the candidate's validated competency levels aligned with the competency requirements of the target role — particularly leadership competencies if the move involves a management responsibility increase?</w:t>
      </w:r>
    </w:p>
    <w:p>
      <w:pPr>
        <w:pStyle w:val="ListParagraph"/>
        <w:numPr>
          <w:ilvl w:val="0"/>
          <w:numId w:val="2"/>
        </w:numPr>
        <w:spacing w:before="60" w:after="60"/>
      </w:pPr>
      <w:r>
        <w:rPr>
          <w:rFonts w:ascii="Arial" w:cs="Arial" w:eastAsia="Arial" w:hAnsi="Arial"/>
          <w:color w:val="1E293B"/>
          <w:sz w:val="21"/>
          <w:szCs w:val="21"/>
        </w:rPr>
        <w:t xml:space="preserve">Performance trajectory: is the candidate's performance trend positive? An employee improving across assessment cycles is a stronger mobility candidate than one with a flat or declining trajectory even at the same absolute proficiency level.</w:t>
      </w:r>
    </w:p>
    <w:p>
      <w:pPr>
        <w:spacing w:before="80"/>
      </w:pPr>
    </w:p>
    <w:p>
      <w:pPr>
        <w:spacing w:before="180" w:after="80"/>
      </w:pPr>
      <w:r>
        <w:rPr>
          <w:rFonts w:ascii="Arial" w:cs="Arial" w:eastAsia="Arial" w:hAnsi="Arial"/>
          <w:b/>
          <w:bCs/>
          <w:color w:val="1E293B"/>
          <w:sz w:val="22"/>
          <w:szCs w:val="22"/>
        </w:rPr>
        <w:t xml:space="preserve">Mobility Match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MATCH DIMENSION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 (DEFAULT)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SOURCE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proficiency match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Validated assessment results vs target role requirements from Role-Skill Matrix</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Competency alignment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Validated competency assessments vs target role Competency Framework requirements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Experience match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Resume-parsed industry exposure, project type experience, domain knowledge vs role requirements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Aspiration alignment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Employee-declared target role and career goals from Employee Portal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Performance trajectory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cycle trend — improving, stable, or declining across last 3 cycles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Development velocity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How quickly the employee closes gaps when development is assigned — predicts readiness timeline</w:t>
            </w:r>
          </w:p>
        </w:tc>
      </w:tr>
    </w:tbl>
    <w:p>
      <w:pPr>
        <w:spacing w:before="80"/>
      </w:pPr>
    </w:p>
    <w:p>
      <w:pPr>
        <w:pStyle w:val="ListParagraph"/>
        <w:numPr>
          <w:ilvl w:val="0"/>
          <w:numId w:val="2"/>
        </w:numPr>
        <w:spacing w:before="60" w:after="60"/>
      </w:pPr>
      <w:r>
        <w:rPr>
          <w:rFonts w:ascii="Arial" w:cs="Arial" w:eastAsia="Arial" w:hAnsi="Arial"/>
          <w:color w:val="1E293B"/>
          <w:sz w:val="21"/>
          <w:szCs w:val="21"/>
        </w:rPr>
        <w:t xml:space="preserve">Match score expressed as: Ready Now (85%+ match, minimal gap), Ready in 6 months (70-84%, specific targeted development needed), Ready in 12+ months (55-69%, structured development programme required), Not a match for this role (&lt;55%).</w:t>
      </w:r>
    </w:p>
    <w:p>
      <w:pPr>
        <w:pStyle w:val="ListParagraph"/>
        <w:numPr>
          <w:ilvl w:val="0"/>
          <w:numId w:val="2"/>
        </w:numPr>
        <w:spacing w:before="60" w:after="60"/>
      </w:pPr>
      <w:r>
        <w:rPr>
          <w:rFonts w:ascii="Arial" w:cs="Arial" w:eastAsia="Arial" w:hAnsi="Arial"/>
          <w:color w:val="1E293B"/>
          <w:sz w:val="21"/>
          <w:szCs w:val="21"/>
        </w:rPr>
        <w:t xml:space="preserve">Gap-to-readiness plan: for Ready in 6 months and Ready in 12+ months candidates, the engine generates a specific development plan — which skills to close, which competencies to develop, which experiences to gain, with recommended interventions and estimated timeline.</w:t>
      </w:r>
    </w:p>
    <w:p>
      <w:pPr>
        <w:spacing w:before="80"/>
      </w:pPr>
    </w:p>
    <w:p>
      <w:pPr>
        <w:spacing w:before="180" w:after="80"/>
      </w:pPr>
      <w:r>
        <w:rPr>
          <w:rFonts w:ascii="Arial" w:cs="Arial" w:eastAsia="Arial" w:hAnsi="Arial"/>
          <w:b/>
          <w:bCs/>
          <w:color w:val="1E293B"/>
          <w:sz w:val="22"/>
          <w:szCs w:val="22"/>
        </w:rPr>
        <w:t xml:space="preserve">Internal Job Mobility Workflow</w:t>
      </w:r>
    </w:p>
    <w:p>
      <w:pPr>
        <w:pStyle w:val="ListParagraph"/>
        <w:numPr>
          <w:ilvl w:val="0"/>
          <w:numId w:val="2"/>
        </w:numPr>
        <w:spacing w:before="60" w:after="60"/>
      </w:pPr>
      <w:r>
        <w:rPr>
          <w:rFonts w:ascii="Arial" w:cs="Arial" w:eastAsia="Arial" w:hAnsi="Arial"/>
          <w:color w:val="1E293B"/>
          <w:sz w:val="21"/>
          <w:szCs w:val="21"/>
        </w:rPr>
        <w:t xml:space="preserve">HR Manager or HRBP creates an internal vacancy or succession need in the platform — linked to the role profile.</w:t>
      </w:r>
    </w:p>
    <w:p>
      <w:pPr>
        <w:pStyle w:val="ListParagraph"/>
        <w:numPr>
          <w:ilvl w:val="0"/>
          <w:numId w:val="2"/>
        </w:numPr>
        <w:spacing w:before="60" w:after="60"/>
      </w:pPr>
      <w:r>
        <w:rPr>
          <w:rFonts w:ascii="Arial" w:cs="Arial" w:eastAsia="Arial" w:hAnsi="Arial"/>
          <w:color w:val="1E293B"/>
          <w:sz w:val="21"/>
          <w:szCs w:val="21"/>
        </w:rPr>
        <w:t xml:space="preserve">Engine surfaces a ranked candidate list with match scores, gap analysis, and readiness timelines. HR can filter by department, location, employment type, and minimum match threshold.</w:t>
      </w:r>
    </w:p>
    <w:p>
      <w:pPr>
        <w:pStyle w:val="ListParagraph"/>
        <w:numPr>
          <w:ilvl w:val="0"/>
          <w:numId w:val="2"/>
        </w:numPr>
        <w:spacing w:before="60" w:after="60"/>
      </w:pPr>
      <w:r>
        <w:rPr>
          <w:rFonts w:ascii="Arial" w:cs="Arial" w:eastAsia="Arial" w:hAnsi="Arial"/>
          <w:color w:val="1E293B"/>
          <w:sz w:val="21"/>
          <w:szCs w:val="21"/>
        </w:rPr>
        <w:t xml:space="preserve">Candidate profiles visible to HR Manager show: match score breakdown, skills gap to target role, competency gap, resume experience highlights relevant to this role, current manager, and salary band position.</w:t>
      </w:r>
    </w:p>
    <w:p>
      <w:pPr>
        <w:pStyle w:val="ListParagraph"/>
        <w:numPr>
          <w:ilvl w:val="0"/>
          <w:numId w:val="2"/>
        </w:numPr>
        <w:spacing w:before="60" w:after="60"/>
      </w:pPr>
      <w:r>
        <w:rPr>
          <w:rFonts w:ascii="Arial" w:cs="Arial" w:eastAsia="Arial" w:hAnsi="Arial"/>
          <w:color w:val="1E293B"/>
          <w:sz w:val="21"/>
          <w:szCs w:val="21"/>
        </w:rPr>
        <w:t xml:space="preserve">Employee notification (configurable): optionally, employees who are Ready Now candidates for a vacancy are notified — 'An internal opportunity matching your skills and career interests has opened. View details.' Employee can express interest or decline.</w:t>
      </w:r>
    </w:p>
    <w:p>
      <w:pPr>
        <w:pStyle w:val="ListParagraph"/>
        <w:numPr>
          <w:ilvl w:val="0"/>
          <w:numId w:val="2"/>
        </w:numPr>
        <w:spacing w:before="60" w:after="60"/>
      </w:pPr>
      <w:r>
        <w:rPr>
          <w:rFonts w:ascii="Arial" w:cs="Arial" w:eastAsia="Arial" w:hAnsi="Arial"/>
          <w:color w:val="1E293B"/>
          <w:sz w:val="21"/>
          <w:szCs w:val="21"/>
        </w:rPr>
        <w:t xml:space="preserve">Manager transparency (configurable): the current manager of a mobility candidate can be notified when their direct report is being considered for an internal move — allowing proactive conversation rather than surprise. Some organisations prefer to handle this without early manager notification.</w:t>
      </w:r>
    </w:p>
    <w:p>
      <w:pPr>
        <w:pStyle w:val="ListParagraph"/>
        <w:numPr>
          <w:ilvl w:val="0"/>
          <w:numId w:val="2"/>
        </w:numPr>
        <w:spacing w:before="60" w:after="60"/>
      </w:pPr>
      <w:r>
        <w:rPr>
          <w:rFonts w:ascii="Arial" w:cs="Arial" w:eastAsia="Arial" w:hAnsi="Arial"/>
          <w:color w:val="1E293B"/>
          <w:sz w:val="21"/>
          <w:szCs w:val="21"/>
        </w:rPr>
        <w:t xml:space="preserve">Internal interview and selection: the platform does not replace the selection process but provides the matched candidate list and supporting intelligence as the starting point.</w:t>
      </w:r>
    </w:p>
    <w:p>
      <w:pPr>
        <w:pStyle w:val="ListParagraph"/>
        <w:numPr>
          <w:ilvl w:val="0"/>
          <w:numId w:val="2"/>
        </w:numPr>
        <w:spacing w:before="60" w:after="60"/>
      </w:pPr>
      <w:r>
        <w:rPr>
          <w:rFonts w:ascii="Arial" w:cs="Arial" w:eastAsia="Arial" w:hAnsi="Arial"/>
          <w:color w:val="1E293B"/>
          <w:sz w:val="21"/>
          <w:szCs w:val="21"/>
        </w:rPr>
        <w:t xml:space="preserve">Move completion: when an internal move is completed, the employee's hierarchy assignment is updated, their role profile shifts, and a new development plan is auto-generated for the gaps between their current profile and the new role requirements.</w:t>
      </w:r>
    </w:p>
    <w:p>
      <w:pPr>
        <w:spacing w:before="120"/>
      </w:pPr>
    </w:p>
    <w:p>
      <w:pPr>
        <w:spacing w:before="180" w:after="80"/>
      </w:pPr>
      <w:r>
        <w:rPr>
          <w:rFonts w:ascii="Arial" w:cs="Arial" w:eastAsia="Arial" w:hAnsi="Arial"/>
          <w:b/>
          <w:bCs/>
          <w:color w:val="1E293B"/>
          <w:sz w:val="22"/>
          <w:szCs w:val="22"/>
        </w:rPr>
        <w:t xml:space="preserve">Dimension 2: Project Fitment Matching</w:t>
      </w:r>
    </w:p>
    <w:p>
      <w:pPr>
        <w:spacing w:before="60" w:after="120"/>
      </w:pPr>
      <w:r>
        <w:rPr>
          <w:rFonts w:ascii="Arial" w:cs="Arial" w:eastAsia="Arial" w:hAnsi="Arial"/>
          <w:color w:val="1E293B"/>
          <w:sz w:val="21"/>
          <w:szCs w:val="21"/>
        </w:rPr>
        <w:t xml:space="preserve">Project fitment matching answers the operational question every project manager and resource manager faces when a new project or client engagement is won: who in this organisation has the right skills, the right experience, and the availability to deliver this work? The engine surfaces the best-fit employees from across the organisation — including employees outside the project manager's direct visibility.</w:t>
      </w:r>
    </w:p>
    <w:p>
      <w:pPr>
        <w:spacing w:before="80"/>
      </w:pPr>
    </w:p>
    <w:p>
      <w:pPr>
        <w:spacing w:before="180" w:after="80"/>
      </w:pPr>
      <w:r>
        <w:rPr>
          <w:rFonts w:ascii="Arial" w:cs="Arial" w:eastAsia="Arial" w:hAnsi="Arial"/>
          <w:b/>
          <w:bCs/>
          <w:color w:val="1E293B"/>
          <w:sz w:val="22"/>
          <w:szCs w:val="22"/>
        </w:rPr>
        <w:t xml:space="preserve">Project Requirements Definition</w:t>
      </w:r>
    </w:p>
    <w:p>
      <w:pPr>
        <w:pStyle w:val="ListParagraph"/>
        <w:numPr>
          <w:ilvl w:val="0"/>
          <w:numId w:val="2"/>
        </w:numPr>
        <w:spacing w:before="60" w:after="60"/>
      </w:pPr>
      <w:r>
        <w:rPr>
          <w:rFonts w:ascii="Arial" w:cs="Arial" w:eastAsia="Arial" w:hAnsi="Arial"/>
          <w:color w:val="1E293B"/>
          <w:sz w:val="21"/>
          <w:szCs w:val="21"/>
        </w:rPr>
        <w:t xml:space="preserve">Project profile: project manager or HR Admin creates a project in the platform (or it is imported from Jira/Asana) with: project name, client industry, project type (implementation, advisory, migration, development, transformation, etc.), delivery methodology (Agile, Waterfall, SAFe, etc.), start and end date, location (on-site, remote, hybrid), and a brief description.</w:t>
      </w:r>
    </w:p>
    <w:p>
      <w:pPr>
        <w:pStyle w:val="ListParagraph"/>
        <w:numPr>
          <w:ilvl w:val="0"/>
          <w:numId w:val="2"/>
        </w:numPr>
        <w:spacing w:before="60" w:after="60"/>
      </w:pPr>
      <w:r>
        <w:rPr>
          <w:rFonts w:ascii="Arial" w:cs="Arial" w:eastAsia="Arial" w:hAnsi="Arial"/>
          <w:color w:val="1E293B"/>
          <w:sz w:val="21"/>
          <w:szCs w:val="21"/>
        </w:rPr>
        <w:t xml:space="preserve">Skill requirements: for each required skill, the project manager specifies the minimum proficiency level required and the number of people needed at that level. Example: '3 people at Practitioner in Kubernetes, 1 person at Expert in Cloud Architecture, 2 people at Working in Python.'</w:t>
      </w:r>
    </w:p>
    <w:p>
      <w:pPr>
        <w:pStyle w:val="ListParagraph"/>
        <w:numPr>
          <w:ilvl w:val="0"/>
          <w:numId w:val="2"/>
        </w:numPr>
        <w:spacing w:before="60" w:after="60"/>
      </w:pPr>
      <w:r>
        <w:rPr>
          <w:rFonts w:ascii="Arial" w:cs="Arial" w:eastAsia="Arial" w:hAnsi="Arial"/>
          <w:color w:val="1E293B"/>
          <w:sz w:val="21"/>
          <w:szCs w:val="21"/>
        </w:rPr>
        <w:t xml:space="preserve">Competency requirements: any specific competency requirements — e.g. 'Client Communication at Practitioner for all team members, Commercial Acumen at Working for the project lead.'</w:t>
      </w:r>
    </w:p>
    <w:p>
      <w:pPr>
        <w:pStyle w:val="ListParagraph"/>
        <w:numPr>
          <w:ilvl w:val="0"/>
          <w:numId w:val="2"/>
        </w:numPr>
        <w:spacing w:before="60" w:after="60"/>
      </w:pPr>
      <w:r>
        <w:rPr>
          <w:rFonts w:ascii="Arial" w:cs="Arial" w:eastAsia="Arial" w:hAnsi="Arial"/>
          <w:color w:val="1E293B"/>
          <w:sz w:val="21"/>
          <w:szCs w:val="21"/>
        </w:rPr>
        <w:t xml:space="preserve">Experience requirements: industry experience required (e.g. 'Financial services delivery experience preferred'), project type experience (e.g. 'Prior cloud migration delivery experience required for lead'), security clearance level if applicable.</w:t>
      </w:r>
    </w:p>
    <w:p>
      <w:pPr>
        <w:pStyle w:val="ListParagraph"/>
        <w:numPr>
          <w:ilvl w:val="0"/>
          <w:numId w:val="2"/>
        </w:numPr>
        <w:spacing w:before="60" w:after="60"/>
      </w:pPr>
      <w:r>
        <w:rPr>
          <w:rFonts w:ascii="Arial" w:cs="Arial" w:eastAsia="Arial" w:hAnsi="Arial"/>
          <w:color w:val="1E293B"/>
          <w:sz w:val="21"/>
          <w:szCs w:val="21"/>
        </w:rPr>
        <w:t xml:space="preserve">Availability window: start date, end date, and expected time commitment (% of working time). The engine checks each candidate's current project allocations and flags conflicts.</w:t>
      </w:r>
    </w:p>
    <w:p>
      <w:pPr>
        <w:spacing w:before="80"/>
      </w:pPr>
    </w:p>
    <w:p>
      <w:pPr>
        <w:spacing w:before="180" w:after="80"/>
      </w:pPr>
      <w:r>
        <w:rPr>
          <w:rFonts w:ascii="Arial" w:cs="Arial" w:eastAsia="Arial" w:hAnsi="Arial"/>
          <w:b/>
          <w:bCs/>
          <w:color w:val="1E293B"/>
          <w:sz w:val="22"/>
          <w:szCs w:val="22"/>
        </w:rPr>
        <w:t xml:space="preserve">Project Fitment Match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MATCH DIMENSION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 (DEFAULT)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SOURCE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proficiency match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Validated assessed proficiency vs required proficiency per skill — exact or above required = full score, one level below = partial score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Industry experience match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Resume-parsed industry exposure matching the project's client industry. Years of exposure weighted.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type experience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Resume-parsed project experience matching the project type. 'Has delivered a cloud migration before' is a direct match signal.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Competency alignment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Validated competency levels vs project-specified competency requirements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Availability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Current project allocation vs required commitment. No conflicts = full score. Partial allocation = proportional score. Unavailable = excluded.</w:t>
            </w:r>
          </w:p>
        </w:tc>
      </w:tr>
    </w:tbl>
    <w:p>
      <w:pPr>
        <w:spacing w:before="80"/>
      </w:pPr>
    </w:p>
    <w:p>
      <w:pPr>
        <w:spacing w:before="180" w:after="80"/>
      </w:pPr>
      <w:r>
        <w:rPr>
          <w:rFonts w:ascii="Arial" w:cs="Arial" w:eastAsia="Arial" w:hAnsi="Arial"/>
          <w:b/>
          <w:bCs/>
          <w:color w:val="1E293B"/>
          <w:sz w:val="22"/>
          <w:szCs w:val="22"/>
        </w:rPr>
        <w:t xml:space="preserve">Project Fitment Engine Output</w:t>
      </w:r>
    </w:p>
    <w:p>
      <w:pPr>
        <w:pStyle w:val="ListParagraph"/>
        <w:numPr>
          <w:ilvl w:val="0"/>
          <w:numId w:val="2"/>
        </w:numPr>
        <w:spacing w:before="60" w:after="60"/>
      </w:pPr>
      <w:r>
        <w:rPr>
          <w:rFonts w:ascii="Arial" w:cs="Arial" w:eastAsia="Arial" w:hAnsi="Arial"/>
          <w:color w:val="1E293B"/>
          <w:sz w:val="21"/>
          <w:szCs w:val="21"/>
        </w:rPr>
        <w:t xml:space="preserve">For each required skill slot on the project, the engine surfaces a ranked shortlist of employees — across the entire organisation, not just the project manager's team. Each candidate shows: overall match score, skill proficiency evidence, relevant industry experience from resume, relevant project type experience from resume, current availability, and current manager (for resourcing conversation).</w:t>
      </w:r>
    </w:p>
    <w:p>
      <w:pPr>
        <w:pStyle w:val="ListParagraph"/>
        <w:numPr>
          <w:ilvl w:val="0"/>
          <w:numId w:val="2"/>
        </w:numPr>
        <w:spacing w:before="60" w:after="60"/>
      </w:pPr>
      <w:r>
        <w:rPr>
          <w:rFonts w:ascii="Arial" w:cs="Arial" w:eastAsia="Arial" w:hAnsi="Arial"/>
          <w:color w:val="1E293B"/>
          <w:sz w:val="21"/>
          <w:szCs w:val="21"/>
        </w:rPr>
        <w:t xml:space="preserve">Team composition view: once individual slot matches are selected, the engine assembles the proposed project team and analyses the team as a whole — identifying any gaps in the collective skill coverage, flagging where the proposed team has no one at the required level for a specific skill, and surfacing team diversity signals (experience breadth, seniority mix, prior collaboration history).</w:t>
      </w:r>
    </w:p>
    <w:p>
      <w:pPr>
        <w:pStyle w:val="ListParagraph"/>
        <w:numPr>
          <w:ilvl w:val="0"/>
          <w:numId w:val="2"/>
        </w:numPr>
        <w:spacing w:before="60" w:after="60"/>
      </w:pPr>
      <w:r>
        <w:rPr>
          <w:rFonts w:ascii="Arial" w:cs="Arial" w:eastAsia="Arial" w:hAnsi="Arial"/>
          <w:color w:val="1E293B"/>
          <w:sz w:val="21"/>
          <w:szCs w:val="21"/>
        </w:rPr>
        <w:t xml:space="preserve">'Best available' vs 'best possible' distinction: the engine shows both the best fit from currently available employees AND the best possible fit if all employees were available — so the project manager can see whether a better candidate exists who is currently committed elsewhere and plan accordingly.</w:t>
      </w:r>
    </w:p>
    <w:p>
      <w:pPr>
        <w:pStyle w:val="ListParagraph"/>
        <w:numPr>
          <w:ilvl w:val="0"/>
          <w:numId w:val="2"/>
        </w:numPr>
        <w:spacing w:before="60" w:after="60"/>
      </w:pPr>
      <w:r>
        <w:rPr>
          <w:rFonts w:ascii="Arial" w:cs="Arial" w:eastAsia="Arial" w:hAnsi="Arial"/>
          <w:color w:val="1E293B"/>
          <w:sz w:val="21"/>
          <w:szCs w:val="21"/>
        </w:rPr>
        <w:t xml:space="preserve">Partial match handling: where no employee meets all requirements for a slot, the engine surfaces the closest matches with their specific gaps, and links to the skills development timeline — 'This employee could meet this requirement in 8 weeks if enrolled in the following programme.'</w:t>
      </w:r>
    </w:p>
    <w:p>
      <w:pPr>
        <w:pStyle w:val="ListParagraph"/>
        <w:numPr>
          <w:ilvl w:val="0"/>
          <w:numId w:val="2"/>
        </w:numPr>
        <w:spacing w:before="60" w:after="60"/>
      </w:pPr>
      <w:r>
        <w:rPr>
          <w:rFonts w:ascii="Arial" w:cs="Arial" w:eastAsia="Arial" w:hAnsi="Arial"/>
          <w:color w:val="1E293B"/>
          <w:sz w:val="21"/>
          <w:szCs w:val="21"/>
        </w:rPr>
        <w:t xml:space="preserve">External sourcing trigger: if no internal candidate meets minimum requirements for a critical slot, the engine generates an external sourcing recommendation — linking to the Trainer and Coach Platform for specialist contractor sourcing or triggering a recruitment workflow.</w:t>
      </w:r>
    </w:p>
    <w:p>
      <w:pPr>
        <w:spacing w:before="80"/>
      </w:pPr>
    </w:p>
    <w:p>
      <w:pPr>
        <w:spacing w:before="180" w:after="80"/>
      </w:pPr>
      <w:r>
        <w:rPr>
          <w:rFonts w:ascii="Arial" w:cs="Arial" w:eastAsia="Arial" w:hAnsi="Arial"/>
          <w:b/>
          <w:bCs/>
          <w:color w:val="1E293B"/>
          <w:sz w:val="22"/>
          <w:szCs w:val="22"/>
        </w:rPr>
        <w:t xml:space="preserve">Availability and Allocation Management</w:t>
      </w:r>
    </w:p>
    <w:p>
      <w:pPr>
        <w:pStyle w:val="ListParagraph"/>
        <w:numPr>
          <w:ilvl w:val="0"/>
          <w:numId w:val="2"/>
        </w:numPr>
        <w:spacing w:before="60" w:after="60"/>
      </w:pPr>
      <w:r>
        <w:rPr>
          <w:rFonts w:ascii="Arial" w:cs="Arial" w:eastAsia="Arial" w:hAnsi="Arial"/>
          <w:color w:val="1E293B"/>
          <w:sz w:val="21"/>
          <w:szCs w:val="21"/>
        </w:rPr>
        <w:t xml:space="preserve">Each employee has a capacity profile: their working hours and what % of their time is currently committed to projects. When a project fitment request is made, the engine only surfaces employees with sufficient available capacity — preventing over-allocation.</w:t>
      </w:r>
    </w:p>
    <w:p>
      <w:pPr>
        <w:pStyle w:val="ListParagraph"/>
        <w:numPr>
          <w:ilvl w:val="0"/>
          <w:numId w:val="2"/>
        </w:numPr>
        <w:spacing w:before="60" w:after="60"/>
      </w:pPr>
      <w:r>
        <w:rPr>
          <w:rFonts w:ascii="Arial" w:cs="Arial" w:eastAsia="Arial" w:hAnsi="Arial"/>
          <w:color w:val="1E293B"/>
          <w:sz w:val="21"/>
          <w:szCs w:val="21"/>
        </w:rPr>
        <w:t xml:space="preserve">Jira and Asana integration: where PM tool integration is active at L4, current project allocations are read from the PM tool and kept current without manual entry. An employee marked as fully committed in Jira is automatically excluded from project fitment suggestions until their commitment reduces.</w:t>
      </w:r>
    </w:p>
    <w:p>
      <w:pPr>
        <w:pStyle w:val="ListParagraph"/>
        <w:numPr>
          <w:ilvl w:val="0"/>
          <w:numId w:val="2"/>
        </w:numPr>
        <w:spacing w:before="60" w:after="60"/>
      </w:pPr>
      <w:r>
        <w:rPr>
          <w:rFonts w:ascii="Arial" w:cs="Arial" w:eastAsia="Arial" w:hAnsi="Arial"/>
          <w:color w:val="1E293B"/>
          <w:sz w:val="21"/>
          <w:szCs w:val="21"/>
        </w:rPr>
        <w:t xml:space="preserve">Manager approval for allocation: when a project fitment match is proposed for an employee whose current manager is not the requesting project manager, the system triggers a resource release request to the current manager. The manager can approve, decline, or propose a later start date. All resource conversations are tracked in the platform.</w:t>
      </w:r>
    </w:p>
    <w:p>
      <w:pPr>
        <w:spacing w:before="80"/>
      </w:pPr>
    </w:p>
    <w:p>
      <w:pPr>
        <w:spacing w:before="180" w:after="80"/>
      </w:pPr>
      <w:r>
        <w:rPr>
          <w:rFonts w:ascii="Arial" w:cs="Arial" w:eastAsia="Arial" w:hAnsi="Arial"/>
          <w:b/>
          <w:bCs/>
          <w:color w:val="1E293B"/>
          <w:sz w:val="22"/>
          <w:szCs w:val="22"/>
        </w:rPr>
        <w:t xml:space="preserve">Project Fitment — New Business Use Case</w:t>
      </w:r>
    </w:p>
    <w:p>
      <w:pPr>
        <w:spacing w:before="60" w:after="120"/>
      </w:pPr>
      <w:r>
        <w:rPr>
          <w:rFonts w:ascii="Arial" w:cs="Arial" w:eastAsia="Arial" w:hAnsi="Arial"/>
          <w:color w:val="1E293B"/>
          <w:sz w:val="21"/>
          <w:szCs w:val="21"/>
        </w:rPr>
        <w:t xml:space="preserve">The project fitment engine has particular strategic value at the point of winning new client business — before a project team is formally assembled. When a new engagement is won or a proposal is being prepared, the engine can answer pre-sales questions: do we have the capability to deliver this? Can we staff this without external hiring? What is the risk profile of our current bench for this type of work?</w:t>
      </w:r>
    </w:p>
    <w:p>
      <w:pPr>
        <w:pStyle w:val="ListParagraph"/>
        <w:numPr>
          <w:ilvl w:val="0"/>
          <w:numId w:val="2"/>
        </w:numPr>
        <w:spacing w:before="60" w:after="60"/>
      </w:pPr>
      <w:r>
        <w:rPr>
          <w:rFonts w:ascii="Arial" w:cs="Arial" w:eastAsia="Arial" w:hAnsi="Arial"/>
          <w:color w:val="1E293B"/>
          <w:sz w:val="21"/>
          <w:szCs w:val="21"/>
        </w:rPr>
        <w:t xml:space="preserve">Pre-sales capability check: sales or BD team creates a provisional project profile. Engine runs against current employee base. Output: 'You have adequate coverage for 8 of 10 required roles. Two roles — Cloud Security Expert and Healthcare Compliance Specialist — have no internal match. External sourcing or Edstellar network engagement required for these two positions.'</w:t>
      </w:r>
    </w:p>
    <w:p>
      <w:pPr>
        <w:pStyle w:val="ListParagraph"/>
        <w:numPr>
          <w:ilvl w:val="0"/>
          <w:numId w:val="2"/>
        </w:numPr>
        <w:spacing w:before="60" w:after="60"/>
      </w:pPr>
      <w:r>
        <w:rPr>
          <w:rFonts w:ascii="Arial" w:cs="Arial" w:eastAsia="Arial" w:hAnsi="Arial"/>
          <w:color w:val="1E293B"/>
          <w:sz w:val="21"/>
          <w:szCs w:val="21"/>
        </w:rPr>
        <w:t xml:space="preserve">Proposal confidence score: the engine generates a staffing confidence score for the proposed engagement — expressed as % of required roles that can be filled internally at required proficiency. Informs bid/no-bid decisions and resource risk flags in the proposal.</w:t>
      </w:r>
    </w:p>
    <w:p>
      <w:pPr>
        <w:pStyle w:val="ListParagraph"/>
        <w:numPr>
          <w:ilvl w:val="0"/>
          <w:numId w:val="2"/>
        </w:numPr>
        <w:spacing w:before="60" w:after="60"/>
      </w:pPr>
      <w:r>
        <w:rPr>
          <w:rFonts w:ascii="Arial" w:cs="Arial" w:eastAsia="Arial" w:hAnsi="Arial"/>
          <w:color w:val="1E293B"/>
          <w:sz w:val="21"/>
          <w:szCs w:val="21"/>
        </w:rPr>
        <w:t xml:space="preserve">Proactive development pipeline: where recurring skill gaps appear across multiple new project requirements, the engine flags these to the CLO and L&amp;D Manager as a strategic development priority — 'Healthcare compliance expertise has been a gap on 4 of your last 6 new business proposals. This is a recurring capability constraint.'</w:t>
      </w:r>
    </w:p>
    <w:p>
      <w:pPr>
        <w:spacing w:before="120"/>
      </w:pPr>
    </w:p>
    <w:p>
      <w:pPr>
        <w:spacing w:before="180" w:after="80"/>
      </w:pPr>
      <w:r>
        <w:rPr>
          <w:rFonts w:ascii="Arial" w:cs="Arial" w:eastAsia="Arial" w:hAnsi="Arial"/>
          <w:b/>
          <w:bCs/>
          <w:color w:val="1E293B"/>
          <w:sz w:val="22"/>
          <w:szCs w:val="22"/>
        </w:rPr>
        <w:t xml:space="preserve">Employee Experience — Both Dimensions</w:t>
      </w:r>
    </w:p>
    <w:p>
      <w:pPr>
        <w:pStyle w:val="ListParagraph"/>
        <w:numPr>
          <w:ilvl w:val="0"/>
          <w:numId w:val="2"/>
        </w:numPr>
        <w:spacing w:before="60" w:after="60"/>
      </w:pPr>
      <w:r>
        <w:rPr>
          <w:rFonts w:ascii="Arial" w:cs="Arial" w:eastAsia="Arial" w:hAnsi="Arial"/>
          <w:color w:val="1E293B"/>
          <w:sz w:val="21"/>
          <w:szCs w:val="21"/>
        </w:rPr>
        <w:t xml:space="preserve">Employees can see their own mobility profile in the Employee Portal: which internal roles they match at Ready Now or Ready in 6 months level, which skills are closest to opening new opportunities, and what specific development would expand their internal options.</w:t>
      </w:r>
    </w:p>
    <w:p>
      <w:pPr>
        <w:pStyle w:val="ListParagraph"/>
        <w:numPr>
          <w:ilvl w:val="0"/>
          <w:numId w:val="2"/>
        </w:numPr>
        <w:spacing w:before="60" w:after="60"/>
      </w:pPr>
      <w:r>
        <w:rPr>
          <w:rFonts w:ascii="Arial" w:cs="Arial" w:eastAsia="Arial" w:hAnsi="Arial"/>
          <w:color w:val="1E293B"/>
          <w:sz w:val="21"/>
          <w:szCs w:val="21"/>
        </w:rPr>
        <w:t xml:space="preserve">Opt-in to project opportunities: employees can express interest in being considered for project assignments outside their current team. HR and project managers can see this preference. Employees who opt in surface higher in project fitment results where they are a strong match.</w:t>
      </w:r>
    </w:p>
    <w:p>
      <w:pPr>
        <w:pStyle w:val="ListParagraph"/>
        <w:numPr>
          <w:ilvl w:val="0"/>
          <w:numId w:val="2"/>
        </w:numPr>
        <w:spacing w:before="60" w:after="60"/>
      </w:pPr>
      <w:r>
        <w:rPr>
          <w:rFonts w:ascii="Arial" w:cs="Arial" w:eastAsia="Arial" w:hAnsi="Arial"/>
          <w:color w:val="1E293B"/>
          <w:sz w:val="21"/>
          <w:szCs w:val="21"/>
        </w:rPr>
        <w:t xml:space="preserve">Development recommendations linked to mobility: where an employee is one skill away from a Ready Now match for a role they have declared an interest in, the platform surfaces that gap and the specific development action that would close it — creating a direct motivation for development investment.</w:t>
      </w:r>
    </w:p>
    <w:p>
      <w:pPr>
        <w:pStyle w:val="ListParagraph"/>
        <w:numPr>
          <w:ilvl w:val="0"/>
          <w:numId w:val="2"/>
        </w:numPr>
        <w:spacing w:before="60" w:after="60"/>
      </w:pPr>
      <w:r>
        <w:rPr>
          <w:rFonts w:ascii="Arial" w:cs="Arial" w:eastAsia="Arial" w:hAnsi="Arial"/>
          <w:color w:val="1E293B"/>
          <w:sz w:val="21"/>
          <w:szCs w:val="21"/>
        </w:rPr>
        <w:t xml:space="preserve">Privacy controls: employees can configure whether their aspiration data is visible to their current manager, to HR only, or to all relevant parties. Some employees prefer their career interests to remain visible only to HR until they are ready to have that conversation with their manager.</w:t>
      </w:r>
    </w:p>
    <w:p>
      <w:pPr>
        <w:spacing w:before="120"/>
      </w:pPr>
    </w:p>
    <w:p>
      <w:pPr>
        <w:pStyle w:val="Heading3"/>
        <w:spacing w:before="240" w:after="100"/>
      </w:pPr>
      <w:r>
        <w:rPr>
          <w:rFonts w:ascii="Arial" w:cs="Arial" w:eastAsia="Arial" w:hAnsi="Arial"/>
          <w:b/>
          <w:bCs/>
          <w:color w:val="1A56DB"/>
          <w:sz w:val="24"/>
          <w:szCs w:val="24"/>
        </w:rPr>
        <w:t xml:space="preserve">3.6a.9 Data Model — Skills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skills_matrix_configs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Matrix configuration records. Fields: id, org_id, name, scope_type, scope_ids (array), rating_mode (self/manager/both), include_tasks (bool), required_level_source (role_matrix/custom), deadline, status, created_by.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skills_matrix_items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Items (rows) in a matrix. Fields: matrix_id, item_type (skill/competency/task), item_id, required_proficiency, criticality, display_order.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skills_matrix_ratings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ratings per cell. Fields: matrix_id, item_id, employee_id, rater_id, rater_type (self/manager), rating_value, task_frequency (for tasks), notes, rated_at.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skills_matrix_gaps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Computed gap records per cell. Fields: matrix_id, item_id, employee_id, required_level, self_rating, manager_rating, validated_rating, gap_type (critical/development/emerging/surplus/perception), gap_severity, tna_flag, tni_recommendation.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skills_matrix_snapshots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Cycle-over-cycle snapshots for trend analysis. Fields: matrix_id, snapshot_date, population_snapshot (JSONB), gap_summary (JSONB), coverage_pct_per_item (JSONB).</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talent_mobility_profiles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mobility profiles derived from matrix surplus cells and resume data. Fields: employee_id, surplus_skills (array with level), longitudinal_experience_score (JSONB), industry_exposure_tags (array), project_experience_tags (array), last_updated, role_matches (JSONB — role_id, match_pct, readiness_band, gap_plan), project_matches (JSONB), mobility_opt_in (bool), aspiration_visibility (enum).</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employee_resumes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Resume document records. Fields: employee_id, source (hris/admin_upload/self_upload/linkedin), document_url, version, parsed_at, parse_confidence_avg, review_status (pending_review/employee_confirmed/hr_confirmed), created_at.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resume_work_history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Parsed work history entries. Fields: employee_id, resume_id, employer_name, industry_tags (array), role_title, seniority_level_inferred, start_date, end_date, tenure_months, responsibilities_summary, confidence_score, employee_confirmed (bool).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resume_project_experience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Parsed project experience entries. Fields: employee_id, project_description, project_type_tags (array), industry_tags (array), scale_indicators (JSONB), role_on_project, outcomes_summary, technologies_used (array), confidence_score, employee_confirmed (bool).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project_fitment_requests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staffing requests. Fields: id, org_id, project_id, created_by, skill_requirements (JSONB), experience_requirements (JSONB), start_date, end_date, allocation_pct, status (open/in_progress/staffed/closed).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project_fitment_matches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Match results per candidate per slot. Fields: request_id, employee_id, overall_match_score, skill_score, industry_score, project_type_score, competency_score, availability_score, readiness_band, proposed_at, outcome (selected/declined/pending).</w:t>
            </w:r>
          </w:p>
        </w:tc>
      </w:tr>
    </w:tbl>
    <w:p>
      <w:pPr>
        <w:pBdr>
          <w:bottom w:val="single" w:color="E2E8F0" w:sz="2" w:space="1"/>
        </w:pBdr>
        <w:spacing w:before="200" w:after="200"/>
      </w:pP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3.7 M10: AssessEngine — AI Assessment Building Engine</w:t>
      </w:r>
    </w:p>
    <w:p>
      <w:pPr>
        <w:spacing w:before="60" w:after="120"/>
      </w:pPr>
      <w:r>
        <w:rPr>
          <w:rFonts w:ascii="Arial" w:cs="Arial" w:eastAsia="Arial" w:hAnsi="Arial"/>
          <w:color w:val="1E293B"/>
          <w:sz w:val="21"/>
          <w:szCs w:val="21"/>
        </w:rPr>
        <w:t xml:space="preserve">The Assessment Building Engine is the creation layer of AssessEngine. Every assessment type on the platform — skill and competency assessments, psychometric and personality profiling, leadership and behavioural evaluations, knowledge tests, 360-degree feedback, and organisation-wide surveys — can be created through two equally capable paths: AI-built or manually built. Both paths produce an identical, fully configured assessment.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CORE DESIGN PRINCIPLE</w:t>
            </w:r>
          </w:p>
          <w:p>
            <w:pPr>
              <w:spacing w:before="0" w:after="0"/>
            </w:pPr>
            <w:r>
              <w:rPr>
                <w:rFonts w:ascii="Arial" w:cs="Arial" w:eastAsia="Arial" w:hAnsi="Arial"/>
                <w:color w:val="1E293B"/>
                <w:sz w:val="20"/>
                <w:szCs w:val="20"/>
              </w:rPr>
              <w:t xml:space="preserve">AI-built and manually built are two entry points to the same output. An AI-generated 360-degree feedback questionnaire and a manually built one are structurally identical once created — both go through the same preview, pilot, and publishing workflow, and both produce the same report format. HR Admins can switch between modes at any point.</w:t>
            </w:r>
          </w:p>
        </w:tc>
      </w:tr>
    </w:tbl>
    <w:p>
      <w:pPr>
        <w:spacing w:before="120"/>
      </w:pPr>
    </w:p>
    <w:p>
      <w:pPr>
        <w:pStyle w:val="Heading3"/>
        <w:spacing w:before="240" w:after="100"/>
      </w:pPr>
      <w:r>
        <w:rPr>
          <w:rFonts w:ascii="Arial" w:cs="Arial" w:eastAsia="Arial" w:hAnsi="Arial"/>
          <w:b/>
          <w:bCs/>
          <w:color w:val="1A56DB"/>
          <w:sz w:val="24"/>
          <w:szCs w:val="24"/>
        </w:rPr>
        <w:t xml:space="preserve">3.7.1 AI-Built Path — Assessment Generation from Brief</w:t>
      </w:r>
    </w:p>
    <w:p>
      <w:pPr>
        <w:spacing w:before="60" w:after="120"/>
      </w:pPr>
      <w:r>
        <w:rPr>
          <w:rFonts w:ascii="Arial" w:cs="Arial" w:eastAsia="Arial" w:hAnsi="Arial"/>
          <w:color w:val="1E293B"/>
          <w:sz w:val="21"/>
          <w:szCs w:val="21"/>
        </w:rPr>
        <w:t xml:space="preserve">The AI-built path allows an HR Admin to describe what they want to assess in plain language and receive a fully configured, ready-to-review assessment in under 60 seconds. The AI uses the organisation's FrameworkBible, role-skill matrix, employee data, and any supplied context to generate an assessment that is org-specific, not generic.</w:t>
      </w:r>
    </w:p>
    <w:p>
      <w:pPr>
        <w:spacing w:before="80"/>
      </w:pPr>
    </w:p>
    <w:p>
      <w:pPr>
        <w:spacing w:before="180" w:after="80"/>
      </w:pPr>
      <w:r>
        <w:rPr>
          <w:rFonts w:ascii="Arial" w:cs="Arial" w:eastAsia="Arial" w:hAnsi="Arial"/>
          <w:b/>
          <w:bCs/>
          <w:color w:val="1E293B"/>
          <w:sz w:val="22"/>
          <w:szCs w:val="22"/>
        </w:rPr>
        <w:t xml:space="preserve">The AI Assessment Brief — Input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INPUT FIELD</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Type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Select from: Skill &amp; Competency, Psychometric, Leadership, Behavioural, Attitude, Personality, Pre/Post Knowledge Test, Retention Test, 360-Degree Feedback, Employee Engagement Survey, Change Readiness Survey, Culture Pulse Survey, Strategy Alignment Survey, Custom.</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Target Population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Who is being assessed: entire organisation, specific BU, department, team, cohort, employee level range, or named individuals. AI uses this to contextualise question relevance and language register.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Objective (free text)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Plain language description of what the assessment should measure or achieve. Example: 'Validate whether our engineering team has sufficient Kubernetes skills at Practitioner level for the upcoming cloud migration.' AI extracts intent, skill references, and proficiency targets from this text.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Length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Industry-standard options: Quick Pulse (5-10 questions, under 8 minutes), Standard (15-25 questions, 15-25 minutes), Comprehensive (30-50 questions, 30-45 minutes), Full Battery (50+ questions, 60-90 minutes). AI calibrates question count and type mix to the selected length.</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Difficulty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Optional. Applicable for knowledge tests and skill assessments: Entry Level, Intermediate, Advanced, Expert, or Mixed (AI determines distribution). Not applicable to surveys and 360-degree feedback where difficulty is not a valid construct.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Time Limit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Optional. Set an overall time limit. AI will flag if the generated question set is unlikely to be completable within the time limit given question types and estimated response times.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Tone and Context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Optional. Provide additional context: 'This follows a major restructure — keep survey language neutral and non-threatening.' Or: 'This is for senior leadership — questions should be strategic, not operational.' AI adjusts language register and framing accordingly.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Reference Materials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Optional. Attach documents: a job description, a competency framework section, a project brief, or a strategy document. AI extracts relevant constructs and incorporates them into question generation.</w:t>
            </w:r>
          </w:p>
        </w:tc>
      </w:tr>
    </w:tbl>
    <w:p>
      <w:pPr>
        <w:spacing w:before="100"/>
      </w:pPr>
    </w:p>
    <w:p>
      <w:pPr>
        <w:spacing w:before="180" w:after="80"/>
      </w:pPr>
      <w:r>
        <w:rPr>
          <w:rFonts w:ascii="Arial" w:cs="Arial" w:eastAsia="Arial" w:hAnsi="Arial"/>
          <w:b/>
          <w:bCs/>
          <w:color w:val="1E293B"/>
          <w:sz w:val="22"/>
          <w:szCs w:val="22"/>
        </w:rPr>
        <w:t xml:space="preserve">What the AI Generates</w:t>
      </w:r>
    </w:p>
    <w:p>
      <w:pPr>
        <w:pStyle w:val="ListParagraph"/>
        <w:numPr>
          <w:ilvl w:val="0"/>
          <w:numId w:val="2"/>
        </w:numPr>
        <w:spacing w:before="60" w:after="60"/>
      </w:pPr>
      <w:r>
        <w:rPr>
          <w:rFonts w:ascii="Arial" w:cs="Arial" w:eastAsia="Arial" w:hAnsi="Arial"/>
          <w:color w:val="1E293B"/>
          <w:sz w:val="21"/>
          <w:szCs w:val="21"/>
        </w:rPr>
        <w:t xml:space="preserve">Complete question set matched to the assessment type, target population, objective, and length brief.</w:t>
      </w:r>
    </w:p>
    <w:p>
      <w:pPr>
        <w:pStyle w:val="ListParagraph"/>
        <w:numPr>
          <w:ilvl w:val="0"/>
          <w:numId w:val="2"/>
        </w:numPr>
        <w:spacing w:before="60" w:after="60"/>
      </w:pPr>
      <w:r>
        <w:rPr>
          <w:rFonts w:ascii="Arial" w:cs="Arial" w:eastAsia="Arial" w:hAnsi="Arial"/>
          <w:color w:val="1E293B"/>
          <w:sz w:val="21"/>
          <w:szCs w:val="21"/>
        </w:rPr>
        <w:t xml:space="preserve">For knowledge tests: questions mapped to specific skills and proficiency levels from the FrameworkBible, with correct answers, distractor rationale, and difficulty calibration.</w:t>
      </w:r>
    </w:p>
    <w:p>
      <w:pPr>
        <w:pStyle w:val="ListParagraph"/>
        <w:numPr>
          <w:ilvl w:val="0"/>
          <w:numId w:val="2"/>
        </w:numPr>
        <w:spacing w:before="60" w:after="60"/>
      </w:pPr>
      <w:r>
        <w:rPr>
          <w:rFonts w:ascii="Arial" w:cs="Arial" w:eastAsia="Arial" w:hAnsi="Arial"/>
          <w:color w:val="1E293B"/>
          <w:sz w:val="21"/>
          <w:szCs w:val="21"/>
        </w:rPr>
        <w:t xml:space="preserve">For psychometric and personality assessments: instrument selection recommendation (DISC, Big Five, MBTI-style, or custom construct) with question set, scoring dimensions, and dimension definitions.</w:t>
      </w:r>
    </w:p>
    <w:p>
      <w:pPr>
        <w:pStyle w:val="ListParagraph"/>
        <w:numPr>
          <w:ilvl w:val="0"/>
          <w:numId w:val="2"/>
        </w:numPr>
        <w:spacing w:before="60" w:after="60"/>
      </w:pPr>
      <w:r>
        <w:rPr>
          <w:rFonts w:ascii="Arial" w:cs="Arial" w:eastAsia="Arial" w:hAnsi="Arial"/>
          <w:color w:val="1E293B"/>
          <w:sz w:val="21"/>
          <w:szCs w:val="21"/>
        </w:rPr>
        <w:t xml:space="preserve">For behavioural and leadership assessments: STAR-format scenario questions grounded in the org's actual competency framework, with assessor rubrics per question.</w:t>
      </w:r>
    </w:p>
    <w:p>
      <w:pPr>
        <w:pStyle w:val="ListParagraph"/>
        <w:numPr>
          <w:ilvl w:val="0"/>
          <w:numId w:val="2"/>
        </w:numPr>
        <w:spacing w:before="60" w:after="60"/>
      </w:pPr>
      <w:r>
        <w:rPr>
          <w:rFonts w:ascii="Arial" w:cs="Arial" w:eastAsia="Arial" w:hAnsi="Arial"/>
          <w:color w:val="1E293B"/>
          <w:sz w:val="21"/>
          <w:szCs w:val="21"/>
        </w:rPr>
        <w:t xml:space="preserve">For 360-degree feedback: competency-grouped questionnaire with rating scale questions, open text fields for qualitative capture, and rater instruction text.</w:t>
      </w:r>
    </w:p>
    <w:p>
      <w:pPr>
        <w:pStyle w:val="ListParagraph"/>
        <w:numPr>
          <w:ilvl w:val="0"/>
          <w:numId w:val="2"/>
        </w:numPr>
        <w:spacing w:before="60" w:after="60"/>
      </w:pPr>
      <w:r>
        <w:rPr>
          <w:rFonts w:ascii="Arial" w:cs="Arial" w:eastAsia="Arial" w:hAnsi="Arial"/>
          <w:color w:val="1E293B"/>
          <w:sz w:val="21"/>
          <w:szCs w:val="21"/>
        </w:rPr>
        <w:t xml:space="preserve">For all survey types: question set with appropriate question types (Likert, ranking, open text), section structure, estimated completion time, and anonymity recommendation.</w:t>
      </w:r>
    </w:p>
    <w:p>
      <w:pPr>
        <w:pStyle w:val="ListParagraph"/>
        <w:numPr>
          <w:ilvl w:val="0"/>
          <w:numId w:val="2"/>
        </w:numPr>
        <w:spacing w:before="60" w:after="60"/>
      </w:pPr>
      <w:r>
        <w:rPr>
          <w:rFonts w:ascii="Arial" w:cs="Arial" w:eastAsia="Arial" w:hAnsi="Arial"/>
          <w:color w:val="1E293B"/>
          <w:sz w:val="21"/>
          <w:szCs w:val="21"/>
        </w:rPr>
        <w:t xml:space="preserve">Scoring configuration: pre-configured per assessment type using the appropriate scoring model (weighted average, dimension scoring, raw threshold, ipsative, delta scoring, or aggregate — see 3.7.5).</w:t>
      </w:r>
    </w:p>
    <w:p>
      <w:pPr>
        <w:pStyle w:val="ListParagraph"/>
        <w:numPr>
          <w:ilvl w:val="0"/>
          <w:numId w:val="2"/>
        </w:numPr>
        <w:spacing w:before="60" w:after="60"/>
      </w:pPr>
      <w:r>
        <w:rPr>
          <w:rFonts w:ascii="Arial" w:cs="Arial" w:eastAsia="Arial" w:hAnsi="Arial"/>
          <w:color w:val="1E293B"/>
          <w:sz w:val="21"/>
          <w:szCs w:val="21"/>
        </w:rPr>
        <w:t xml:space="preserve">Report template selection: AI selects the appropriate report format for the assessment type and pre-configures the output sections.</w:t>
      </w:r>
    </w:p>
    <w:p>
      <w:pPr>
        <w:spacing w:before="80"/>
      </w:pPr>
    </w:p>
    <w:p>
      <w:pPr>
        <w:spacing w:before="180" w:after="80"/>
      </w:pPr>
      <w:r>
        <w:rPr>
          <w:rFonts w:ascii="Arial" w:cs="Arial" w:eastAsia="Arial" w:hAnsi="Arial"/>
          <w:b/>
          <w:bCs/>
          <w:color w:val="1E293B"/>
          <w:sz w:val="22"/>
          <w:szCs w:val="22"/>
        </w:rPr>
        <w:t xml:space="preserve">AI Review and Explanation</w:t>
      </w:r>
    </w:p>
    <w:p>
      <w:pPr>
        <w:pStyle w:val="ListParagraph"/>
        <w:numPr>
          <w:ilvl w:val="0"/>
          <w:numId w:val="2"/>
        </w:numPr>
        <w:spacing w:before="60" w:after="60"/>
      </w:pPr>
      <w:r>
        <w:rPr>
          <w:rFonts w:ascii="Arial" w:cs="Arial" w:eastAsia="Arial" w:hAnsi="Arial"/>
          <w:color w:val="1E293B"/>
          <w:sz w:val="21"/>
          <w:szCs w:val="21"/>
        </w:rPr>
        <w:t xml:space="preserve">Every AI-generated assessment includes an explanation panel: why each question was included, what construct it measures, which skill or competency it maps to, and what the AI's confidence level is in each question's relevance.</w:t>
      </w:r>
    </w:p>
    <w:p>
      <w:pPr>
        <w:pStyle w:val="ListParagraph"/>
        <w:numPr>
          <w:ilvl w:val="0"/>
          <w:numId w:val="2"/>
        </w:numPr>
        <w:spacing w:before="60" w:after="60"/>
      </w:pPr>
      <w:r>
        <w:rPr>
          <w:rFonts w:ascii="Arial" w:cs="Arial" w:eastAsia="Arial" w:hAnsi="Arial"/>
          <w:color w:val="1E293B"/>
          <w:sz w:val="21"/>
          <w:szCs w:val="21"/>
        </w:rPr>
        <w:t xml:space="preserve">HR Admin can accept, reject, or edit any individual question. Rejected questions are replaced by AI alternatives. Edited questions are flagged as human-modified.</w:t>
      </w:r>
    </w:p>
    <w:p>
      <w:pPr>
        <w:pStyle w:val="ListParagraph"/>
        <w:numPr>
          <w:ilvl w:val="0"/>
          <w:numId w:val="2"/>
        </w:numPr>
        <w:spacing w:before="60" w:after="60"/>
      </w:pPr>
      <w:r>
        <w:rPr>
          <w:rFonts w:ascii="Arial" w:cs="Arial" w:eastAsia="Arial" w:hAnsi="Arial"/>
          <w:color w:val="1E293B"/>
          <w:sz w:val="21"/>
          <w:szCs w:val="21"/>
        </w:rPr>
        <w:t xml:space="preserve">'Regenerate' option: re-run the AI generation with modified brief inputs without losing manual edits made to other questions.</w:t>
      </w:r>
    </w:p>
    <w:p>
      <w:pPr>
        <w:pStyle w:val="ListParagraph"/>
        <w:numPr>
          <w:ilvl w:val="0"/>
          <w:numId w:val="2"/>
        </w:numPr>
        <w:spacing w:before="60" w:after="60"/>
      </w:pPr>
      <w:r>
        <w:rPr>
          <w:rFonts w:ascii="Arial" w:cs="Arial" w:eastAsia="Arial" w:hAnsi="Arial"/>
          <w:color w:val="1E293B"/>
          <w:sz w:val="21"/>
          <w:szCs w:val="21"/>
        </w:rPr>
        <w:t xml:space="preserve">'Strengthen' option: HR Admin selects a section or competency area and asks AI to deepen coverage — AI adds questions to increase measurement precision in that area.</w:t>
      </w:r>
    </w:p>
    <w:p>
      <w:pPr>
        <w:pStyle w:val="ListParagraph"/>
        <w:numPr>
          <w:ilvl w:val="0"/>
          <w:numId w:val="2"/>
        </w:numPr>
        <w:spacing w:before="60" w:after="60"/>
      </w:pPr>
      <w:r>
        <w:rPr>
          <w:rFonts w:ascii="Arial" w:cs="Arial" w:eastAsia="Arial" w:hAnsi="Arial"/>
          <w:color w:val="1E293B"/>
          <w:sz w:val="21"/>
          <w:szCs w:val="21"/>
        </w:rPr>
        <w:t xml:space="preserve">'Shorten' option: AI identifies and removes the least discriminating questions to reduce assessment length without significant loss of measurement coverage.</w:t>
      </w:r>
    </w:p>
    <w:p>
      <w:pPr>
        <w:spacing w:before="120"/>
      </w:pPr>
    </w:p>
    <w:p>
      <w:pPr>
        <w:pStyle w:val="Heading3"/>
        <w:spacing w:before="240" w:after="100"/>
      </w:pPr>
      <w:r>
        <w:rPr>
          <w:rFonts w:ascii="Arial" w:cs="Arial" w:eastAsia="Arial" w:hAnsi="Arial"/>
          <w:b/>
          <w:bCs/>
          <w:color w:val="1A56DB"/>
          <w:sz w:val="24"/>
          <w:szCs w:val="24"/>
        </w:rPr>
        <w:t xml:space="preserve">3.7.2 Manual-Built Path</w:t>
      </w:r>
    </w:p>
    <w:p>
      <w:pPr>
        <w:spacing w:before="60" w:after="120"/>
      </w:pPr>
      <w:r>
        <w:rPr>
          <w:rFonts w:ascii="Arial" w:cs="Arial" w:eastAsia="Arial" w:hAnsi="Arial"/>
          <w:color w:val="1E293B"/>
          <w:sz w:val="21"/>
          <w:szCs w:val="21"/>
        </w:rPr>
        <w:t xml:space="preserve">The manual path gives HR Admins full control over every aspect of assessment construction. It is the same interface as the AI-built path — the same builder, the same question types, the same scoring configuration — but starting from blank rather than from an AI draft. AI assistance is available as an on-demand tool at any point during manual construction.</w:t>
      </w:r>
    </w:p>
    <w:p>
      <w:pPr>
        <w:spacing w:before="80"/>
      </w:pPr>
    </w:p>
    <w:p>
      <w:pPr>
        <w:spacing w:before="180" w:after="80"/>
      </w:pPr>
      <w:r>
        <w:rPr>
          <w:rFonts w:ascii="Arial" w:cs="Arial" w:eastAsia="Arial" w:hAnsi="Arial"/>
          <w:b/>
          <w:bCs/>
          <w:color w:val="1E293B"/>
          <w:sz w:val="22"/>
          <w:szCs w:val="22"/>
        </w:rPr>
        <w:t xml:space="preserve">Question Types Supported — All Assessment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QUESTION 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BEST USED FOR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CONFIGURATION OPTIONS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Multiple Choice — Single Answer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Knowledge tests, skill validation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2-6 options. Correct answer. Partial credit toggle. Randomise options. Explanation on submit.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Multiple Choice — Multi-Select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Nuanced knowledge and skill tests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Min/max selections required. All-or-nothing or per-correct-option scoring.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Likert Scale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Surveys, attitude, self-assessments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 5, or 7-point. Custom labels. N/A toggle. Scale direction configurable.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Rating Scale — Proficiency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and competency assessments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Fixed 4-point: Awareness / Working / Practitioner / Expert. Descriptors from FrameworkBible. Note field.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Scenario-Based — STAR Format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Behavioural, leadership, 360-degree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Situation prompt. Four structured fields: Situation, Task, Action, Result. Rubric per field. Word limit.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Open Text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Qualitative, 1:1 notes, 360 open feedback</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Character limits. Mandatory toggle. AI theme tagging toggle. Skill/competency link.</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Forced Choice — Ipsative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Personality assessments — DISC, Big Five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Pair or quad of statements. Most/least characteristic selection. Scored to personality dimensions.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Ranking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Strategy alignment, values prioritisation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2-8 items. Drag-and-drop ranking. Scored by rank position vs expected priority.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Coding Challenge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Technical skill tests — engineering roles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Language selection. Problem statement. Test cases. Time limit. Sandbox or external platform (HackerRank/Codility).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Matrix / Grid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360-degree feedback, multi-competency ratings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Rows = behaviours/statements. Columns = rating scale. Shared scale. Efficient multi-competency block.</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File Upload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Portfolio evidence, work sample assessment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File types, max size, instructions. Reviewed against rubric by assessor.</w:t>
            </w:r>
          </w:p>
        </w:tc>
      </w:tr>
    </w:tbl>
    <w:p>
      <w:pPr>
        <w:spacing w:before="80"/>
      </w:pPr>
    </w:p>
    <w:p>
      <w:pPr>
        <w:spacing w:before="180" w:after="80"/>
      </w:pPr>
      <w:r>
        <w:rPr>
          <w:rFonts w:ascii="Arial" w:cs="Arial" w:eastAsia="Arial" w:hAnsi="Arial"/>
          <w:b/>
          <w:bCs/>
          <w:color w:val="1E293B"/>
          <w:sz w:val="22"/>
          <w:szCs w:val="22"/>
        </w:rPr>
        <w:t xml:space="preserve">AI Assistance During Manual Build</w:t>
      </w:r>
    </w:p>
    <w:p>
      <w:pPr>
        <w:pStyle w:val="ListParagraph"/>
        <w:numPr>
          <w:ilvl w:val="0"/>
          <w:numId w:val="2"/>
        </w:numPr>
        <w:spacing w:before="60" w:after="60"/>
      </w:pPr>
      <w:r>
        <w:rPr>
          <w:rFonts w:ascii="Arial" w:cs="Arial" w:eastAsia="Arial" w:hAnsi="Arial"/>
          <w:color w:val="1E293B"/>
          <w:sz w:val="21"/>
          <w:szCs w:val="21"/>
        </w:rPr>
        <w:t xml:space="preserve">'Suggest questions for this section' — AI reviews the section's tagged skills/competencies and suggests relevant questions from the question bank or generates new ones.</w:t>
      </w:r>
    </w:p>
    <w:p>
      <w:pPr>
        <w:pStyle w:val="ListParagraph"/>
        <w:numPr>
          <w:ilvl w:val="0"/>
          <w:numId w:val="2"/>
        </w:numPr>
        <w:spacing w:before="60" w:after="60"/>
      </w:pPr>
      <w:r>
        <w:rPr>
          <w:rFonts w:ascii="Arial" w:cs="Arial" w:eastAsia="Arial" w:hAnsi="Arial"/>
          <w:color w:val="1E293B"/>
          <w:sz w:val="21"/>
          <w:szCs w:val="21"/>
        </w:rPr>
        <w:t xml:space="preserve">'Review this assessment' — AI analyses the full draft and provides a coverage report: which skills/competencies are well-covered, which are thin, which question types are over-represented, and estimated measurement reliability.</w:t>
      </w:r>
    </w:p>
    <w:p>
      <w:pPr>
        <w:pStyle w:val="ListParagraph"/>
        <w:numPr>
          <w:ilvl w:val="0"/>
          <w:numId w:val="2"/>
        </w:numPr>
        <w:spacing w:before="60" w:after="60"/>
      </w:pPr>
      <w:r>
        <w:rPr>
          <w:rFonts w:ascii="Arial" w:cs="Arial" w:eastAsia="Arial" w:hAnsi="Arial"/>
          <w:color w:val="1E293B"/>
          <w:sz w:val="21"/>
          <w:szCs w:val="21"/>
        </w:rPr>
        <w:t xml:space="preserve">'Check for bias' — AI scans all questions for cultural bias, ambiguous language, and leading question patterns. Flags items with explanation.</w:t>
      </w:r>
    </w:p>
    <w:p>
      <w:pPr>
        <w:pStyle w:val="ListParagraph"/>
        <w:numPr>
          <w:ilvl w:val="0"/>
          <w:numId w:val="2"/>
        </w:numPr>
        <w:spacing w:before="60" w:after="60"/>
      </w:pPr>
      <w:r>
        <w:rPr>
          <w:rFonts w:ascii="Arial" w:cs="Arial" w:eastAsia="Arial" w:hAnsi="Arial"/>
          <w:color w:val="1E293B"/>
          <w:sz w:val="21"/>
          <w:szCs w:val="21"/>
        </w:rPr>
        <w:t xml:space="preserve">'Calibrate difficulty' — AI reviews the question set and estimates overall difficulty distribution. Recommends additions or swaps to hit a target difficulty profile.</w:t>
      </w:r>
    </w:p>
    <w:p>
      <w:pPr>
        <w:spacing w:before="120"/>
      </w:pPr>
    </w:p>
    <w:p>
      <w:pPr>
        <w:pStyle w:val="Heading3"/>
        <w:spacing w:before="240" w:after="100"/>
      </w:pPr>
      <w:r>
        <w:rPr>
          <w:rFonts w:ascii="Arial" w:cs="Arial" w:eastAsia="Arial" w:hAnsi="Arial"/>
          <w:b/>
          <w:bCs/>
          <w:color w:val="1A56DB"/>
          <w:sz w:val="24"/>
          <w:szCs w:val="24"/>
        </w:rPr>
        <w:t xml:space="preserve">3.7.3 Assessment Builder — Core Interface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Header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Name, description, instructions (rich text), estimated completion time (auto-calculated), confidentiality (anonymous or named), applicable role scope.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Section Builder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Group questions into named sections. Sections independently timed, randomised, or conditionally shown based on role or prior responses.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Question Picker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Search question bank by keyword, skill, competency, type, difficulty. Drag-and-drop to reorder. Inline question creation without leaving builder.</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Display Logic — Branching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Conditional display: Show Section 3 only if score on Section 2 is below threshold. AND/OR logic. Visual flow preview. Question and section level.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Scoring Configuration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 question: points, negative marking, partial credit. Per section: weight % of total. Assessment-level: pass threshold, score display to respondent, section breakdown.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Time Settings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Overall and per-section time limits. Auto-submit on expiry. Warnings at 5 and 1 minute remaining.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Question Pool Sampling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Define pool larger than needed; system selects N per respondent randomly. Reduces answer sharing across respondents.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Industry Standard Presets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One-click configuration presets: 'Standard 360 Feedback', 'Engagement Pulse Survey', 'Technical Skill Validation', 'Leadership Competency Battery', 'Onboarding Personality Profile'. Each preset populates recommended length, time, question type mix, and scoring model.</w:t>
            </w:r>
          </w:p>
        </w:tc>
      </w:tr>
    </w:tbl>
    <w:p>
      <w:pPr>
        <w:spacing w:before="120"/>
      </w:pPr>
    </w:p>
    <w:p>
      <w:pPr>
        <w:pStyle w:val="Heading3"/>
        <w:spacing w:before="240" w:after="100"/>
      </w:pPr>
      <w:r>
        <w:rPr>
          <w:rFonts w:ascii="Arial" w:cs="Arial" w:eastAsia="Arial" w:hAnsi="Arial"/>
          <w:b/>
          <w:bCs/>
          <w:color w:val="1A56DB"/>
          <w:sz w:val="24"/>
          <w:szCs w:val="24"/>
        </w:rPr>
        <w:t xml:space="preserve">3.7.4 Assessment Type — Category-Specific Configuration</w:t>
      </w:r>
    </w:p>
    <w:p>
      <w:pPr>
        <w:spacing w:before="80"/>
      </w:pPr>
    </w:p>
    <w:p>
      <w:pPr>
        <w:spacing w:before="180" w:after="80"/>
      </w:pPr>
      <w:r>
        <w:rPr>
          <w:rFonts w:ascii="Arial" w:cs="Arial" w:eastAsia="Arial" w:hAnsi="Arial"/>
          <w:b/>
          <w:bCs/>
          <w:color w:val="1E293B"/>
          <w:sz w:val="22"/>
          <w:szCs w:val="22"/>
        </w:rPr>
        <w:t xml:space="preserve">Skill and Competency Assessments</w:t>
      </w:r>
    </w:p>
    <w:p>
      <w:pPr>
        <w:pStyle w:val="ListParagraph"/>
        <w:numPr>
          <w:ilvl w:val="0"/>
          <w:numId w:val="2"/>
        </w:numPr>
        <w:spacing w:before="60" w:after="60"/>
      </w:pPr>
      <w:r>
        <w:rPr>
          <w:rFonts w:ascii="Arial" w:cs="Arial" w:eastAsia="Arial" w:hAnsi="Arial"/>
          <w:color w:val="1E293B"/>
          <w:sz w:val="21"/>
          <w:szCs w:val="21"/>
        </w:rPr>
        <w:t xml:space="preserve">Auto-generation from Role-Skill Matrix: system pre-populates forms per employee based on their role mapping. HR Admin reviews before publishing.</w:t>
      </w:r>
    </w:p>
    <w:p>
      <w:pPr>
        <w:pStyle w:val="ListParagraph"/>
        <w:numPr>
          <w:ilvl w:val="0"/>
          <w:numId w:val="2"/>
        </w:numPr>
        <w:spacing w:before="60" w:after="60"/>
      </w:pPr>
      <w:r>
        <w:rPr>
          <w:rFonts w:ascii="Arial" w:cs="Arial" w:eastAsia="Arial" w:hAnsi="Arial"/>
          <w:color w:val="1E293B"/>
          <w:sz w:val="21"/>
          <w:szCs w:val="21"/>
        </w:rPr>
        <w:t xml:space="preserve">Reference display toggle: show AI baseline or last validated level to manager assessors (default on) or hide for self-assessments to prevent anchoring bias (default off). Configurable.</w:t>
      </w:r>
    </w:p>
    <w:p>
      <w:pPr>
        <w:pStyle w:val="ListParagraph"/>
        <w:numPr>
          <w:ilvl w:val="0"/>
          <w:numId w:val="2"/>
        </w:numPr>
        <w:spacing w:before="60" w:after="60"/>
      </w:pPr>
      <w:r>
        <w:rPr>
          <w:rFonts w:ascii="Arial" w:cs="Arial" w:eastAsia="Arial" w:hAnsi="Arial"/>
          <w:color w:val="1E293B"/>
          <w:sz w:val="21"/>
          <w:szCs w:val="21"/>
        </w:rPr>
        <w:t xml:space="preserve">Weight configuration: manager assessment / self-assessment / skill test contribution % to final validated proficiency. Default 40/30/30. Lockable at org level.</w:t>
      </w:r>
    </w:p>
    <w:p>
      <w:pPr>
        <w:pStyle w:val="ListParagraph"/>
        <w:numPr>
          <w:ilvl w:val="0"/>
          <w:numId w:val="2"/>
        </w:numPr>
        <w:spacing w:before="60" w:after="60"/>
      </w:pPr>
      <w:r>
        <w:rPr>
          <w:rFonts w:ascii="Arial" w:cs="Arial" w:eastAsia="Arial" w:hAnsi="Arial"/>
          <w:color w:val="1E293B"/>
          <w:sz w:val="21"/>
          <w:szCs w:val="21"/>
        </w:rPr>
        <w:t xml:space="preserve">Per-skill note field: optional, recommended, or required — gives assessors a structured place to record qualitative evidence for the proficiency rating selected.</w:t>
      </w:r>
    </w:p>
    <w:p>
      <w:pPr>
        <w:spacing w:before="80"/>
      </w:pPr>
    </w:p>
    <w:p>
      <w:pPr>
        <w:spacing w:before="180" w:after="80"/>
      </w:pPr>
      <w:r>
        <w:rPr>
          <w:rFonts w:ascii="Arial" w:cs="Arial" w:eastAsia="Arial" w:hAnsi="Arial"/>
          <w:b/>
          <w:bCs/>
          <w:color w:val="1E293B"/>
          <w:sz w:val="22"/>
          <w:szCs w:val="22"/>
        </w:rPr>
        <w:t xml:space="preserve">Psychometric, Behavioural, Leadership, Attitude, and Personality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INSTRUMENT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CONFIGURATION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DISC Profile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Pre-built 28-block forced-choice instrument. Configurable: trait score visibility to respondent, manager-facing debrief report, re-assessment lockout period (default 12 months).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Big Five — OCEAN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44-item Likert instrument. Facet-level scoring (6 facets per dimension). Norm group: org-internal, industry, or global. Report template selection.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MBTI-Style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16-type indicator instrument (Edstellar-native). Dichotomy scoring. Team compatibility matrix output.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Leadership Battery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Situational judgment tests, leadership scenario exercises, multi-rater leadership survey. Mapped to org's leadership competency framework.</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Behavioural Indicator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STAR-format scenario responses scored against behavioural rubrics. Mapped to org's behavioural competency framework.</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Custom Instrument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Build from scratch or generate via AI brief. Define scoring dimensions, map questions, set dimension weights, configure composite score. Output mapped to Skill Passport psychometric profile section.</w:t>
            </w:r>
          </w:p>
        </w:tc>
      </w:tr>
    </w:tbl>
    <w:p>
      <w:pPr>
        <w:spacing w:before="80"/>
      </w:pPr>
    </w:p>
    <w:p>
      <w:pPr>
        <w:spacing w:before="180" w:after="80"/>
      </w:pPr>
      <w:r>
        <w:rPr>
          <w:rFonts w:ascii="Arial" w:cs="Arial" w:eastAsia="Arial" w:hAnsi="Arial"/>
          <w:b/>
          <w:bCs/>
          <w:color w:val="1E293B"/>
          <w:sz w:val="22"/>
          <w:szCs w:val="22"/>
        </w:rPr>
        <w:t xml:space="preserve">Knowledge Tests — Pre / Post / Retention</w:t>
      </w:r>
    </w:p>
    <w:p>
      <w:pPr>
        <w:pStyle w:val="ListParagraph"/>
        <w:numPr>
          <w:ilvl w:val="0"/>
          <w:numId w:val="2"/>
        </w:numPr>
        <w:spacing w:before="60" w:after="60"/>
      </w:pPr>
      <w:r>
        <w:rPr>
          <w:rFonts w:ascii="Arial" w:cs="Arial" w:eastAsia="Arial" w:hAnsi="Arial"/>
          <w:color w:val="1E293B"/>
          <w:sz w:val="21"/>
          <w:szCs w:val="21"/>
        </w:rPr>
        <w:t xml:space="preserve">Link pre and post tests: system enforces matching skill tags, auto-calculates knowledge gain % on post-test submission, auto-schedules retention test at 30/60/90 days.</w:t>
      </w:r>
    </w:p>
    <w:p>
      <w:pPr>
        <w:pStyle w:val="ListParagraph"/>
        <w:numPr>
          <w:ilvl w:val="0"/>
          <w:numId w:val="2"/>
        </w:numPr>
        <w:spacing w:before="60" w:after="60"/>
      </w:pPr>
      <w:r>
        <w:rPr>
          <w:rFonts w:ascii="Arial" w:cs="Arial" w:eastAsia="Arial" w:hAnsi="Arial"/>
          <w:color w:val="1E293B"/>
          <w:sz w:val="21"/>
          <w:szCs w:val="21"/>
        </w:rPr>
        <w:t xml:space="preserve">Equivalent form builder: parallel forms using different questions on same skills and difficulty — prevents answer memory inflating post-test scores.</w:t>
      </w:r>
    </w:p>
    <w:p>
      <w:pPr>
        <w:pStyle w:val="ListParagraph"/>
        <w:numPr>
          <w:ilvl w:val="0"/>
          <w:numId w:val="2"/>
        </w:numPr>
        <w:spacing w:before="60" w:after="60"/>
      </w:pPr>
      <w:r>
        <w:rPr>
          <w:rFonts w:ascii="Arial" w:cs="Arial" w:eastAsia="Arial" w:hAnsi="Arial"/>
          <w:color w:val="1E293B"/>
          <w:sz w:val="21"/>
          <w:szCs w:val="21"/>
        </w:rPr>
        <w:t xml:space="preserve">Item difficulty calibration: after 30+ responses, system calculates empirical difficulty per question and flags divergence from admin-set difficulty.</w:t>
      </w:r>
    </w:p>
    <w:p>
      <w:pPr>
        <w:spacing w:before="80"/>
      </w:pPr>
    </w:p>
    <w:p>
      <w:pPr>
        <w:spacing w:before="180" w:after="80"/>
      </w:pPr>
      <w:r>
        <w:rPr>
          <w:rFonts w:ascii="Arial" w:cs="Arial" w:eastAsia="Arial" w:hAnsi="Arial"/>
          <w:b/>
          <w:bCs/>
          <w:color w:val="1E293B"/>
          <w:sz w:val="22"/>
          <w:szCs w:val="22"/>
        </w:rPr>
        <w:t xml:space="preserve">360-Degree Feedback</w:t>
      </w:r>
    </w:p>
    <w:p>
      <w:pPr>
        <w:pStyle w:val="ListParagraph"/>
        <w:numPr>
          <w:ilvl w:val="0"/>
          <w:numId w:val="2"/>
        </w:numPr>
        <w:spacing w:before="60" w:after="60"/>
      </w:pPr>
      <w:r>
        <w:rPr>
          <w:rFonts w:ascii="Arial" w:cs="Arial" w:eastAsia="Arial" w:hAnsi="Arial"/>
          <w:color w:val="1E293B"/>
          <w:sz w:val="21"/>
          <w:szCs w:val="21"/>
        </w:rPr>
        <w:t xml:space="preserve">Rater group configuration: define categories (Peers, Direct Reports, Cross-team, External, Manager). Minimum rater count per category before results display — below minimum, results suppressed to protect anonymity. Default: 3.</w:t>
      </w:r>
    </w:p>
    <w:p>
      <w:pPr>
        <w:pStyle w:val="ListParagraph"/>
        <w:numPr>
          <w:ilvl w:val="0"/>
          <w:numId w:val="2"/>
        </w:numPr>
        <w:spacing w:before="60" w:after="60"/>
      </w:pPr>
      <w:r>
        <w:rPr>
          <w:rFonts w:ascii="Arial" w:cs="Arial" w:eastAsia="Arial" w:hAnsi="Arial"/>
          <w:color w:val="1E293B"/>
          <w:sz w:val="21"/>
          <w:szCs w:val="21"/>
        </w:rPr>
        <w:t xml:space="preserve">Anonymity settings: anonymous by default. Named optional with mandatory disclosure in rater instructions. Aggregation display: individual responses to HR only / category-aggregated to subject / full distribution.</w:t>
      </w:r>
    </w:p>
    <w:p>
      <w:pPr>
        <w:pStyle w:val="ListParagraph"/>
        <w:numPr>
          <w:ilvl w:val="0"/>
          <w:numId w:val="2"/>
        </w:numPr>
        <w:spacing w:before="60" w:after="60"/>
      </w:pPr>
      <w:r>
        <w:rPr>
          <w:rFonts w:ascii="Arial" w:cs="Arial" w:eastAsia="Arial" w:hAnsi="Arial"/>
          <w:color w:val="1E293B"/>
          <w:sz w:val="21"/>
          <w:szCs w:val="21"/>
        </w:rPr>
        <w:t xml:space="preserve">Self-reflection form: parallel self-rating using the same questionnaire. Enables self vs. rater gap analysis.</w:t>
      </w:r>
    </w:p>
    <w:p>
      <w:pPr>
        <w:spacing w:before="80"/>
      </w:pPr>
    </w:p>
    <w:p>
      <w:pPr>
        <w:spacing w:before="180" w:after="80"/>
      </w:pPr>
      <w:r>
        <w:rPr>
          <w:rFonts w:ascii="Arial" w:cs="Arial" w:eastAsia="Arial" w:hAnsi="Arial"/>
          <w:b/>
          <w:bCs/>
          <w:color w:val="1E293B"/>
          <w:sz w:val="22"/>
          <w:szCs w:val="22"/>
        </w:rPr>
        <w:t xml:space="preserve">Organisation Surveys</w:t>
      </w:r>
    </w:p>
    <w:p>
      <w:pPr>
        <w:pStyle w:val="ListParagraph"/>
        <w:numPr>
          <w:ilvl w:val="0"/>
          <w:numId w:val="2"/>
        </w:numPr>
        <w:spacing w:before="60" w:after="60"/>
      </w:pPr>
      <w:r>
        <w:rPr>
          <w:rFonts w:ascii="Arial" w:cs="Arial" w:eastAsia="Arial" w:hAnsi="Arial"/>
          <w:color w:val="1E293B"/>
          <w:sz w:val="21"/>
          <w:szCs w:val="21"/>
        </w:rPr>
        <w:t xml:space="preserve">Four pre-built templates: Employee Engagement, Change Readiness, Culture Pulse, Strategy Alignment. Fully editable starting points.</w:t>
      </w:r>
    </w:p>
    <w:p>
      <w:pPr>
        <w:pStyle w:val="ListParagraph"/>
        <w:numPr>
          <w:ilvl w:val="0"/>
          <w:numId w:val="2"/>
        </w:numPr>
        <w:spacing w:before="60" w:after="60"/>
      </w:pPr>
      <w:r>
        <w:rPr>
          <w:rFonts w:ascii="Arial" w:cs="Arial" w:eastAsia="Arial" w:hAnsi="Arial"/>
          <w:color w:val="1E293B"/>
          <w:sz w:val="21"/>
          <w:szCs w:val="21"/>
        </w:rPr>
        <w:t xml:space="preserve">Pulse mode: maximum 10 questions enforced. Weekly or fortnightly deployment without fatigue.</w:t>
      </w:r>
    </w:p>
    <w:p>
      <w:pPr>
        <w:pStyle w:val="ListParagraph"/>
        <w:numPr>
          <w:ilvl w:val="0"/>
          <w:numId w:val="2"/>
        </w:numPr>
        <w:spacing w:before="60" w:after="60"/>
      </w:pPr>
      <w:r>
        <w:rPr>
          <w:rFonts w:ascii="Arial" w:cs="Arial" w:eastAsia="Arial" w:hAnsi="Arial"/>
          <w:color w:val="1E293B"/>
          <w:sz w:val="21"/>
          <w:szCs w:val="21"/>
        </w:rPr>
        <w:t xml:space="preserve">Benchmark questions: held constant across cycles for longitudinal trend tracking. Non-benchmark questions freely updatable.</w:t>
      </w:r>
    </w:p>
    <w:p>
      <w:pPr>
        <w:pStyle w:val="ListParagraph"/>
        <w:numPr>
          <w:ilvl w:val="0"/>
          <w:numId w:val="2"/>
        </w:numPr>
        <w:spacing w:before="60" w:after="60"/>
      </w:pPr>
      <w:r>
        <w:rPr>
          <w:rFonts w:ascii="Arial" w:cs="Arial" w:eastAsia="Arial" w:hAnsi="Arial"/>
          <w:color w:val="1E293B"/>
          <w:sz w:val="21"/>
          <w:szCs w:val="21"/>
        </w:rPr>
        <w:t xml:space="preserve">Question rotation: core questions every cycle, rotational pool cycles in/out across deployments.</w:t>
      </w:r>
    </w:p>
    <w:p>
      <w:pPr>
        <w:spacing w:before="120"/>
      </w:pPr>
    </w:p>
    <w:p>
      <w:pPr>
        <w:pStyle w:val="Heading3"/>
        <w:spacing w:before="240" w:after="100"/>
      </w:pPr>
      <w:r>
        <w:rPr>
          <w:rFonts w:ascii="Arial" w:cs="Arial" w:eastAsia="Arial" w:hAnsi="Arial"/>
          <w:b/>
          <w:bCs/>
          <w:color w:val="1A56DB"/>
          <w:sz w:val="24"/>
          <w:szCs w:val="24"/>
        </w:rPr>
        <w:t xml:space="preserve">3.7.5 Scoring Engine —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SCORING MODEL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USED FOR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CONFIGURATION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Weighted Average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assessments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Weight % per source (manager/self/test). Minimum inputs required. Rounds to nearest proficiency level.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Raw Score + Threshold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Knowledge tests, cognitive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Points total. Pass %. Sectional thresholds. Negative marking deduction %.</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Dimension Scoring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Psychometric, 360-degree, leadership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Map questions to dimensions. Dimension weights. Composite formula. Norm-referenced against org, industry, or global.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Ipsative Scoring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Forced-choice personality instruments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Each selection scores one dimension up, one down. Normalised relative dominance — not absolute levels.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Aggregate and Frequency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 surveys, Likert instruments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Mean and distribution per question. Trend vs prior cycle. Segmentation by dept, BU, level, tenure. Anonymous aggregate only.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Delta Scoring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Pre/post training knowledge tests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Knowledge gain = post minus pre. Expressed as absolute and % of maximum possible gain. Retention decay tracked.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Rubric Scoring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STAR behavioural, file upload, open text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1-4 or 1-5 scale per criterion. Multiple criteria per question. Weighted average to question score. AI-assisted scoring flag.</w:t>
            </w:r>
          </w:p>
        </w:tc>
      </w:tr>
    </w:tbl>
    <w:p>
      <w:pPr>
        <w:spacing w:before="120"/>
      </w:pPr>
    </w:p>
    <w:p>
      <w:pPr>
        <w:pStyle w:val="Heading3"/>
        <w:spacing w:before="240" w:after="100"/>
      </w:pPr>
      <w:r>
        <w:rPr>
          <w:rFonts w:ascii="Arial" w:cs="Arial" w:eastAsia="Arial" w:hAnsi="Arial"/>
          <w:b/>
          <w:bCs/>
          <w:color w:val="1A56DB"/>
          <w:sz w:val="24"/>
          <w:szCs w:val="24"/>
        </w:rPr>
        <w:t xml:space="preserve">3.7.6 Unique Reports Per Assessment Type</w:t>
      </w:r>
    </w:p>
    <w:p>
      <w:pPr>
        <w:spacing w:before="60" w:after="120"/>
      </w:pPr>
      <w:r>
        <w:rPr>
          <w:rFonts w:ascii="Arial" w:cs="Arial" w:eastAsia="Arial" w:hAnsi="Arial"/>
          <w:color w:val="1E293B"/>
          <w:sz w:val="21"/>
          <w:szCs w:val="21"/>
        </w:rPr>
        <w:t xml:space="preserve">The report produced by each assessment type is fundamentally different in structure, visualisations, interpretation framework, and recommended actions. Reports are not a generic score sheet — they are type-specific intelligence documents. Every report includes an AI Analysis section that interprets results in the context of the individual, their role, their team, and the organisation's current goals and transformation direction.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ASSESSMENT 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REPORT STRUCTURE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ANALYSIS CONTENT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and Competency Assessment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Validated proficiency per skill. Required vs actual gap matrix. Proficiency trend across cycles. Team/dept comparison heatmap.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Gap prioritisation ranked by role criticality. Specific learning recommendations. Estimated time-to-proficiency per gap. Flag if any critical role skills are at risk org-wide.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Behavioural Assessment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Behavioural competency scores by category. Strength and development area matrix. Behavioural pattern narrative. Trend vs prior cycle.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Pattern interpretation: how the behavioural profile is likely to manifest in the employee's role context. Development recommendations specific to role demands. Team dynamics implications.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Leadership Assessment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Leadership competency dimension scores. Decision-making style profile. Strategic vs operational orientation. Situational leadership readiness.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Leadership strengths and blind spots in context of current role and readiness for next level. Specific development actions per dimension. Succession candidacy signal.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Personality Assessment — DISC / Big Five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Dimension and facet scores. Primary and secondary type profile. Team compatibility index. Relative strength chart across all dimensions.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 fit analysis: how the personality profile aligns with the demands of the current role. Communication and collaboration recommendations for managers. Team composition insights if run across a team.</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Psychometric / Cognitive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Cognitive ability index. Sub-score by reasoning type (numerical, verbal, abstract). Percentile ranking vs norm group. Aptitude profile.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Aptitude alignment with role complexity requirements. Identify high-potential signals. Flag significant aptitude gaps for roles with specific cognitive demands.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360-Degree Feedback</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Self vs rater comparison by competency. Rater category breakdown (Peers / Direct Reports / Manager / Cross-team). Blind spot and hidden strength quadrant. Open text theme summary.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Perception gap interpretation: where self-perception diverges most from rater consensus and what this likely means for the individual's effectiveness. Most consistent themes across rater categories. Recommended conversation starters for manager debrief.</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Pre/Post Knowledge Test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 score, post score, knowledge gain %, maximum possible gain benchmark. Section-level breakdown. Retention score and decay rate (at 30/60/90 days).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 effectiveness verdict: did the training achieve its knowledge objective? Topics with lowest gain flagged for targeted reinforcement. Retention risk assessment: which topics are likely to decay and require refresher.</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Engagement Survey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Engagement score by dimension (satisfaction, belonging, growth, manager relationship, purpose). Org/BU/dept/team heatmap. Trend over time. Verbatim open text themes.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Key drivers of engagement and disengagement in this cycle. Departments or teams showing statistically significant decline. Recommended management actions by driver. Predicted attrition risk correlation.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Culture Pulse Survey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Culture score by value dimension. Value alignment: stated vs lived gap. Psychological safety index. Inclusion and collaboration scores. Trend tracking.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Culture drift alert: where lived culture is diverging from stated values. Correlation with engagement and performance signals. Specific recommendations for cultural reinforcement actions.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Change Readiness Survey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Readiness index by dept. Awareness, understanding, willingness, and capability scores. Resistance hotspot map. Communication gap analysis.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Risk assessment for the change initiative by department. Recommended communication interventions by resistance type. Timeline risk: which departments are likely to slow adoption.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Strategy Alignment Survey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Alignment score by employee level and department. Strategic clarity index. Cascade effectiveness score. Priority understanding accuracy.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Where strategic message is breaking down in the cascade. Employee level where comprehension drops most significantly. Recommended communication redesign actions.</w:t>
            </w:r>
          </w:p>
        </w:tc>
      </w:tr>
    </w:tbl>
    <w:p>
      <w:pPr>
        <w:spacing w:before="80"/>
      </w:pPr>
    </w:p>
    <w:p>
      <w:pPr>
        <w:spacing w:before="180" w:after="80"/>
      </w:pPr>
      <w:r>
        <w:rPr>
          <w:rFonts w:ascii="Arial" w:cs="Arial" w:eastAsia="Arial" w:hAnsi="Arial"/>
          <w:b/>
          <w:bCs/>
          <w:color w:val="1E293B"/>
          <w:sz w:val="22"/>
          <w:szCs w:val="22"/>
        </w:rPr>
        <w:t xml:space="preserve">Collective Reports — Aggregate Intelligence Across Assessment Types</w:t>
      </w:r>
    </w:p>
    <w:p>
      <w:pPr>
        <w:spacing w:before="60" w:after="120"/>
      </w:pPr>
      <w:r>
        <w:rPr>
          <w:rFonts w:ascii="Arial" w:cs="Arial" w:eastAsia="Arial" w:hAnsi="Arial"/>
          <w:color w:val="1E293B"/>
          <w:sz w:val="21"/>
          <w:szCs w:val="21"/>
        </w:rPr>
        <w:t xml:space="preserve">In addition to individual assessment reports, the platform produces collective reports when multiple assessment types are run across a population. The AI analysis layer synthesises across types to surface patterns that no single assessment reveals alone.</w:t>
      </w:r>
    </w:p>
    <w:p>
      <w:pPr>
        <w:pStyle w:val="ListParagraph"/>
        <w:numPr>
          <w:ilvl w:val="0"/>
          <w:numId w:val="2"/>
        </w:numPr>
        <w:spacing w:before="60" w:after="60"/>
      </w:pPr>
      <w:r>
        <w:rPr>
          <w:rFonts w:ascii="Arial" w:cs="Arial" w:eastAsia="Arial" w:hAnsi="Arial"/>
          <w:color w:val="1E293B"/>
          <w:sz w:val="21"/>
          <w:szCs w:val="21"/>
        </w:rPr>
        <w:t xml:space="preserve">Team Intelligence Report: combines skill assessment + behavioural assessment + personality profiles for a team. AI identifies team composition risks (e.g. high concentration of detail-oriented profiles, low strategic orientation), collaboration dynamics, and optimal role assignments.</w:t>
      </w:r>
    </w:p>
    <w:p>
      <w:pPr>
        <w:pStyle w:val="ListParagraph"/>
        <w:numPr>
          <w:ilvl w:val="0"/>
          <w:numId w:val="2"/>
        </w:numPr>
        <w:spacing w:before="60" w:after="60"/>
      </w:pPr>
      <w:r>
        <w:rPr>
          <w:rFonts w:ascii="Arial" w:cs="Arial" w:eastAsia="Arial" w:hAnsi="Arial"/>
          <w:color w:val="1E293B"/>
          <w:sz w:val="21"/>
          <w:szCs w:val="21"/>
        </w:rPr>
        <w:t xml:space="preserve">Leadership Pipeline Report: combines leadership assessment + 360-degree feedback + skill validation for identified succession candidates. AI ranks candidates by readiness, identifies development gaps per candidate, and flags timeline risk for critical roles.</w:t>
      </w:r>
    </w:p>
    <w:p>
      <w:pPr>
        <w:pStyle w:val="ListParagraph"/>
        <w:numPr>
          <w:ilvl w:val="0"/>
          <w:numId w:val="2"/>
        </w:numPr>
        <w:spacing w:before="60" w:after="60"/>
      </w:pPr>
      <w:r>
        <w:rPr>
          <w:rFonts w:ascii="Arial" w:cs="Arial" w:eastAsia="Arial" w:hAnsi="Arial"/>
          <w:color w:val="1E293B"/>
          <w:sz w:val="21"/>
          <w:szCs w:val="21"/>
        </w:rPr>
        <w:t xml:space="preserve">Culture-Skills Alignment Report: combines culture pulse survey + competency assessment + engagement survey. AI identifies where cultural values are reflected or contradicted in actual skill and competency profiles — and where the gap is largest.</w:t>
      </w:r>
    </w:p>
    <w:p>
      <w:pPr>
        <w:pStyle w:val="ListParagraph"/>
        <w:numPr>
          <w:ilvl w:val="0"/>
          <w:numId w:val="2"/>
        </w:numPr>
        <w:spacing w:before="60" w:after="60"/>
      </w:pPr>
      <w:r>
        <w:rPr>
          <w:rFonts w:ascii="Arial" w:cs="Arial" w:eastAsia="Arial" w:hAnsi="Arial"/>
          <w:color w:val="1E293B"/>
          <w:sz w:val="21"/>
          <w:szCs w:val="21"/>
        </w:rPr>
        <w:t xml:space="preserve">Transformation Progress Report: combines current cycle results against the Workforce Transformation Dial settings (see Section 3.10). AI shows whether the organisation is moving in the declared transformation direction and at what rate.</w:t>
      </w:r>
    </w:p>
    <w:p>
      <w:pPr>
        <w:spacing w:before="120"/>
      </w:pPr>
    </w:p>
    <w:p>
      <w:pPr>
        <w:pStyle w:val="Heading3"/>
        <w:spacing w:before="240" w:after="100"/>
      </w:pPr>
      <w:r>
        <w:rPr>
          <w:rFonts w:ascii="Arial" w:cs="Arial" w:eastAsia="Arial" w:hAnsi="Arial"/>
          <w:b/>
          <w:bCs/>
          <w:color w:val="1A56DB"/>
          <w:sz w:val="24"/>
          <w:szCs w:val="24"/>
        </w:rPr>
        <w:t xml:space="preserve">3.7.7 Preview, Pilot, and Publishing Workflow</w:t>
      </w:r>
    </w:p>
    <w:p>
      <w:pPr>
        <w:pStyle w:val="ListParagraph"/>
        <w:numPr>
          <w:ilvl w:val="0"/>
          <w:numId w:val="2"/>
        </w:numPr>
        <w:spacing w:before="60" w:after="60"/>
      </w:pPr>
      <w:r>
        <w:rPr>
          <w:rFonts w:ascii="Arial" w:cs="Arial" w:eastAsia="Arial" w:hAnsi="Arial"/>
          <w:color w:val="1E293B"/>
          <w:sz w:val="21"/>
          <w:szCs w:val="21"/>
        </w:rPr>
        <w:t xml:space="preserve">State machine: Draft → Pilot (optional) → Review → Published → Archived. Cannot skip states.</w:t>
      </w:r>
    </w:p>
    <w:p>
      <w:pPr>
        <w:pStyle w:val="ListParagraph"/>
        <w:numPr>
          <w:ilvl w:val="0"/>
          <w:numId w:val="2"/>
        </w:numPr>
        <w:spacing w:before="60" w:after="60"/>
      </w:pPr>
      <w:r>
        <w:rPr>
          <w:rFonts w:ascii="Arial" w:cs="Arial" w:eastAsia="Arial" w:hAnsi="Arial"/>
          <w:color w:val="1E293B"/>
          <w:sz w:val="21"/>
          <w:szCs w:val="21"/>
        </w:rPr>
        <w:t xml:space="preserve">Preview mode: full respondent-perspective preview including branching logic, timer, and submission flow. Preview per role for role-specific question variations.</w:t>
      </w:r>
    </w:p>
    <w:p>
      <w:pPr>
        <w:pStyle w:val="ListParagraph"/>
        <w:numPr>
          <w:ilvl w:val="0"/>
          <w:numId w:val="2"/>
        </w:numPr>
        <w:spacing w:before="60" w:after="60"/>
      </w:pPr>
      <w:r>
        <w:rPr>
          <w:rFonts w:ascii="Arial" w:cs="Arial" w:eastAsia="Arial" w:hAnsi="Arial"/>
          <w:color w:val="1E293B"/>
          <w:sz w:val="21"/>
          <w:szCs w:val="21"/>
        </w:rPr>
        <w:t xml:space="preserve">Pilot mode: run with selected group before full deployment. Pilot analytics: average completion time per question, abandonment rate, pilot participant feedback. Edits at pilot stage do not trigger versioning.</w:t>
      </w:r>
    </w:p>
    <w:p>
      <w:pPr>
        <w:pStyle w:val="ListParagraph"/>
        <w:numPr>
          <w:ilvl w:val="0"/>
          <w:numId w:val="2"/>
        </w:numPr>
        <w:spacing w:before="60" w:after="60"/>
      </w:pPr>
      <w:r>
        <w:rPr>
          <w:rFonts w:ascii="Arial" w:cs="Arial" w:eastAsia="Arial" w:hAnsi="Arial"/>
          <w:color w:val="1E293B"/>
          <w:sz w:val="21"/>
          <w:szCs w:val="21"/>
        </w:rPr>
        <w:t xml:space="preserve">Published state locks question content. Subsequent edits create a new version. Live cycles using the published version are unaffected.</w:t>
      </w:r>
    </w:p>
    <w:p>
      <w:pPr>
        <w:pStyle w:val="ListParagraph"/>
        <w:numPr>
          <w:ilvl w:val="0"/>
          <w:numId w:val="2"/>
        </w:numPr>
        <w:spacing w:before="60" w:after="60"/>
      </w:pPr>
      <w:r>
        <w:rPr>
          <w:rFonts w:ascii="Arial" w:cs="Arial" w:eastAsia="Arial" w:hAnsi="Arial"/>
          <w:color w:val="1E293B"/>
          <w:sz w:val="21"/>
          <w:szCs w:val="21"/>
        </w:rPr>
        <w:t xml:space="preserve">Archived state: assessment unavailable for new cycles but all historical response data fully preserved.</w:t>
      </w:r>
    </w:p>
    <w:p>
      <w:pPr>
        <w:spacing w:before="120"/>
      </w:pPr>
    </w:p>
    <w:p>
      <w:pPr>
        <w:pStyle w:val="Heading3"/>
        <w:spacing w:before="240" w:after="100"/>
      </w:pPr>
      <w:r>
        <w:rPr>
          <w:rFonts w:ascii="Arial" w:cs="Arial" w:eastAsia="Arial" w:hAnsi="Arial"/>
          <w:b/>
          <w:bCs/>
          <w:color w:val="1A56DB"/>
          <w:sz w:val="24"/>
          <w:szCs w:val="24"/>
        </w:rPr>
        <w:t xml:space="preserve">3.7.8 Question Bank and Versioning</w:t>
      </w:r>
    </w:p>
    <w:p>
      <w:pPr>
        <w:pStyle w:val="ListParagraph"/>
        <w:numPr>
          <w:ilvl w:val="0"/>
          <w:numId w:val="2"/>
        </w:numPr>
        <w:spacing w:before="60" w:after="60"/>
      </w:pPr>
      <w:r>
        <w:rPr>
          <w:rFonts w:ascii="Arial" w:cs="Arial" w:eastAsia="Arial" w:hAnsi="Arial"/>
          <w:color w:val="1E293B"/>
          <w:sz w:val="21"/>
          <w:szCs w:val="21"/>
        </w:rPr>
        <w:t xml:space="preserve">Centralised Question Bank: all questions reusable across assessments, tagged to skills, competencies, proficiency levels, and assessment categories.</w:t>
      </w:r>
    </w:p>
    <w:p>
      <w:pPr>
        <w:pStyle w:val="ListParagraph"/>
        <w:numPr>
          <w:ilvl w:val="0"/>
          <w:numId w:val="2"/>
        </w:numPr>
        <w:spacing w:before="60" w:after="60"/>
      </w:pPr>
      <w:r>
        <w:rPr>
          <w:rFonts w:ascii="Arial" w:cs="Arial" w:eastAsia="Arial" w:hAnsi="Arial"/>
          <w:color w:val="1E293B"/>
          <w:sz w:val="21"/>
          <w:szCs w:val="21"/>
        </w:rPr>
        <w:t xml:space="preserve">Empirical difficulty calibration: after 30+ responses, system calculates actual difficulty per question and flags divergence from admin-set difficulty.</w:t>
      </w:r>
    </w:p>
    <w:p>
      <w:pPr>
        <w:pStyle w:val="ListParagraph"/>
        <w:numPr>
          <w:ilvl w:val="0"/>
          <w:numId w:val="2"/>
        </w:numPr>
        <w:spacing w:before="60" w:after="60"/>
      </w:pPr>
      <w:r>
        <w:rPr>
          <w:rFonts w:ascii="Arial" w:cs="Arial" w:eastAsia="Arial" w:hAnsi="Arial"/>
          <w:color w:val="1E293B"/>
          <w:sz w:val="21"/>
          <w:szCs w:val="21"/>
        </w:rPr>
        <w:t xml:space="preserve">Usage count: shows how many assessments and respondents have seen each question — flags overused questions.</w:t>
      </w:r>
    </w:p>
    <w:p>
      <w:pPr>
        <w:pStyle w:val="ListParagraph"/>
        <w:numPr>
          <w:ilvl w:val="0"/>
          <w:numId w:val="2"/>
        </w:numPr>
        <w:spacing w:before="60" w:after="60"/>
      </w:pPr>
      <w:r>
        <w:rPr>
          <w:rFonts w:ascii="Arial" w:cs="Arial" w:eastAsia="Arial" w:hAnsi="Arial"/>
          <w:color w:val="1E293B"/>
          <w:sz w:val="21"/>
          <w:szCs w:val="21"/>
        </w:rPr>
        <w:t xml:space="preserve">Full version history per question: who changed what, when, which assessments use which version. Rollback to any prior version without breaking historical response data.</w:t>
      </w:r>
    </w:p>
    <w:p>
      <w:pPr>
        <w:pStyle w:val="ListParagraph"/>
        <w:numPr>
          <w:ilvl w:val="0"/>
          <w:numId w:val="2"/>
        </w:numPr>
        <w:spacing w:before="60" w:after="60"/>
      </w:pPr>
      <w:r>
        <w:rPr>
          <w:rFonts w:ascii="Arial" w:cs="Arial" w:eastAsia="Arial" w:hAnsi="Arial"/>
          <w:color w:val="1E293B"/>
          <w:sz w:val="21"/>
          <w:szCs w:val="21"/>
        </w:rPr>
        <w:t xml:space="preserve">Edstellar starter library: validated question sets per industry vertical (Technology, Financial Services, Healthcare, Manufacturing, Professional Services) available as starting points.</w:t>
      </w:r>
    </w:p>
    <w:p>
      <w:pPr>
        <w:spacing w:before="120"/>
      </w:pPr>
    </w:p>
    <w:p>
      <w:pPr>
        <w:pStyle w:val="Heading3"/>
        <w:spacing w:before="240" w:after="100"/>
      </w:pPr>
      <w:r>
        <w:rPr>
          <w:rFonts w:ascii="Arial" w:cs="Arial" w:eastAsia="Arial" w:hAnsi="Arial"/>
          <w:b/>
          <w:bCs/>
          <w:color w:val="1A56DB"/>
          <w:sz w:val="24"/>
          <w:szCs w:val="24"/>
        </w:rPr>
        <w:t xml:space="preserve">3.7.9 Third-Party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INTEGRATION 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RETURNED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HackerRank</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Deep API — tests assigned, taken, scored in HackerRank; results pulled automatically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Score %, pass/fail, problem breakdown, time taken, plagiarism flag. Mapped to FrameworkBible skills.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Codility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Deep API — same model as HackerRank</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CodeCheck score, per-language task scores. Mapped to skill proficiency recommendation.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Custom External URL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Redirect + webhook — respondent sent to external URL, completion webhook pulls result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Pass/fail + score via field mapping. Any platform with webhook support.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CSV Import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Manual upload of external results by HR Admin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Bulk upload with field mapping wizard. Tagged as External — [provider name] in Skill Passport.</w:t>
            </w:r>
          </w:p>
        </w:tc>
      </w:tr>
    </w:tbl>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3.8 M13: PulseStrategy — Continuous Intelligence &amp; Strategic Planning</w:t>
      </w:r>
    </w:p>
    <w:p>
      <w:pPr>
        <w:spacing w:before="60" w:after="120"/>
      </w:pPr>
      <w:r>
        <w:rPr>
          <w:rFonts w:ascii="Arial" w:cs="Arial" w:eastAsia="Arial" w:hAnsi="Arial"/>
          <w:color w:val="1E293B"/>
          <w:sz w:val="21"/>
          <w:szCs w:val="21"/>
        </w:rPr>
        <w:t xml:space="preserve">PulseStrategy spans L4 and L5. At L4 it is a real-time intelligence engine. At L5 it becomes the strategic planning platform for the board.</w:t>
      </w:r>
    </w:p>
    <w:p>
      <w:pPr>
        <w:spacing w:before="80"/>
      </w:pPr>
    </w:p>
    <w:p>
      <w:pPr>
        <w:pStyle w:val="Heading3"/>
        <w:spacing w:before="240" w:after="100"/>
      </w:pPr>
      <w:r>
        <w:rPr>
          <w:rFonts w:ascii="Arial" w:cs="Arial" w:eastAsia="Arial" w:hAnsi="Arial"/>
          <w:b/>
          <w:bCs/>
          <w:color w:val="1A56DB"/>
          <w:sz w:val="24"/>
          <w:szCs w:val="24"/>
        </w:rPr>
        <w:t xml:space="preserve">L4: Continuous Skill Intelligence</w:t>
      </w:r>
    </w:p>
    <w:p>
      <w:pPr>
        <w:pStyle w:val="ListParagraph"/>
        <w:numPr>
          <w:ilvl w:val="0"/>
          <w:numId w:val="2"/>
        </w:numPr>
        <w:spacing w:before="60" w:after="60"/>
      </w:pPr>
      <w:r>
        <w:rPr>
          <w:rFonts w:ascii="Arial" w:cs="Arial" w:eastAsia="Arial" w:hAnsi="Arial"/>
          <w:color w:val="1E293B"/>
          <w:sz w:val="21"/>
          <w:szCs w:val="21"/>
        </w:rPr>
        <w:t xml:space="preserve">Real-time skill tracking via integration signals: project completion (Jira/Asana), code contributions (GitHub/GitLab), certifications earned (auto-detected), training completed (from TrainConnect).</w:t>
      </w:r>
    </w:p>
    <w:p>
      <w:pPr>
        <w:pStyle w:val="ListParagraph"/>
        <w:numPr>
          <w:ilvl w:val="0"/>
          <w:numId w:val="2"/>
        </w:numPr>
        <w:spacing w:before="60" w:after="60"/>
      </w:pPr>
      <w:r>
        <w:rPr>
          <w:rFonts w:ascii="Arial" w:cs="Arial" w:eastAsia="Arial" w:hAnsi="Arial"/>
          <w:color w:val="1E293B"/>
          <w:sz w:val="21"/>
          <w:szCs w:val="21"/>
        </w:rPr>
        <w:t xml:space="preserve">Each signal triggers a Skill Passport micro-update, weighted and subject to manager confirmation threshold before permanent record update.</w:t>
      </w:r>
    </w:p>
    <w:p>
      <w:pPr>
        <w:pStyle w:val="ListParagraph"/>
        <w:numPr>
          <w:ilvl w:val="0"/>
          <w:numId w:val="2"/>
        </w:numPr>
        <w:spacing w:before="60" w:after="60"/>
      </w:pPr>
      <w:r>
        <w:rPr>
          <w:rFonts w:ascii="Arial" w:cs="Arial" w:eastAsia="Arial" w:hAnsi="Arial"/>
          <w:color w:val="1E293B"/>
          <w:sz w:val="21"/>
          <w:szCs w:val="21"/>
        </w:rPr>
        <w:t xml:space="preserve">Project-skill staffing engine: 'Project Phoenix needs 3 Practitioner-level K8s engineers — here are your 5 best-fit employees ranked by availability and proficiency match.'</w:t>
      </w:r>
    </w:p>
    <w:p>
      <w:pPr>
        <w:pStyle w:val="ListParagraph"/>
        <w:numPr>
          <w:ilvl w:val="0"/>
          <w:numId w:val="2"/>
        </w:numPr>
        <w:spacing w:before="60" w:after="60"/>
      </w:pPr>
      <w:r>
        <w:rPr>
          <w:rFonts w:ascii="Arial" w:cs="Arial" w:eastAsia="Arial" w:hAnsi="Arial"/>
          <w:color w:val="1E293B"/>
          <w:sz w:val="21"/>
          <w:szCs w:val="21"/>
        </w:rPr>
        <w:t xml:space="preserve">Early warning system: skill concentration risk (single-point-of-failure alert), skill drift (proficiency not reinforced in 180 days), emerging gaps from new technology adoption.</w:t>
      </w:r>
    </w:p>
    <w:p>
      <w:pPr>
        <w:pStyle w:val="ListParagraph"/>
        <w:numPr>
          <w:ilvl w:val="0"/>
          <w:numId w:val="2"/>
        </w:numPr>
        <w:spacing w:before="60" w:after="60"/>
      </w:pPr>
      <w:r>
        <w:rPr>
          <w:rFonts w:ascii="Arial" w:cs="Arial" w:eastAsia="Arial" w:hAnsi="Arial"/>
          <w:color w:val="1E293B"/>
          <w:sz w:val="21"/>
          <w:szCs w:val="21"/>
        </w:rPr>
        <w:t xml:space="preserve">Integration connectors: HRIS (Workday, BambooHR, Zoho People), PM tools (Jira, Asana, Monday), code platforms (GitHub, GitLab), learning platforms (Udemy Business, Coursera, LinkedIn Learning).</w:t>
      </w:r>
    </w:p>
    <w:p>
      <w:pPr>
        <w:spacing w:before="80"/>
      </w:pPr>
    </w:p>
    <w:p>
      <w:pPr>
        <w:pStyle w:val="Heading3"/>
        <w:spacing w:before="240" w:after="100"/>
      </w:pPr>
      <w:r>
        <w:rPr>
          <w:rFonts w:ascii="Arial" w:cs="Arial" w:eastAsia="Arial" w:hAnsi="Arial"/>
          <w:b/>
          <w:bCs/>
          <w:color w:val="1A56DB"/>
          <w:sz w:val="24"/>
          <w:szCs w:val="24"/>
        </w:rPr>
        <w:t xml:space="preserve">L5: Strategic Workforce Planning</w:t>
      </w:r>
    </w:p>
    <w:p>
      <w:pPr>
        <w:pStyle w:val="ListParagraph"/>
        <w:numPr>
          <w:ilvl w:val="0"/>
          <w:numId w:val="2"/>
        </w:numPr>
        <w:spacing w:before="60" w:after="60"/>
      </w:pPr>
      <w:r>
        <w:rPr>
          <w:rFonts w:ascii="Arial" w:cs="Arial" w:eastAsia="Arial" w:hAnsi="Arial"/>
          <w:color w:val="1E293B"/>
          <w:sz w:val="21"/>
          <w:szCs w:val="21"/>
        </w:rPr>
        <w:t xml:space="preserve">Scenario modelling: 'What if we acquire Company X?' — merge skill profiles, identify overlaps and gaps, estimate integration cost and timeline.</w:t>
      </w:r>
    </w:p>
    <w:p>
      <w:pPr>
        <w:pStyle w:val="ListParagraph"/>
        <w:numPr>
          <w:ilvl w:val="0"/>
          <w:numId w:val="2"/>
        </w:numPr>
        <w:spacing w:before="60" w:after="60"/>
      </w:pPr>
      <w:r>
        <w:rPr>
          <w:rFonts w:ascii="Arial" w:cs="Arial" w:eastAsia="Arial" w:hAnsi="Arial"/>
          <w:color w:val="1E293B"/>
          <w:sz w:val="21"/>
          <w:szCs w:val="21"/>
        </w:rPr>
        <w:t xml:space="preserve">'What if we pivot from Java to Go?' — retraining cost, timeline, affected employees, recommended sequencing.</w:t>
      </w:r>
    </w:p>
    <w:p>
      <w:pPr>
        <w:pStyle w:val="ListParagraph"/>
        <w:numPr>
          <w:ilvl w:val="0"/>
          <w:numId w:val="2"/>
        </w:numPr>
        <w:spacing w:before="60" w:after="60"/>
      </w:pPr>
      <w:r>
        <w:rPr>
          <w:rFonts w:ascii="Arial" w:cs="Arial" w:eastAsia="Arial" w:hAnsi="Arial"/>
          <w:color w:val="1E293B"/>
          <w:sz w:val="21"/>
          <w:szCs w:val="21"/>
        </w:rPr>
        <w:t xml:space="preserve">M&amp;A skill due diligence toolkit: upload target company data, generate comparative skill analysis, identify synergies and redundancies.</w:t>
      </w:r>
    </w:p>
    <w:p>
      <w:pPr>
        <w:pStyle w:val="ListParagraph"/>
        <w:numPr>
          <w:ilvl w:val="0"/>
          <w:numId w:val="2"/>
        </w:numPr>
        <w:spacing w:before="60" w:after="60"/>
      </w:pPr>
      <w:r>
        <w:rPr>
          <w:rFonts w:ascii="Arial" w:cs="Arial" w:eastAsia="Arial" w:hAnsi="Arial"/>
          <w:color w:val="1E293B"/>
          <w:sz w:val="21"/>
          <w:szCs w:val="21"/>
        </w:rPr>
        <w:t xml:space="preserve">Industry benchmarking with live data feeds: compare org skill profile against sector peers. Highlight competitive advantage and vulnerability areas.</w:t>
      </w:r>
    </w:p>
    <w:p>
      <w:pPr>
        <w:pStyle w:val="ListParagraph"/>
        <w:numPr>
          <w:ilvl w:val="0"/>
          <w:numId w:val="2"/>
        </w:numPr>
        <w:spacing w:before="60" w:after="60"/>
      </w:pPr>
      <w:r>
        <w:rPr>
          <w:rFonts w:ascii="Arial" w:cs="Arial" w:eastAsia="Arial" w:hAnsi="Arial"/>
          <w:color w:val="1E293B"/>
          <w:sz w:val="21"/>
          <w:szCs w:val="21"/>
        </w:rPr>
        <w:t xml:space="preserve">Workforce transformation roadmaps: multi-quarter plans with skill milestones, investment phases, progress tracking against targets.</w:t>
      </w:r>
    </w:p>
    <w:p>
      <w:pPr>
        <w:pStyle w:val="ListParagraph"/>
        <w:numPr>
          <w:ilvl w:val="0"/>
          <w:numId w:val="2"/>
        </w:numPr>
        <w:spacing w:before="60" w:after="60"/>
      </w:pPr>
      <w:r>
        <w:rPr>
          <w:rFonts w:ascii="Arial" w:cs="Arial" w:eastAsia="Arial" w:hAnsi="Arial"/>
          <w:color w:val="1E293B"/>
          <w:sz w:val="21"/>
          <w:szCs w:val="21"/>
        </w:rPr>
        <w:t xml:space="preserve">Board-level skills health dashboards: executive-ready visualisations for quarterly board reviews. Organisational skill score trending, investment ROI, strategic readiness index.</w:t>
      </w:r>
    </w:p>
    <w:p>
      <w:pPr>
        <w:pStyle w:val="ListParagraph"/>
        <w:numPr>
          <w:ilvl w:val="0"/>
          <w:numId w:val="2"/>
        </w:numPr>
        <w:spacing w:before="60" w:after="60"/>
      </w:pPr>
      <w:r>
        <w:rPr>
          <w:rFonts w:ascii="Arial" w:cs="Arial" w:eastAsia="Arial" w:hAnsi="Arial"/>
          <w:color w:val="1E293B"/>
          <w:sz w:val="21"/>
          <w:szCs w:val="21"/>
        </w:rPr>
        <w:t xml:space="preserve">Multi-year talent investment planning: build vs buy vs train analysis. Optimal allocation of training budget, hiring budget, and contractor spend.</w:t>
      </w: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3.9 M14: L&amp;D / OD Project Management Engine</w:t>
      </w:r>
    </w:p>
    <w:p>
      <w:pPr>
        <w:spacing w:before="60" w:after="120"/>
      </w:pPr>
      <w:r>
        <w:rPr>
          <w:rFonts w:ascii="Arial" w:cs="Arial" w:eastAsia="Arial" w:hAnsi="Arial"/>
          <w:color w:val="1E293B"/>
          <w:sz w:val="21"/>
          <w:szCs w:val="21"/>
        </w:rPr>
        <w:t xml:space="preserve">The L&amp;D/OD Project Management Engine is a dedicated module for creating, managing, monitoring, and closing structured workforce development initiatives — from enterprise-wide transformation programmes to targeted team-level skill or assessment projects. It is the campaign layer that sits above individual assessment cycles and training assignments, enabling HR leaders to think and act at programme scale.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THE PROBLEM THIS SOLVES</w:t>
            </w:r>
          </w:p>
          <w:p>
            <w:pPr>
              <w:spacing w:before="0" w:after="0"/>
            </w:pPr>
            <w:r>
              <w:rPr>
                <w:rFonts w:ascii="Arial" w:cs="Arial" w:eastAsia="Arial" w:hAnsi="Arial"/>
                <w:color w:val="1E293B"/>
                <w:sz w:val="20"/>
                <w:szCs w:val="20"/>
              </w:rPr>
              <w:t xml:space="preserve">Without a project management layer, workforce development happens as a series of disconnected activities: a training here, an assessment cycle there, a certification push somewhere else. The L&amp;D/OD Project Engine gives every initiative a container — with a goal, a population, a timeline, a budget, milestones, accountable owners, and a live progress tracker. It transforms reactive HR activity into managed, measurable programmes.</w:t>
            </w:r>
          </w:p>
        </w:tc>
      </w:tr>
    </w:tbl>
    <w:p>
      <w:pPr>
        <w:spacing w:before="120"/>
      </w:pPr>
    </w:p>
    <w:p>
      <w:pPr>
        <w:pStyle w:val="Heading3"/>
        <w:spacing w:before="240" w:after="100"/>
      </w:pPr>
      <w:r>
        <w:rPr>
          <w:rFonts w:ascii="Arial" w:cs="Arial" w:eastAsia="Arial" w:hAnsi="Arial"/>
          <w:b/>
          <w:bCs/>
          <w:color w:val="1A56DB"/>
          <w:sz w:val="24"/>
          <w:szCs w:val="24"/>
        </w:rPr>
        <w:t xml:space="preserve">3.9.1 Project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PROJECT 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Certification Drive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Mandate a specific certification or set of certifications for a target population by a deadline.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Project Managers must complete PMP by end of Q4. All DevOps engineers must hold CKA within 6 months.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Rollout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Deploy a specific training programme or curriculum to a target population.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Level 3 and Level 4 employees must complete the Customer Centricity programme. All new hires complete the onboarding curriculum within 30 days.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Campaign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Run a specific assessment type across a defined population within a timeframe.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employees complete a personality assessment within 90 days. Marketing department completes a skill matrix assessment using the role-skill framework.</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Culture Programme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Multi-phase, multi-year initiative to shift organisational culture across defined dimensions. Links directly to the Workforce Transformation Dial.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New org culture initiative: 2-year programme to embed customer centricity, psychological safety, and innovation behaviours across all departments.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Competency Development Programme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Systematic uplift of a specific competency or skill across a population, combining assessment, targeted training, and re-assessment.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Raise Problem Solving competency from average Level 2 to Level 3 across the entire Engineering function within 12 months.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Compliance Programme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Mandatory training and assessment completions driven by regulatory or policy requirements.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employees must complete GDPR refresher training and pass the compliance test by the regulatory deadline. Evidence logged automatically.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Organisational Development Initiative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Broad-scope OD project combining multiple interventions: surveys, focus groups, leadership development, restructuring support.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Post-merger integration programme: 18-month initiative combining culture pulse surveys, leadership assessments, skill gap analysis, and targeted development plans for the combined entity.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Custom Project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Freeform project combining any mix of activities from across the platform.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Any combination of assessments, training, surveys, certifications, and milestones defined by the HR team.</w:t>
            </w:r>
          </w:p>
        </w:tc>
      </w:tr>
    </w:tbl>
    <w:p>
      <w:pPr>
        <w:spacing w:before="120"/>
      </w:pPr>
    </w:p>
    <w:p>
      <w:pPr>
        <w:pStyle w:val="Heading3"/>
        <w:spacing w:before="240" w:after="100"/>
      </w:pPr>
      <w:r>
        <w:rPr>
          <w:rFonts w:ascii="Arial" w:cs="Arial" w:eastAsia="Arial" w:hAnsi="Arial"/>
          <w:b/>
          <w:bCs/>
          <w:color w:val="1A56DB"/>
          <w:sz w:val="24"/>
          <w:szCs w:val="24"/>
        </w:rPr>
        <w:t xml:space="preserve">3.9.2 Project Configuration</w:t>
      </w:r>
    </w:p>
    <w:p>
      <w:pPr>
        <w:spacing w:before="180" w:after="80"/>
      </w:pPr>
      <w:r>
        <w:rPr>
          <w:rFonts w:ascii="Arial" w:cs="Arial" w:eastAsia="Arial" w:hAnsi="Arial"/>
          <w:b/>
          <w:bCs/>
          <w:color w:val="1E293B"/>
          <w:sz w:val="22"/>
          <w:szCs w:val="22"/>
        </w:rPr>
        <w:t xml:space="preserve">Core Project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Name and Type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Name, description, project type (from taxonomy above), strategic objective (free text — links to org strategy).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Scope Level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Enterprise-wide / Business Unit / Sub-BU / Department / Team / Cohort / Individual list. Multiple scopes can be combined on a single project.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Target Population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Derived from scope level. System shows employee count and list. Further filterable by employee level, role, tenure band, location, or custom tag.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Owner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Named accountable person (HR Head, Dept Head, or L&amp;D Manager). Receives all project-level notifications and is the escalation point for milestone misses.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Co-owners and Contributors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Additional stakeholders with edit access. Department Heads assigned as contributors for their scope. Managers assigned as execution owners for their team's participation.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Timeline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Start date, end date, duration display (weeks/months). For multi-year projects: phase breakdown with phase-level timelines.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Budget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Optional. Total project budget. Allocated by activity type (training costs, assessment tool costs, facilitation costs, external provider costs). Spend tracked against budget in real time as activities are completed.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 Criteria</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Configurable success metrics: % completion of target population, proficiency level target achieved, survey score threshold reached, certification pass rate, or custom KPI.</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Priority Level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Critical / High / Medium / Low. Affects display prominence in dashboards and notification urgency.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Links to Transformation Dial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Optional. Link the project to one or more Transformation Dial settings (see Section 3.10). Projects contributing to a declared transformation direction are visually connected to the dial meter.</w:t>
            </w:r>
          </w:p>
        </w:tc>
      </w:tr>
    </w:tbl>
    <w:p>
      <w:pPr>
        <w:spacing w:before="100"/>
      </w:pPr>
    </w:p>
    <w:p>
      <w:pPr>
        <w:spacing w:before="180" w:after="80"/>
      </w:pPr>
      <w:r>
        <w:rPr>
          <w:rFonts w:ascii="Arial" w:cs="Arial" w:eastAsia="Arial" w:hAnsi="Arial"/>
          <w:b/>
          <w:bCs/>
          <w:color w:val="1E293B"/>
          <w:sz w:val="22"/>
          <w:szCs w:val="22"/>
        </w:rPr>
        <w:t xml:space="preserve">Milestones and Activities</w:t>
      </w:r>
    </w:p>
    <w:p>
      <w:pPr>
        <w:pStyle w:val="ListParagraph"/>
        <w:numPr>
          <w:ilvl w:val="0"/>
          <w:numId w:val="2"/>
        </w:numPr>
        <w:spacing w:before="60" w:after="60"/>
      </w:pPr>
      <w:r>
        <w:rPr>
          <w:rFonts w:ascii="Arial" w:cs="Arial" w:eastAsia="Arial" w:hAnsi="Arial"/>
          <w:color w:val="1E293B"/>
          <w:sz w:val="21"/>
          <w:szCs w:val="21"/>
        </w:rPr>
        <w:t xml:space="preserve">Every project contains a milestone timeline: defined checkpoints with target dates, completion criteria, and responsible owners.</w:t>
      </w:r>
    </w:p>
    <w:p>
      <w:pPr>
        <w:pStyle w:val="ListParagraph"/>
        <w:numPr>
          <w:ilvl w:val="0"/>
          <w:numId w:val="2"/>
        </w:numPr>
        <w:spacing w:before="60" w:after="60"/>
      </w:pPr>
      <w:r>
        <w:rPr>
          <w:rFonts w:ascii="Arial" w:cs="Arial" w:eastAsia="Arial" w:hAnsi="Arial"/>
          <w:color w:val="1E293B"/>
          <w:sz w:val="21"/>
          <w:szCs w:val="21"/>
        </w:rPr>
        <w:t xml:space="preserve">Each milestone contains activities: assessments (linked to AssessEngine cycles), training assignments (linked to TrainConnect), surveys (linked to AssessEngine survey cycles), certifications (tracked via SkillPassport), or custom actions (free text with due date and owner).</w:t>
      </w:r>
    </w:p>
    <w:p>
      <w:pPr>
        <w:pStyle w:val="ListParagraph"/>
        <w:numPr>
          <w:ilvl w:val="0"/>
          <w:numId w:val="2"/>
        </w:numPr>
        <w:spacing w:before="60" w:after="60"/>
      </w:pPr>
      <w:r>
        <w:rPr>
          <w:rFonts w:ascii="Arial" w:cs="Arial" w:eastAsia="Arial" w:hAnsi="Arial"/>
          <w:color w:val="1E293B"/>
          <w:sz w:val="21"/>
          <w:szCs w:val="21"/>
        </w:rPr>
        <w:t xml:space="preserve">Activity linking: when a project activity is created, it creates or links to the underlying platform module — an assessment cycle in AssessEngine, an enrolment in TrainConnect, a survey cycle in AssessEngine. The project tracker monitors completion status of the linked activity automatically.</w:t>
      </w:r>
    </w:p>
    <w:p>
      <w:pPr>
        <w:pStyle w:val="ListParagraph"/>
        <w:numPr>
          <w:ilvl w:val="0"/>
          <w:numId w:val="2"/>
        </w:numPr>
        <w:spacing w:before="60" w:after="60"/>
      </w:pPr>
      <w:r>
        <w:rPr>
          <w:rFonts w:ascii="Arial" w:cs="Arial" w:eastAsia="Arial" w:hAnsi="Arial"/>
          <w:color w:val="1E293B"/>
          <w:sz w:val="21"/>
          <w:szCs w:val="21"/>
        </w:rPr>
        <w:t xml:space="preserve">Dependency mapping: milestone B can be set as dependent on milestone A — system prevents milestone B from activating until A is marked complete.</w:t>
      </w:r>
    </w:p>
    <w:p>
      <w:pPr>
        <w:pStyle w:val="ListParagraph"/>
        <w:numPr>
          <w:ilvl w:val="0"/>
          <w:numId w:val="2"/>
        </w:numPr>
        <w:spacing w:before="60" w:after="60"/>
      </w:pPr>
      <w:r>
        <w:rPr>
          <w:rFonts w:ascii="Arial" w:cs="Arial" w:eastAsia="Arial" w:hAnsi="Arial"/>
          <w:color w:val="1E293B"/>
          <w:sz w:val="21"/>
          <w:szCs w:val="21"/>
        </w:rPr>
        <w:t xml:space="preserve">Gantt view: visual timeline of all milestones and activities across the project duration. Exportable as PDF or image for stakeholder reporting.</w:t>
      </w:r>
    </w:p>
    <w:p>
      <w:pPr>
        <w:spacing w:before="120"/>
      </w:pPr>
    </w:p>
    <w:p>
      <w:pPr>
        <w:pStyle w:val="Heading3"/>
        <w:spacing w:before="240" w:after="100"/>
      </w:pPr>
      <w:r>
        <w:rPr>
          <w:rFonts w:ascii="Arial" w:cs="Arial" w:eastAsia="Arial" w:hAnsi="Arial"/>
          <w:b/>
          <w:bCs/>
          <w:color w:val="1A56DB"/>
          <w:sz w:val="24"/>
          <w:szCs w:val="24"/>
        </w:rPr>
        <w:t xml:space="preserve">3.9.3 AI Project Suggestion Engine</w:t>
      </w:r>
    </w:p>
    <w:p>
      <w:pPr>
        <w:spacing w:before="60" w:after="120"/>
      </w:pPr>
      <w:r>
        <w:rPr>
          <w:rFonts w:ascii="Arial" w:cs="Arial" w:eastAsia="Arial" w:hAnsi="Arial"/>
          <w:color w:val="1E293B"/>
          <w:sz w:val="21"/>
          <w:szCs w:val="21"/>
        </w:rPr>
        <w:t xml:space="preserve">The AI Project Suggestion Engine proactively recommends projects to HR leaders based on the organisation's current data, declared goals, strategy context, culture transformation direction, and available budget. It transforms the insights sitting in the platform into a prioritised action agenda.</w:t>
      </w:r>
    </w:p>
    <w:p>
      <w:pPr>
        <w:spacing w:before="80"/>
      </w:pPr>
    </w:p>
    <w:p>
      <w:pPr>
        <w:spacing w:before="180" w:after="80"/>
      </w:pPr>
      <w:r>
        <w:rPr>
          <w:rFonts w:ascii="Arial" w:cs="Arial" w:eastAsia="Arial" w:hAnsi="Arial"/>
          <w:b/>
          <w:bCs/>
          <w:color w:val="1E293B"/>
          <w:sz w:val="22"/>
          <w:szCs w:val="22"/>
        </w:rPr>
        <w:t xml:space="preserve">Suggestion Inputs</w:t>
      </w:r>
    </w:p>
    <w:p>
      <w:pPr>
        <w:pStyle w:val="ListParagraph"/>
        <w:numPr>
          <w:ilvl w:val="0"/>
          <w:numId w:val="2"/>
        </w:numPr>
        <w:spacing w:before="60" w:after="60"/>
      </w:pPr>
      <w:r>
        <w:rPr>
          <w:rFonts w:ascii="Arial" w:cs="Arial" w:eastAsia="Arial" w:hAnsi="Arial"/>
          <w:color w:val="1E293B"/>
          <w:sz w:val="21"/>
          <w:szCs w:val="21"/>
        </w:rPr>
        <w:t xml:space="preserve">Current validated skill gap data from the most recent assessment cycles — which skills and competencies are most critically under-proficiency across which populations.</w:t>
      </w:r>
    </w:p>
    <w:p>
      <w:pPr>
        <w:pStyle w:val="ListParagraph"/>
        <w:numPr>
          <w:ilvl w:val="0"/>
          <w:numId w:val="2"/>
        </w:numPr>
        <w:spacing w:before="60" w:after="60"/>
      </w:pPr>
      <w:r>
        <w:rPr>
          <w:rFonts w:ascii="Arial" w:cs="Arial" w:eastAsia="Arial" w:hAnsi="Arial"/>
          <w:color w:val="1E293B"/>
          <w:sz w:val="21"/>
          <w:szCs w:val="21"/>
        </w:rPr>
        <w:t xml:space="preserve">Workforce Transformation Dial settings (Section 3.10) — which competencies and behaviours management has declared as transformation priorities and at what intensity.</w:t>
      </w:r>
    </w:p>
    <w:p>
      <w:pPr>
        <w:pStyle w:val="ListParagraph"/>
        <w:numPr>
          <w:ilvl w:val="0"/>
          <w:numId w:val="2"/>
        </w:numPr>
        <w:spacing w:before="60" w:after="60"/>
      </w:pPr>
      <w:r>
        <w:rPr>
          <w:rFonts w:ascii="Arial" w:cs="Arial" w:eastAsia="Arial" w:hAnsi="Arial"/>
          <w:color w:val="1E293B"/>
          <w:sz w:val="21"/>
          <w:szCs w:val="21"/>
        </w:rPr>
        <w:t xml:space="preserve">Org strategy context: free text strategy summary entered by HR Head or CEO, or uploaded as a document. AI extracts strategic workforce implications.</w:t>
      </w:r>
    </w:p>
    <w:p>
      <w:pPr>
        <w:pStyle w:val="ListParagraph"/>
        <w:numPr>
          <w:ilvl w:val="0"/>
          <w:numId w:val="2"/>
        </w:numPr>
        <w:spacing w:before="60" w:after="60"/>
      </w:pPr>
      <w:r>
        <w:rPr>
          <w:rFonts w:ascii="Arial" w:cs="Arial" w:eastAsia="Arial" w:hAnsi="Arial"/>
          <w:color w:val="1E293B"/>
          <w:sz w:val="21"/>
          <w:szCs w:val="21"/>
        </w:rPr>
        <w:t xml:space="preserve">Culture definition and target culture gap (Section 3.10) — distance between current and target culture dimensions.</w:t>
      </w:r>
    </w:p>
    <w:p>
      <w:pPr>
        <w:pStyle w:val="ListParagraph"/>
        <w:numPr>
          <w:ilvl w:val="0"/>
          <w:numId w:val="2"/>
        </w:numPr>
        <w:spacing w:before="60" w:after="60"/>
      </w:pPr>
      <w:r>
        <w:rPr>
          <w:rFonts w:ascii="Arial" w:cs="Arial" w:eastAsia="Arial" w:hAnsi="Arial"/>
          <w:color w:val="1E293B"/>
          <w:sz w:val="21"/>
          <w:szCs w:val="21"/>
        </w:rPr>
        <w:t xml:space="preserve">Available budget: input annual L&amp;D/OD budget. AI factors cost estimates into project recommendations and prioritises by impact per dollar.</w:t>
      </w:r>
    </w:p>
    <w:p>
      <w:pPr>
        <w:pStyle w:val="ListParagraph"/>
        <w:numPr>
          <w:ilvl w:val="0"/>
          <w:numId w:val="2"/>
        </w:numPr>
        <w:spacing w:before="60" w:after="60"/>
      </w:pPr>
      <w:r>
        <w:rPr>
          <w:rFonts w:ascii="Arial" w:cs="Arial" w:eastAsia="Arial" w:hAnsi="Arial"/>
          <w:color w:val="1E293B"/>
          <w:sz w:val="21"/>
          <w:szCs w:val="21"/>
        </w:rPr>
        <w:t xml:space="preserve">Timeline constraints: input key dates (financial year end, board review dates, planned org changes). AI times project recommendations to land before critical moments.</w:t>
      </w:r>
    </w:p>
    <w:p>
      <w:pPr>
        <w:pStyle w:val="ListParagraph"/>
        <w:numPr>
          <w:ilvl w:val="0"/>
          <w:numId w:val="2"/>
        </w:numPr>
        <w:spacing w:before="60" w:after="60"/>
      </w:pPr>
      <w:r>
        <w:rPr>
          <w:rFonts w:ascii="Arial" w:cs="Arial" w:eastAsia="Arial" w:hAnsi="Arial"/>
          <w:color w:val="1E293B"/>
          <w:sz w:val="21"/>
          <w:szCs w:val="21"/>
        </w:rPr>
        <w:t xml:space="preserve">Historical project completion rate: AI adjusts recommendation volume and complexity to match the org's demonstrated execution capacity — does not recommend 10 concurrent complex projects if the org has historically completed 3.</w:t>
      </w:r>
    </w:p>
    <w:p>
      <w:pPr>
        <w:spacing w:before="80"/>
      </w:pPr>
    </w:p>
    <w:p>
      <w:pPr>
        <w:spacing w:before="180" w:after="80"/>
      </w:pPr>
      <w:r>
        <w:rPr>
          <w:rFonts w:ascii="Arial" w:cs="Arial" w:eastAsia="Arial" w:hAnsi="Arial"/>
          <w:b/>
          <w:bCs/>
          <w:color w:val="1E293B"/>
          <w:sz w:val="22"/>
          <w:szCs w:val="22"/>
        </w:rPr>
        <w:t xml:space="preserve">Suggestion Output Format</w:t>
      </w:r>
    </w:p>
    <w:p>
      <w:pPr>
        <w:spacing w:before="60" w:after="120"/>
      </w:pPr>
      <w:r>
        <w:rPr>
          <w:rFonts w:ascii="Arial" w:cs="Arial" w:eastAsia="Arial" w:hAnsi="Arial"/>
          <w:color w:val="1E293B"/>
          <w:sz w:val="21"/>
          <w:szCs w:val="21"/>
        </w:rPr>
        <w:t xml:space="preserve">The AI Suggestion Dashboard presents a prioritised list of recommended projects. Each suggestion includes:</w:t>
      </w:r>
    </w:p>
    <w:p>
      <w:pPr>
        <w:pStyle w:val="ListParagraph"/>
        <w:numPr>
          <w:ilvl w:val="0"/>
          <w:numId w:val="2"/>
        </w:numPr>
        <w:spacing w:before="60" w:after="60"/>
      </w:pPr>
      <w:r>
        <w:rPr>
          <w:rFonts w:ascii="Arial" w:cs="Arial" w:eastAsia="Arial" w:hAnsi="Arial"/>
          <w:color w:val="1E293B"/>
          <w:sz w:val="21"/>
          <w:szCs w:val="21"/>
        </w:rPr>
        <w:t xml:space="preserve">Project type, recommended scope, target population size, and estimated duration.</w:t>
      </w:r>
    </w:p>
    <w:p>
      <w:pPr>
        <w:pStyle w:val="ListParagraph"/>
        <w:numPr>
          <w:ilvl w:val="0"/>
          <w:numId w:val="2"/>
        </w:numPr>
        <w:spacing w:before="60" w:after="60"/>
      </w:pPr>
      <w:r>
        <w:rPr>
          <w:rFonts w:ascii="Arial" w:cs="Arial" w:eastAsia="Arial" w:hAnsi="Arial"/>
          <w:color w:val="1E293B"/>
          <w:sz w:val="21"/>
          <w:szCs w:val="21"/>
        </w:rPr>
        <w:t xml:space="preserve">Rationale: plain language explanation of why this project is recommended now. Example: 'Problem Solving competency is at an average of Level 1.8 across all Level 3-5 employees, against a required level of 3. The Transformation Dial has this at +4 emphasis. This is your highest-leverage gap for the declared transformation direction.'</w:t>
      </w:r>
    </w:p>
    <w:p>
      <w:pPr>
        <w:pStyle w:val="ListParagraph"/>
        <w:numPr>
          <w:ilvl w:val="0"/>
          <w:numId w:val="2"/>
        </w:numPr>
        <w:spacing w:before="60" w:after="60"/>
      </w:pPr>
      <w:r>
        <w:rPr>
          <w:rFonts w:ascii="Arial" w:cs="Arial" w:eastAsia="Arial" w:hAnsi="Arial"/>
          <w:color w:val="1E293B"/>
          <w:sz w:val="21"/>
          <w:szCs w:val="21"/>
        </w:rPr>
        <w:t xml:space="preserve">Estimated impact: projected proficiency improvement, culture score change, or compliance rate, based on historical data from similar project types on the platform.</w:t>
      </w:r>
    </w:p>
    <w:p>
      <w:pPr>
        <w:pStyle w:val="ListParagraph"/>
        <w:numPr>
          <w:ilvl w:val="0"/>
          <w:numId w:val="2"/>
        </w:numPr>
        <w:spacing w:before="60" w:after="60"/>
      </w:pPr>
      <w:r>
        <w:rPr>
          <w:rFonts w:ascii="Arial" w:cs="Arial" w:eastAsia="Arial" w:hAnsi="Arial"/>
          <w:color w:val="1E293B"/>
          <w:sz w:val="21"/>
          <w:szCs w:val="21"/>
        </w:rPr>
        <w:t xml:space="preserve">Budget estimate: rough cost range based on recommended activities (training programme costs, assessment tool overhead, facilitation time).</w:t>
      </w:r>
    </w:p>
    <w:p>
      <w:pPr>
        <w:pStyle w:val="ListParagraph"/>
        <w:numPr>
          <w:ilvl w:val="0"/>
          <w:numId w:val="2"/>
        </w:numPr>
        <w:spacing w:before="60" w:after="60"/>
      </w:pPr>
      <w:r>
        <w:rPr>
          <w:rFonts w:ascii="Arial" w:cs="Arial" w:eastAsia="Arial" w:hAnsi="Arial"/>
          <w:color w:val="1E293B"/>
          <w:sz w:val="21"/>
          <w:szCs w:val="21"/>
        </w:rPr>
        <w:t xml:space="preserve">Timeline recommendation: suggested start and end dates, phased if multi-year.</w:t>
      </w:r>
    </w:p>
    <w:p>
      <w:pPr>
        <w:pStyle w:val="ListParagraph"/>
        <w:numPr>
          <w:ilvl w:val="0"/>
          <w:numId w:val="2"/>
        </w:numPr>
        <w:spacing w:before="60" w:after="60"/>
      </w:pPr>
      <w:r>
        <w:rPr>
          <w:rFonts w:ascii="Arial" w:cs="Arial" w:eastAsia="Arial" w:hAnsi="Arial"/>
          <w:color w:val="1E293B"/>
          <w:sz w:val="21"/>
          <w:szCs w:val="21"/>
        </w:rPr>
        <w:t xml:space="preserve">One-click project creation: accept a suggestion and the system pre-populates a new project with the recommended configuration. HR Admin reviews and adjusts before publishing.</w:t>
      </w:r>
    </w:p>
    <w:p>
      <w:pPr>
        <w:spacing w:before="80"/>
      </w:pPr>
    </w:p>
    <w:p>
      <w:pPr>
        <w:spacing w:before="180" w:after="80"/>
      </w:pPr>
      <w:r>
        <w:rPr>
          <w:rFonts w:ascii="Arial" w:cs="Arial" w:eastAsia="Arial" w:hAnsi="Arial"/>
          <w:b/>
          <w:bCs/>
          <w:color w:val="1E293B"/>
          <w:sz w:val="22"/>
          <w:szCs w:val="22"/>
        </w:rPr>
        <w:t xml:space="preserve">Suggestion Scheduling</w:t>
      </w:r>
    </w:p>
    <w:p>
      <w:pPr>
        <w:pStyle w:val="ListParagraph"/>
        <w:numPr>
          <w:ilvl w:val="0"/>
          <w:numId w:val="2"/>
        </w:numPr>
        <w:spacing w:before="60" w:after="60"/>
      </w:pPr>
      <w:r>
        <w:rPr>
          <w:rFonts w:ascii="Arial" w:cs="Arial" w:eastAsia="Arial" w:hAnsi="Arial"/>
          <w:color w:val="1E293B"/>
          <w:sz w:val="21"/>
          <w:szCs w:val="21"/>
        </w:rPr>
        <w:t xml:space="preserve">Annual planning mode: at the start of each planning cycle, run the AI suggestion engine with full context to generate a recommended annual L&amp;D/OD project portfolio.</w:t>
      </w:r>
    </w:p>
    <w:p>
      <w:pPr>
        <w:pStyle w:val="ListParagraph"/>
        <w:numPr>
          <w:ilvl w:val="0"/>
          <w:numId w:val="2"/>
        </w:numPr>
        <w:spacing w:before="60" w:after="60"/>
      </w:pPr>
      <w:r>
        <w:rPr>
          <w:rFonts w:ascii="Arial" w:cs="Arial" w:eastAsia="Arial" w:hAnsi="Arial"/>
          <w:color w:val="1E293B"/>
          <w:sz w:val="21"/>
          <w:szCs w:val="21"/>
        </w:rPr>
        <w:t xml:space="preserve">Rolling suggestions: AI surfaces new suggestions when significant new data becomes available — post-assessment cycle results, post-survey results, Transformation Dial update, or strategy change.</w:t>
      </w:r>
    </w:p>
    <w:p>
      <w:pPr>
        <w:pStyle w:val="ListParagraph"/>
        <w:numPr>
          <w:ilvl w:val="0"/>
          <w:numId w:val="2"/>
        </w:numPr>
        <w:spacing w:before="60" w:after="60"/>
      </w:pPr>
      <w:r>
        <w:rPr>
          <w:rFonts w:ascii="Arial" w:cs="Arial" w:eastAsia="Arial" w:hAnsi="Arial"/>
          <w:color w:val="1E293B"/>
          <w:sz w:val="21"/>
          <w:szCs w:val="21"/>
        </w:rPr>
        <w:t xml:space="preserve">Budget allocation view: AI shows the full suggested project portfolio mapped against the annual budget, with a visual showing budget allocation by project type and quarter.</w:t>
      </w:r>
    </w:p>
    <w:p>
      <w:pPr>
        <w:spacing w:before="120"/>
      </w:pPr>
    </w:p>
    <w:p>
      <w:pPr>
        <w:pStyle w:val="Heading3"/>
        <w:spacing w:before="240" w:after="100"/>
      </w:pPr>
      <w:r>
        <w:rPr>
          <w:rFonts w:ascii="Arial" w:cs="Arial" w:eastAsia="Arial" w:hAnsi="Arial"/>
          <w:b/>
          <w:bCs/>
          <w:color w:val="1A56DB"/>
          <w:sz w:val="24"/>
          <w:szCs w:val="24"/>
        </w:rPr>
        <w:t xml:space="preserve">3.9.4 Project Monitoring and Dashboard</w:t>
      </w:r>
    </w:p>
    <w:p>
      <w:pPr>
        <w:spacing w:before="180" w:after="80"/>
      </w:pPr>
      <w:r>
        <w:rPr>
          <w:rFonts w:ascii="Arial" w:cs="Arial" w:eastAsia="Arial" w:hAnsi="Arial"/>
          <w:b/>
          <w:bCs/>
          <w:color w:val="1E293B"/>
          <w:sz w:val="22"/>
          <w:szCs w:val="22"/>
        </w:rPr>
        <w:t xml:space="preserve">Project Dashboard — HR Head View</w:t>
      </w:r>
    </w:p>
    <w:p>
      <w:pPr>
        <w:pStyle w:val="ListParagraph"/>
        <w:numPr>
          <w:ilvl w:val="0"/>
          <w:numId w:val="2"/>
        </w:numPr>
        <w:spacing w:before="60" w:after="60"/>
      </w:pPr>
      <w:r>
        <w:rPr>
          <w:rFonts w:ascii="Arial" w:cs="Arial" w:eastAsia="Arial" w:hAnsi="Arial"/>
          <w:color w:val="1E293B"/>
          <w:sz w:val="21"/>
          <w:szCs w:val="21"/>
        </w:rPr>
        <w:t xml:space="preserve">All active projects displayed as cards showing: project name, type, scope, overall completion %, days remaining, budget utilisation, and RAG status (Red/Amber/Green auto-calculated from milestone completion vs timeline).</w:t>
      </w:r>
    </w:p>
    <w:p>
      <w:pPr>
        <w:pStyle w:val="ListParagraph"/>
        <w:numPr>
          <w:ilvl w:val="0"/>
          <w:numId w:val="2"/>
        </w:numPr>
        <w:spacing w:before="60" w:after="60"/>
      </w:pPr>
      <w:r>
        <w:rPr>
          <w:rFonts w:ascii="Arial" w:cs="Arial" w:eastAsia="Arial" w:hAnsi="Arial"/>
          <w:color w:val="1E293B"/>
          <w:sz w:val="21"/>
          <w:szCs w:val="21"/>
        </w:rPr>
        <w:t xml:space="preserve">Portfolio view: all projects on a single timeline (Gantt-style) for org-wide visibility of L&amp;D/OD activity density by quarter.</w:t>
      </w:r>
    </w:p>
    <w:p>
      <w:pPr>
        <w:pStyle w:val="ListParagraph"/>
        <w:numPr>
          <w:ilvl w:val="0"/>
          <w:numId w:val="2"/>
        </w:numPr>
        <w:spacing w:before="60" w:after="60"/>
      </w:pPr>
      <w:r>
        <w:rPr>
          <w:rFonts w:ascii="Arial" w:cs="Arial" w:eastAsia="Arial" w:hAnsi="Arial"/>
          <w:color w:val="1E293B"/>
          <w:sz w:val="21"/>
          <w:szCs w:val="21"/>
        </w:rPr>
        <w:t xml:space="preserve">Filter by: project type, scope level, owner, priority, RAG status, and linked transformation dimension.</w:t>
      </w:r>
    </w:p>
    <w:p>
      <w:pPr>
        <w:spacing w:before="80"/>
      </w:pPr>
    </w:p>
    <w:p>
      <w:pPr>
        <w:spacing w:before="180" w:after="80"/>
      </w:pPr>
      <w:r>
        <w:rPr>
          <w:rFonts w:ascii="Arial" w:cs="Arial" w:eastAsia="Arial" w:hAnsi="Arial"/>
          <w:b/>
          <w:bCs/>
          <w:color w:val="1E293B"/>
          <w:sz w:val="22"/>
          <w:szCs w:val="22"/>
        </w:rPr>
        <w:t xml:space="preserve">Project Detail View</w:t>
      </w:r>
    </w:p>
    <w:p>
      <w:pPr>
        <w:pStyle w:val="ListParagraph"/>
        <w:numPr>
          <w:ilvl w:val="0"/>
          <w:numId w:val="2"/>
        </w:numPr>
        <w:spacing w:before="60" w:after="60"/>
      </w:pPr>
      <w:r>
        <w:rPr>
          <w:rFonts w:ascii="Arial" w:cs="Arial" w:eastAsia="Arial" w:hAnsi="Arial"/>
          <w:color w:val="1E293B"/>
          <w:sz w:val="21"/>
          <w:szCs w:val="21"/>
        </w:rPr>
        <w:t xml:space="preserve">Milestone tracker: each milestone shown with completion %, due date, responsible owner, linked activities, and status.</w:t>
      </w:r>
    </w:p>
    <w:p>
      <w:pPr>
        <w:pStyle w:val="ListParagraph"/>
        <w:numPr>
          <w:ilvl w:val="0"/>
          <w:numId w:val="2"/>
        </w:numPr>
        <w:spacing w:before="60" w:after="60"/>
      </w:pPr>
      <w:r>
        <w:rPr>
          <w:rFonts w:ascii="Arial" w:cs="Arial" w:eastAsia="Arial" w:hAnsi="Arial"/>
          <w:color w:val="1E293B"/>
          <w:sz w:val="21"/>
          <w:szCs w:val="21"/>
        </w:rPr>
        <w:t xml:space="preserve">Population progress: for each activity within a milestone, shows % of target population completed, % in progress, % not started, and % overdue. Drillable to individual level.</w:t>
      </w:r>
    </w:p>
    <w:p>
      <w:pPr>
        <w:pStyle w:val="ListParagraph"/>
        <w:numPr>
          <w:ilvl w:val="0"/>
          <w:numId w:val="2"/>
        </w:numPr>
        <w:spacing w:before="60" w:after="60"/>
      </w:pPr>
      <w:r>
        <w:rPr>
          <w:rFonts w:ascii="Arial" w:cs="Arial" w:eastAsia="Arial" w:hAnsi="Arial"/>
          <w:color w:val="1E293B"/>
          <w:sz w:val="21"/>
          <w:szCs w:val="21"/>
        </w:rPr>
        <w:t xml:space="preserve">Budget tracker: committed spend vs actual spend vs remaining budget, by activity type and by time period.</w:t>
      </w:r>
    </w:p>
    <w:p>
      <w:pPr>
        <w:pStyle w:val="ListParagraph"/>
        <w:numPr>
          <w:ilvl w:val="0"/>
          <w:numId w:val="2"/>
        </w:numPr>
        <w:spacing w:before="60" w:after="60"/>
      </w:pPr>
      <w:r>
        <w:rPr>
          <w:rFonts w:ascii="Arial" w:cs="Arial" w:eastAsia="Arial" w:hAnsi="Arial"/>
          <w:color w:val="1E293B"/>
          <w:sz w:val="21"/>
          <w:szCs w:val="21"/>
        </w:rPr>
        <w:t xml:space="preserve">Notification log: all project-related notifications sent, to whom, when, and delivery status.</w:t>
      </w:r>
    </w:p>
    <w:p>
      <w:pPr>
        <w:pStyle w:val="ListParagraph"/>
        <w:numPr>
          <w:ilvl w:val="0"/>
          <w:numId w:val="2"/>
        </w:numPr>
        <w:spacing w:before="60" w:after="60"/>
      </w:pPr>
      <w:r>
        <w:rPr>
          <w:rFonts w:ascii="Arial" w:cs="Arial" w:eastAsia="Arial" w:hAnsi="Arial"/>
          <w:color w:val="1E293B"/>
          <w:sz w:val="21"/>
          <w:szCs w:val="21"/>
        </w:rPr>
        <w:t xml:space="preserve">Risk flags: AI surfaces project risks automatically — e.g. 'Milestone 2 is at risk: only 34% completion with 12 days to deadline. Based on current completion rate, projected final completion is 61%.' With one-click options: extend deadline, escalate to managers, or send reminder.</w:t>
      </w:r>
    </w:p>
    <w:p>
      <w:pPr>
        <w:spacing w:before="120"/>
      </w:pPr>
    </w:p>
    <w:p>
      <w:pPr>
        <w:pStyle w:val="Heading3"/>
        <w:spacing w:before="240" w:after="100"/>
      </w:pPr>
      <w:r>
        <w:rPr>
          <w:rFonts w:ascii="Arial" w:cs="Arial" w:eastAsia="Arial" w:hAnsi="Arial"/>
          <w:b/>
          <w:bCs/>
          <w:color w:val="1A56DB"/>
          <w:sz w:val="24"/>
          <w:szCs w:val="24"/>
        </w:rPr>
        <w:t xml:space="preserve">3.9.5 Notifications — Project Engine</w:t>
      </w:r>
    </w:p>
    <w:p>
      <w:pPr>
        <w:pStyle w:val="ListParagraph"/>
        <w:numPr>
          <w:ilvl w:val="0"/>
          <w:numId w:val="2"/>
        </w:numPr>
        <w:spacing w:before="60" w:after="60"/>
      </w:pPr>
      <w:r>
        <w:rPr>
          <w:rFonts w:ascii="Arial" w:cs="Arial" w:eastAsia="Arial" w:hAnsi="Arial"/>
          <w:color w:val="1E293B"/>
          <w:sz w:val="21"/>
          <w:szCs w:val="21"/>
        </w:rPr>
        <w:t xml:space="preserve">Project created: notifies all co-owners, contributors, and manager-level execution owners.</w:t>
      </w:r>
    </w:p>
    <w:p>
      <w:pPr>
        <w:pStyle w:val="ListParagraph"/>
        <w:numPr>
          <w:ilvl w:val="0"/>
          <w:numId w:val="2"/>
        </w:numPr>
        <w:spacing w:before="60" w:after="60"/>
      </w:pPr>
      <w:r>
        <w:rPr>
          <w:rFonts w:ascii="Arial" w:cs="Arial" w:eastAsia="Arial" w:hAnsi="Arial"/>
          <w:color w:val="1E293B"/>
          <w:sz w:val="21"/>
          <w:szCs w:val="21"/>
        </w:rPr>
        <w:t xml:space="preserve">Milestone approaching (14 days, 7 days, 3 days): notifies milestone owner and project owner.</w:t>
      </w:r>
    </w:p>
    <w:p>
      <w:pPr>
        <w:pStyle w:val="ListParagraph"/>
        <w:numPr>
          <w:ilvl w:val="0"/>
          <w:numId w:val="2"/>
        </w:numPr>
        <w:spacing w:before="60" w:after="60"/>
      </w:pPr>
      <w:r>
        <w:rPr>
          <w:rFonts w:ascii="Arial" w:cs="Arial" w:eastAsia="Arial" w:hAnsi="Arial"/>
          <w:color w:val="1E293B"/>
          <w:sz w:val="21"/>
          <w:szCs w:val="21"/>
        </w:rPr>
        <w:t xml:space="preserve">Milestone at risk (completion rate below trajectory): notifies project owner and HR Head with AI risk assessment.</w:t>
      </w:r>
    </w:p>
    <w:p>
      <w:pPr>
        <w:pStyle w:val="ListParagraph"/>
        <w:numPr>
          <w:ilvl w:val="0"/>
          <w:numId w:val="2"/>
        </w:numPr>
        <w:spacing w:before="60" w:after="60"/>
      </w:pPr>
      <w:r>
        <w:rPr>
          <w:rFonts w:ascii="Arial" w:cs="Arial" w:eastAsia="Arial" w:hAnsi="Arial"/>
          <w:color w:val="1E293B"/>
          <w:sz w:val="21"/>
          <w:szCs w:val="21"/>
        </w:rPr>
        <w:t xml:space="preserve">Activity completion milestone: when a % threshold of target population completes an activity (e.g. 50%, 75%, 100%), notifies project owner.</w:t>
      </w:r>
    </w:p>
    <w:p>
      <w:pPr>
        <w:pStyle w:val="ListParagraph"/>
        <w:numPr>
          <w:ilvl w:val="0"/>
          <w:numId w:val="2"/>
        </w:numPr>
        <w:spacing w:before="60" w:after="60"/>
      </w:pPr>
      <w:r>
        <w:rPr>
          <w:rFonts w:ascii="Arial" w:cs="Arial" w:eastAsia="Arial" w:hAnsi="Arial"/>
          <w:color w:val="1E293B"/>
          <w:sz w:val="21"/>
          <w:szCs w:val="21"/>
        </w:rPr>
        <w:t xml:space="preserve">Budget alert: when spend reaches 75% and 90% of allocated budget, notifies project owner and HR Head.</w:t>
      </w:r>
    </w:p>
    <w:p>
      <w:pPr>
        <w:pStyle w:val="ListParagraph"/>
        <w:numPr>
          <w:ilvl w:val="0"/>
          <w:numId w:val="2"/>
        </w:numPr>
        <w:spacing w:before="60" w:after="60"/>
      </w:pPr>
      <w:r>
        <w:rPr>
          <w:rFonts w:ascii="Arial" w:cs="Arial" w:eastAsia="Arial" w:hAnsi="Arial"/>
          <w:color w:val="1E293B"/>
          <w:sz w:val="21"/>
          <w:szCs w:val="21"/>
        </w:rPr>
        <w:t xml:space="preserve">Project completion: notifies all stakeholders with final completion report and AI effectiveness summary.</w:t>
      </w:r>
    </w:p>
    <w:p>
      <w:pPr>
        <w:pStyle w:val="ListParagraph"/>
        <w:numPr>
          <w:ilvl w:val="0"/>
          <w:numId w:val="2"/>
        </w:numPr>
        <w:spacing w:before="60" w:after="60"/>
      </w:pPr>
      <w:r>
        <w:rPr>
          <w:rFonts w:ascii="Arial" w:cs="Arial" w:eastAsia="Arial" w:hAnsi="Arial"/>
          <w:color w:val="1E293B"/>
          <w:sz w:val="21"/>
          <w:szCs w:val="21"/>
        </w:rPr>
        <w:t xml:space="preserve">AI project suggestion available: notifies HR Head when new AI-suggested projects are ready for review.</w:t>
      </w:r>
    </w:p>
    <w:p>
      <w:pPr>
        <w:spacing w:before="120"/>
      </w:pPr>
    </w:p>
    <w:p>
      <w:pPr>
        <w:pStyle w:val="Heading3"/>
        <w:spacing w:before="240" w:after="100"/>
      </w:pPr>
      <w:r>
        <w:rPr>
          <w:rFonts w:ascii="Arial" w:cs="Arial" w:eastAsia="Arial" w:hAnsi="Arial"/>
          <w:b/>
          <w:bCs/>
          <w:color w:val="1A56DB"/>
          <w:sz w:val="24"/>
          <w:szCs w:val="24"/>
        </w:rPr>
        <w:t xml:space="preserve">3.9.6 Data Model — L&amp;D/OD Project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ld_projects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Master project record. Fields: id, org_id, name, type, description, strategic_objective, scope_config (JSONB), target_population (JSONB), owner_id, budget, success_criteria (JSONB), priority, status, transformation_dial_links (array), start_date, end_date.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ld_milestones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Milestone definitions per project. Fields: project_id, milestone_order, name, description, due_date, owner_id, completion_criteria, depends_on_milestone_id, status, completion_date.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ld_activities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Activities within milestones. Fields: milestone_id, activity_type (assessment/training/survey/certification/custom), linked_entity_id, linked_entity_type, due_date, owner_id, status, completion_notes.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ld_population_progress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Per-employee completion tracking per activity. Fields: activity_id, employee_id, status (not_started/in_progress/completed/overdue), completion_date, result_summary (JSONB).</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ld_budget_records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Budget tracking per project. Fields: project_id, activity_id, budget_type (training/assessment/facilitation/external), budgeted_amount, committed_amount, actual_amount, record_date.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ld_ai_suggestions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AI-generated project suggestions. Fields: org_id, suggested_at, project_type, scope_recommendation, rationale, estimated_impact (JSONB), budget_estimate, timeline_recommendation, status (pending/accepted/dismissed), accepted_project_id.</w:t>
            </w:r>
          </w:p>
        </w:tc>
      </w:tr>
    </w:tbl>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3.10 Workforce Transformation Control Layer</w:t>
      </w:r>
    </w:p>
    <w:p>
      <w:pPr>
        <w:spacing w:before="60" w:after="120"/>
      </w:pPr>
      <w:r>
        <w:rPr>
          <w:rFonts w:ascii="Arial" w:cs="Arial" w:eastAsia="Arial" w:hAnsi="Arial"/>
          <w:color w:val="1E293B"/>
          <w:sz w:val="21"/>
          <w:szCs w:val="21"/>
        </w:rPr>
        <w:t xml:space="preserve">The Workforce Transformation Control Layer gives management the levers and controls to define, direct, and measure intentional organisational change — across culture, skills, competencies, and behaviours. It is not a reporting feature. It is an active governance instrument that shapes what the platform emphasises in assessments, training needs analysis, learning path generation, and project suggestions over time.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THE CORE CONCEPT</w:t>
            </w:r>
          </w:p>
          <w:p>
            <w:pPr>
              <w:spacing w:before="0" w:after="0"/>
            </w:pPr>
            <w:r>
              <w:rPr>
                <w:rFonts w:ascii="Arial" w:cs="Arial" w:eastAsia="Arial" w:hAnsi="Arial"/>
                <w:color w:val="1E293B"/>
                <w:sz w:val="20"/>
                <w:szCs w:val="20"/>
              </w:rPr>
              <w:t xml:space="preserve">Management declares the direction of change and the intensity of that change for any skill, competency, behaviour, or culture dimension. The platform's AI engine reads these declarations and tilts every downstream output — TNA prioritisation, TNI recommendations, learning path weighting, project suggestions, assessment emphasis — in that declared direction. The transformation meter shows whether the organisation is actually moving accordingly.</w:t>
            </w:r>
          </w:p>
        </w:tc>
      </w:tr>
    </w:tbl>
    <w:p>
      <w:pPr>
        <w:spacing w:before="120"/>
      </w:pPr>
    </w:p>
    <w:p>
      <w:pPr>
        <w:pStyle w:val="Heading3"/>
        <w:spacing w:before="240" w:after="100"/>
      </w:pPr>
      <w:r>
        <w:rPr>
          <w:rFonts w:ascii="Arial" w:cs="Arial" w:eastAsia="Arial" w:hAnsi="Arial"/>
          <w:b/>
          <w:bCs/>
          <w:color w:val="1A56DB"/>
          <w:sz w:val="24"/>
          <w:szCs w:val="24"/>
        </w:rPr>
        <w:t xml:space="preserve">3.10.1 Culture Definition Framework</w:t>
      </w:r>
    </w:p>
    <w:p>
      <w:pPr>
        <w:spacing w:before="60" w:after="120"/>
      </w:pPr>
      <w:r>
        <w:rPr>
          <w:rFonts w:ascii="Arial" w:cs="Arial" w:eastAsia="Arial" w:hAnsi="Arial"/>
          <w:color w:val="1E293B"/>
          <w:sz w:val="21"/>
          <w:szCs w:val="21"/>
        </w:rPr>
        <w:t xml:space="preserve">Before transformation can be directed, the organisation must define where it is today and where it wants to be. The Culture Definition Framework is the structured instrument for capturing this.</w:t>
      </w:r>
    </w:p>
    <w:p>
      <w:pPr>
        <w:spacing w:before="80"/>
      </w:pPr>
    </w:p>
    <w:p>
      <w:pPr>
        <w:spacing w:before="180" w:after="80"/>
      </w:pPr>
      <w:r>
        <w:rPr>
          <w:rFonts w:ascii="Arial" w:cs="Arial" w:eastAsia="Arial" w:hAnsi="Arial"/>
          <w:b/>
          <w:bCs/>
          <w:color w:val="1E293B"/>
          <w:sz w:val="22"/>
          <w:szCs w:val="22"/>
        </w:rPr>
        <w:t xml:space="preserve">Current Culture Profile</w:t>
      </w:r>
    </w:p>
    <w:p>
      <w:pPr>
        <w:pStyle w:val="ListParagraph"/>
        <w:numPr>
          <w:ilvl w:val="0"/>
          <w:numId w:val="2"/>
        </w:numPr>
        <w:spacing w:before="60" w:after="60"/>
      </w:pPr>
      <w:r>
        <w:rPr>
          <w:rFonts w:ascii="Arial" w:cs="Arial" w:eastAsia="Arial" w:hAnsi="Arial"/>
          <w:color w:val="1E293B"/>
          <w:sz w:val="21"/>
          <w:szCs w:val="21"/>
        </w:rPr>
        <w:t xml:space="preserve">HR Head and senior leadership team complete a structured culture assessment covering defined culture dimensions (see below). This is not a survey of employees — it is a leadership-declared statement of the culture as it exists today.</w:t>
      </w:r>
    </w:p>
    <w:p>
      <w:pPr>
        <w:pStyle w:val="ListParagraph"/>
        <w:numPr>
          <w:ilvl w:val="0"/>
          <w:numId w:val="2"/>
        </w:numPr>
        <w:spacing w:before="60" w:after="60"/>
      </w:pPr>
      <w:r>
        <w:rPr>
          <w:rFonts w:ascii="Arial" w:cs="Arial" w:eastAsia="Arial" w:hAnsi="Arial"/>
          <w:color w:val="1E293B"/>
          <w:sz w:val="21"/>
          <w:szCs w:val="21"/>
        </w:rPr>
        <w:t xml:space="preserve">Each culture dimension is rated on the 4-level proficiency scale: Awareness (the behaviour is recognised but not practised), Working (the behaviour is practised inconsistently), Practitioner (the behaviour is consistently demonstrated), Expert (the behaviour defines the organisation and is externally recognised).</w:t>
      </w:r>
    </w:p>
    <w:p>
      <w:pPr>
        <w:pStyle w:val="ListParagraph"/>
        <w:numPr>
          <w:ilvl w:val="0"/>
          <w:numId w:val="2"/>
        </w:numPr>
        <w:spacing w:before="60" w:after="60"/>
      </w:pPr>
      <w:r>
        <w:rPr>
          <w:rFonts w:ascii="Arial" w:cs="Arial" w:eastAsia="Arial" w:hAnsi="Arial"/>
          <w:color w:val="1E293B"/>
          <w:sz w:val="21"/>
          <w:szCs w:val="21"/>
        </w:rPr>
        <w:t xml:space="preserve">Supporting evidence fields per dimension: what observable behaviours, artefacts, or data points support this rating. These are referenced in transformation planning.</w:t>
      </w:r>
    </w:p>
    <w:p>
      <w:pPr>
        <w:spacing w:before="80"/>
      </w:pPr>
    </w:p>
    <w:p>
      <w:pPr>
        <w:spacing w:before="180" w:after="80"/>
      </w:pPr>
      <w:r>
        <w:rPr>
          <w:rFonts w:ascii="Arial" w:cs="Arial" w:eastAsia="Arial" w:hAnsi="Arial"/>
          <w:b/>
          <w:bCs/>
          <w:color w:val="1E293B"/>
          <w:sz w:val="22"/>
          <w:szCs w:val="22"/>
        </w:rPr>
        <w:t xml:space="preserve">Culture Dimensions — Standard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MEASURES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Customer Centricity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Degree to which customer needs drive decisions, priorities, and behaviours at all levels.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Innovation and Learning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Appetite for experimentation, tolerance of failure, speed of learning, and encouragement of new ideas.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Collaboration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Cross-functional teamwork, knowledge sharing, collective problem-solving, and breakdown of silos.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Accountability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Ownership of outcomes, follow-through on commitments, and transparency when things go wrong.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Psychological Safety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Degree to which employees feel safe to speak up, challenge ideas, admit mistakes, and take risks.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Agility and Adaptability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Speed of response to change, flexibility in process and structure, comfort with ambiguity.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Purpose and Values Alignment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Degree to which employees understand, connect with, and act in line with the organisation's stated purpose and values.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Inclusion and Belonging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Degree to which all employees feel represented, heard, and able to contribute fully regardless of background.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Performance Orientation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Degree to which high performance is recognised, rewarded, and clearly differentiated from average performance.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Custom Dimensions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Org-defined culture dimensions specific to their industry, values, or strategic context. Up to 5 additional custom dimensions.</w:t>
            </w:r>
          </w:p>
        </w:tc>
      </w:tr>
    </w:tbl>
    <w:p>
      <w:pPr>
        <w:spacing w:before="80"/>
      </w:pPr>
    </w:p>
    <w:p>
      <w:pPr>
        <w:spacing w:before="180" w:after="80"/>
      </w:pPr>
      <w:r>
        <w:rPr>
          <w:rFonts w:ascii="Arial" w:cs="Arial" w:eastAsia="Arial" w:hAnsi="Arial"/>
          <w:b/>
          <w:bCs/>
          <w:color w:val="1E293B"/>
          <w:sz w:val="22"/>
          <w:szCs w:val="22"/>
        </w:rPr>
        <w:t xml:space="preserve">Target Culture Profile</w:t>
      </w:r>
    </w:p>
    <w:p>
      <w:pPr>
        <w:pStyle w:val="ListParagraph"/>
        <w:numPr>
          <w:ilvl w:val="0"/>
          <w:numId w:val="2"/>
        </w:numPr>
        <w:spacing w:before="60" w:after="60"/>
      </w:pPr>
      <w:r>
        <w:rPr>
          <w:rFonts w:ascii="Arial" w:cs="Arial" w:eastAsia="Arial" w:hAnsi="Arial"/>
          <w:color w:val="1E293B"/>
          <w:sz w:val="21"/>
          <w:szCs w:val="21"/>
        </w:rPr>
        <w:t xml:space="preserve">Leadership team defines the target state for each culture dimension — where they want the organisation to be in 1, 2, and 3 years. Three-year planning horizon minimum.</w:t>
      </w:r>
    </w:p>
    <w:p>
      <w:pPr>
        <w:pStyle w:val="ListParagraph"/>
        <w:numPr>
          <w:ilvl w:val="0"/>
          <w:numId w:val="2"/>
        </w:numPr>
        <w:spacing w:before="60" w:after="60"/>
      </w:pPr>
      <w:r>
        <w:rPr>
          <w:rFonts w:ascii="Arial" w:cs="Arial" w:eastAsia="Arial" w:hAnsi="Arial"/>
          <w:color w:val="1E293B"/>
          <w:sz w:val="21"/>
          <w:szCs w:val="21"/>
        </w:rPr>
        <w:t xml:space="preserve">For each dimension: target proficiency level at each year milestone. The gap between current and target defines the transformation magnitude.</w:t>
      </w:r>
    </w:p>
    <w:p>
      <w:pPr>
        <w:pStyle w:val="ListParagraph"/>
        <w:numPr>
          <w:ilvl w:val="0"/>
          <w:numId w:val="2"/>
        </w:numPr>
        <w:spacing w:before="60" w:after="60"/>
      </w:pPr>
      <w:r>
        <w:rPr>
          <w:rFonts w:ascii="Arial" w:cs="Arial" w:eastAsia="Arial" w:hAnsi="Arial"/>
          <w:color w:val="1E293B"/>
          <w:sz w:val="21"/>
          <w:szCs w:val="21"/>
        </w:rPr>
        <w:t xml:space="preserve">Culture transformation statement: free text narrative per dimension explaining what the target state looks and feels like in practice. Used by AI to contextualise recommendations.</w:t>
      </w:r>
    </w:p>
    <w:p>
      <w:pPr>
        <w:pStyle w:val="ListParagraph"/>
        <w:numPr>
          <w:ilvl w:val="0"/>
          <w:numId w:val="2"/>
        </w:numPr>
        <w:spacing w:before="60" w:after="60"/>
      </w:pPr>
      <w:r>
        <w:rPr>
          <w:rFonts w:ascii="Arial" w:cs="Arial" w:eastAsia="Arial" w:hAnsi="Arial"/>
          <w:color w:val="1E293B"/>
          <w:sz w:val="21"/>
          <w:szCs w:val="21"/>
        </w:rPr>
        <w:t xml:space="preserve">Ownership: each culture dimension can be assigned a culture champion — a senior leader accountable for driving progress on that dimension.</w:t>
      </w:r>
    </w:p>
    <w:p>
      <w:pPr>
        <w:spacing w:before="120"/>
      </w:pPr>
    </w:p>
    <w:p>
      <w:pPr>
        <w:pStyle w:val="Heading3"/>
        <w:spacing w:before="240" w:after="100"/>
      </w:pPr>
      <w:r>
        <w:rPr>
          <w:rFonts w:ascii="Arial" w:cs="Arial" w:eastAsia="Arial" w:hAnsi="Arial"/>
          <w:b/>
          <w:bCs/>
          <w:color w:val="1A56DB"/>
          <w:sz w:val="24"/>
          <w:szCs w:val="24"/>
        </w:rPr>
        <w:t xml:space="preserve">3.10.2 The Transformation Dial — Skill, Competency, and Behaviour Controls</w:t>
      </w:r>
    </w:p>
    <w:p>
      <w:pPr>
        <w:spacing w:before="60" w:after="120"/>
      </w:pPr>
      <w:r>
        <w:rPr>
          <w:rFonts w:ascii="Arial" w:cs="Arial" w:eastAsia="Arial" w:hAnsi="Arial"/>
          <w:color w:val="1E293B"/>
          <w:sz w:val="21"/>
          <w:szCs w:val="21"/>
        </w:rPr>
        <w:t xml:space="preserve">The Transformation Dial is a management control panel that allows leadership to set the direction and intensity of change for any skill, competency, or behavioural dimension in the FrameworkBible. The scale runs from -5 to +5.</w:t>
      </w:r>
    </w:p>
    <w:p>
      <w:pPr>
        <w:spacing w:before="80"/>
      </w:pPr>
    </w:p>
    <w:p>
      <w:pPr>
        <w:spacing w:before="180" w:after="80"/>
      </w:pPr>
      <w:r>
        <w:rPr>
          <w:rFonts w:ascii="Arial" w:cs="Arial" w:eastAsia="Arial" w:hAnsi="Arial"/>
          <w:b/>
          <w:bCs/>
          <w:color w:val="1E293B"/>
          <w:sz w:val="22"/>
          <w:szCs w:val="22"/>
        </w:rPr>
        <w:t xml:space="preserve">The Scale —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LABEL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+5</w:t>
            </w:r>
          </w:p>
        </w:tc>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Maximum Amplify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This is the organisation's highest strategic priority for growth. Every relevant TNA, TNI, learning path, assessment cycle, and project suggestion will heavily emphasise this item. Maximum resource allocation signal.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+4</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Strong Amplify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High emphasis. Significant weight in TNA and TNI. Proactively surfaced in learning paths and development plans. AI project suggestions will frequently include this item.</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+3</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Moderate Amplify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Above-baseline emphasis. Consistently included in assessment and development recommendations. Elevated in priority ranking.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Mild Amplify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Slightly elevated emphasis above current baseline. Included more frequently than neutral items in recommendations.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Nudge Amplify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Gentle directional signal. The item will be surfaced in relevant recommendations but not prominently weighted.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475569"/>
                <w:sz w:val="20"/>
                <w:szCs w:val="20"/>
              </w:rPr>
              <w:t xml:space="preserve">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Neutral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 transformation directive. Item assessed and developed based on gap analysis alone — no amplification or de-emphasis applied.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C2410C"/>
                <w:sz w:val="20"/>
                <w:szCs w:val="20"/>
              </w:rPr>
              <w:t xml:space="preserve">-1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Nudge De-emphasise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Slight reduction in priority. The item is over-invested relative to strategic need. Gently reduce emphasis in new recommendations without disrupting in-flight activities.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2410C"/>
                <w:sz w:val="20"/>
                <w:szCs w:val="20"/>
              </w:rPr>
              <w:t xml:space="preserve">-2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Mild De-emphasise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Item is consuming disproportionate resource relative to its strategic value. Reduce training investment, deprioritise in learning paths. Do not remove — just recalibrate.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center"/>
            </w:pPr>
            <w:r>
              <w:rPr>
                <w:rFonts w:ascii="Arial" w:cs="Arial" w:eastAsia="Arial" w:hAnsi="Arial"/>
                <w:b/>
                <w:bCs/>
                <w:color w:val="C2410C"/>
                <w:sz w:val="20"/>
                <w:szCs w:val="20"/>
              </w:rPr>
              <w:t xml:space="preserve">-3</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Moderate De-emphasise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This item was historically important but is now lower priority. Existing proficiency is sufficient. New development investment should be redirected.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2410C"/>
                <w:sz w:val="20"/>
                <w:szCs w:val="20"/>
              </w:rPr>
              <w:t xml:space="preserve">-4</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Strong De-emphasise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Item is actively over-indexed and consuming resource that should go elsewhere. Strongly reduce in TNA, TNI, and learning path recommendations. Flag existing programmes for budget reallocation review.</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Arial" w:cs="Arial" w:eastAsia="Arial" w:hAnsi="Arial"/>
                <w:b/>
                <w:bCs/>
                <w:color w:val="C2410C"/>
                <w:sz w:val="20"/>
                <w:szCs w:val="20"/>
              </w:rPr>
              <w:t xml:space="preserve">-5</w:t>
            </w:r>
          </w:p>
        </w:tc>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Maximum De-emphasise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This item is no longer strategically relevant or is actively contrary to the direction the organisation is moving. Remove from active development investment. Existing assessments can continue for baseline maintenance only.</w:t>
            </w:r>
          </w:p>
        </w:tc>
      </w:tr>
    </w:tbl>
    <w:p>
      <w:pPr>
        <w:spacing w:before="80"/>
      </w:pPr>
    </w:p>
    <w:p>
      <w:pPr>
        <w:spacing w:before="60" w:after="120"/>
      </w:pPr>
      <w:r>
        <w:rPr>
          <w:rFonts w:ascii="Arial" w:cs="Arial" w:eastAsia="Arial" w:hAnsi="Arial"/>
          <w:color w:val="1E293B"/>
          <w:sz w:val="21"/>
          <w:szCs w:val="21"/>
        </w:rPr>
        <w:t xml:space="preserve">Important: The Transformation Dial does not delete assessments, learning paths, or development plans that are already in progress. It influences new outputs generated from this point forward. In-flight activities are unaffected until they naturally close and are re-generated.</w:t>
      </w:r>
    </w:p>
    <w:p>
      <w:pPr>
        <w:spacing w:before="80"/>
      </w:pPr>
    </w:p>
    <w:p>
      <w:pPr>
        <w:spacing w:before="180" w:after="80"/>
      </w:pPr>
      <w:r>
        <w:rPr>
          <w:rFonts w:ascii="Arial" w:cs="Arial" w:eastAsia="Arial" w:hAnsi="Arial"/>
          <w:b/>
          <w:bCs/>
          <w:color w:val="1E293B"/>
          <w:sz w:val="22"/>
          <w:szCs w:val="22"/>
        </w:rPr>
        <w:t xml:space="preserve">Dial Scope — Targeting</w:t>
      </w:r>
    </w:p>
    <w:p>
      <w:pPr>
        <w:pStyle w:val="ListParagraph"/>
        <w:numPr>
          <w:ilvl w:val="0"/>
          <w:numId w:val="2"/>
        </w:numPr>
        <w:spacing w:before="60" w:after="60"/>
      </w:pPr>
      <w:r>
        <w:rPr>
          <w:rFonts w:ascii="Arial" w:cs="Arial" w:eastAsia="Arial" w:hAnsi="Arial"/>
          <w:color w:val="1E293B"/>
          <w:sz w:val="21"/>
          <w:szCs w:val="21"/>
        </w:rPr>
        <w:t xml:space="preserve">Organisation-wide dial: settings apply to the entire organisation. All TNA, TNI, learning paths, and project suggestions across all departments are influenced.</w:t>
      </w:r>
    </w:p>
    <w:p>
      <w:pPr>
        <w:pStyle w:val="ListParagraph"/>
        <w:numPr>
          <w:ilvl w:val="0"/>
          <w:numId w:val="2"/>
        </w:numPr>
        <w:spacing w:before="60" w:after="60"/>
      </w:pPr>
      <w:r>
        <w:rPr>
          <w:rFonts w:ascii="Arial" w:cs="Arial" w:eastAsia="Arial" w:hAnsi="Arial"/>
          <w:color w:val="1E293B"/>
          <w:sz w:val="21"/>
          <w:szCs w:val="21"/>
        </w:rPr>
        <w:t xml:space="preserve">Business Unit dial: override settings for a specific BU. BU-level settings take precedence over org-wide settings for employees within that BU.</w:t>
      </w:r>
    </w:p>
    <w:p>
      <w:pPr>
        <w:pStyle w:val="ListParagraph"/>
        <w:numPr>
          <w:ilvl w:val="0"/>
          <w:numId w:val="2"/>
        </w:numPr>
        <w:spacing w:before="60" w:after="60"/>
      </w:pPr>
      <w:r>
        <w:rPr>
          <w:rFonts w:ascii="Arial" w:cs="Arial" w:eastAsia="Arial" w:hAnsi="Arial"/>
          <w:color w:val="1E293B"/>
          <w:sz w:val="21"/>
          <w:szCs w:val="21"/>
        </w:rPr>
        <w:t xml:space="preserve">Department dial: override settings for a specific department. Takes precedence over BU and org-wide settings.</w:t>
      </w:r>
    </w:p>
    <w:p>
      <w:pPr>
        <w:pStyle w:val="ListParagraph"/>
        <w:numPr>
          <w:ilvl w:val="0"/>
          <w:numId w:val="2"/>
        </w:numPr>
        <w:spacing w:before="60" w:after="60"/>
      </w:pPr>
      <w:r>
        <w:rPr>
          <w:rFonts w:ascii="Arial" w:cs="Arial" w:eastAsia="Arial" w:hAnsi="Arial"/>
          <w:color w:val="1E293B"/>
          <w:sz w:val="21"/>
          <w:szCs w:val="21"/>
        </w:rPr>
        <w:t xml:space="preserve">Team dial: manager-level override for a specific team. Most granular level of control.</w:t>
      </w:r>
    </w:p>
    <w:p>
      <w:pPr>
        <w:pStyle w:val="ListParagraph"/>
        <w:numPr>
          <w:ilvl w:val="0"/>
          <w:numId w:val="2"/>
        </w:numPr>
        <w:spacing w:before="60" w:after="60"/>
      </w:pPr>
      <w:r>
        <w:rPr>
          <w:rFonts w:ascii="Arial" w:cs="Arial" w:eastAsia="Arial" w:hAnsi="Arial"/>
          <w:color w:val="1E293B"/>
          <w:sz w:val="21"/>
          <w:szCs w:val="21"/>
        </w:rPr>
        <w:t xml:space="preserve">Cohort dial: apply settings to a named cohort — e.g. 'Leadership Pipeline' cohort or 'New Hires 2025' cohort — cutting across department and BU boundaries.</w:t>
      </w:r>
    </w:p>
    <w:p>
      <w:pPr>
        <w:pStyle w:val="ListParagraph"/>
        <w:numPr>
          <w:ilvl w:val="0"/>
          <w:numId w:val="2"/>
        </w:numPr>
        <w:spacing w:before="60" w:after="60"/>
      </w:pPr>
      <w:r>
        <w:rPr>
          <w:rFonts w:ascii="Arial" w:cs="Arial" w:eastAsia="Arial" w:hAnsi="Arial"/>
          <w:color w:val="1E293B"/>
          <w:sz w:val="21"/>
          <w:szCs w:val="21"/>
        </w:rPr>
        <w:t xml:space="preserve">Precedence cascade: Team overrides Department overrides BU overrides Org. Where no override exists at a lower level, the higher-level setting applies. All active dials are visible in a single audit panel.</w:t>
      </w:r>
    </w:p>
    <w:p>
      <w:pPr>
        <w:spacing w:before="80"/>
      </w:pPr>
    </w:p>
    <w:p>
      <w:pPr>
        <w:spacing w:before="180" w:after="80"/>
      </w:pPr>
      <w:r>
        <w:rPr>
          <w:rFonts w:ascii="Arial" w:cs="Arial" w:eastAsia="Arial" w:hAnsi="Arial"/>
          <w:b/>
          <w:bCs/>
          <w:color w:val="1E293B"/>
          <w:sz w:val="22"/>
          <w:szCs w:val="22"/>
        </w:rPr>
        <w:t xml:space="preserve">Dial Configuration Interface</w:t>
      </w:r>
    </w:p>
    <w:p>
      <w:pPr>
        <w:pStyle w:val="ListParagraph"/>
        <w:numPr>
          <w:ilvl w:val="0"/>
          <w:numId w:val="2"/>
        </w:numPr>
        <w:spacing w:before="60" w:after="60"/>
      </w:pPr>
      <w:r>
        <w:rPr>
          <w:rFonts w:ascii="Arial" w:cs="Arial" w:eastAsia="Arial" w:hAnsi="Arial"/>
          <w:color w:val="1E293B"/>
          <w:sz w:val="21"/>
          <w:szCs w:val="21"/>
        </w:rPr>
        <w:t xml:space="preserve">Visual slider UI: each skill, competency, and culture dimension displayed as a horizontal slider from -5 to +5 with the current setting shown. Grouped by category (Technical Skills, Core Competencies, Behavioural Competencies, Leadership Competencies, Culture Dimensions).</w:t>
      </w:r>
    </w:p>
    <w:p>
      <w:pPr>
        <w:pStyle w:val="ListParagraph"/>
        <w:numPr>
          <w:ilvl w:val="0"/>
          <w:numId w:val="2"/>
        </w:numPr>
        <w:spacing w:before="60" w:after="60"/>
      </w:pPr>
      <w:r>
        <w:rPr>
          <w:rFonts w:ascii="Arial" w:cs="Arial" w:eastAsia="Arial" w:hAnsi="Arial"/>
          <w:color w:val="1E293B"/>
          <w:sz w:val="21"/>
          <w:szCs w:val="21"/>
        </w:rPr>
        <w:t xml:space="preserve">Current baseline display alongside slider: current average proficiency across the target population shown next to each slider, so management can see both 'where we are' and 'how hard we are pushing' in one view.</w:t>
      </w:r>
    </w:p>
    <w:p>
      <w:pPr>
        <w:pStyle w:val="ListParagraph"/>
        <w:numPr>
          <w:ilvl w:val="0"/>
          <w:numId w:val="2"/>
        </w:numPr>
        <w:spacing w:before="60" w:after="60"/>
      </w:pPr>
      <w:r>
        <w:rPr>
          <w:rFonts w:ascii="Arial" w:cs="Arial" w:eastAsia="Arial" w:hAnsi="Arial"/>
          <w:color w:val="1E293B"/>
          <w:sz w:val="21"/>
          <w:szCs w:val="21"/>
        </w:rPr>
        <w:t xml:space="preserve">Change annotation: when a dial setting is changed, a mandatory annotation field captures the business rationale. This creates an audit trail of transformation decisions — who changed what, when, and why.</w:t>
      </w:r>
    </w:p>
    <w:p>
      <w:pPr>
        <w:pStyle w:val="ListParagraph"/>
        <w:numPr>
          <w:ilvl w:val="0"/>
          <w:numId w:val="2"/>
        </w:numPr>
        <w:spacing w:before="60" w:after="60"/>
      </w:pPr>
      <w:r>
        <w:rPr>
          <w:rFonts w:ascii="Arial" w:cs="Arial" w:eastAsia="Arial" w:hAnsi="Arial"/>
          <w:color w:val="1E293B"/>
          <w:sz w:val="21"/>
          <w:szCs w:val="21"/>
        </w:rPr>
        <w:t xml:space="preserve">Dial history: full history of every setting change with annotations, visible to HR Head and Super Admin. Useful for board-level narrative of transformation intent over time.</w:t>
      </w:r>
    </w:p>
    <w:p>
      <w:pPr>
        <w:pStyle w:val="ListParagraph"/>
        <w:numPr>
          <w:ilvl w:val="0"/>
          <w:numId w:val="2"/>
        </w:numPr>
        <w:spacing w:before="60" w:after="60"/>
      </w:pPr>
      <w:r>
        <w:rPr>
          <w:rFonts w:ascii="Arial" w:cs="Arial" w:eastAsia="Arial" w:hAnsi="Arial"/>
          <w:color w:val="1E293B"/>
          <w:sz w:val="21"/>
          <w:szCs w:val="21"/>
        </w:rPr>
        <w:t xml:space="preserve">Bulk presets: apply a named transformation scenario to multiple sliders at once — e.g. 'Customer-First Transformation Pack' sets Customer Centricity to +5, Empathy to +4, Problem Solving to +3, Process Compliance to -2. Presets are created and named by HR Head.</w:t>
      </w:r>
    </w:p>
    <w:p>
      <w:pPr>
        <w:spacing w:before="120"/>
      </w:pPr>
    </w:p>
    <w:p>
      <w:pPr>
        <w:pStyle w:val="Heading3"/>
        <w:spacing w:before="240" w:after="100"/>
      </w:pPr>
      <w:r>
        <w:rPr>
          <w:rFonts w:ascii="Arial" w:cs="Arial" w:eastAsia="Arial" w:hAnsi="Arial"/>
          <w:b/>
          <w:bCs/>
          <w:color w:val="1A56DB"/>
          <w:sz w:val="24"/>
          <w:szCs w:val="24"/>
        </w:rPr>
        <w:t xml:space="preserve">3.10.2a Transformation Dial — Change Governance Workflow</w:t>
      </w:r>
    </w:p>
    <w:p>
      <w:pPr>
        <w:spacing w:before="60" w:after="120"/>
      </w:pPr>
      <w:r>
        <w:rPr>
          <w:rFonts w:ascii="Arial" w:cs="Arial" w:eastAsia="Arial" w:hAnsi="Arial"/>
          <w:color w:val="1E293B"/>
          <w:sz w:val="21"/>
          <w:szCs w:val="21"/>
        </w:rPr>
        <w:t xml:space="preserve">The Transformation Dial is not a configuration switch — it is a strategic governance instrument. Moving a skill or competency dial from 0 to +4 across an organisation of 2,000 employees will reshape TNA priorities, individual learning paths, IDP goals, L&amp;D project suggestions, assessment weighting, and performance narratives for every affected employee. This scale of change requires a governance wrapper that prevents unilateral, unconsidered decisions while remaining fast enough to respond to genuine strategic shifts.</w:t>
      </w:r>
    </w:p>
    <w:p>
      <w:pPr>
        <w:spacing w:before="80"/>
      </w:pPr>
    </w:p>
    <w:p>
      <w:pPr>
        <w:spacing w:before="180" w:after="80"/>
      </w:pPr>
      <w:r>
        <w:rPr>
          <w:rFonts w:ascii="Arial" w:cs="Arial" w:eastAsia="Arial" w:hAnsi="Arial"/>
          <w:b/>
          <w:bCs/>
          <w:color w:val="1E293B"/>
          <w:sz w:val="22"/>
          <w:szCs w:val="22"/>
        </w:rPr>
        <w:t xml:space="preserve">Change Impact Preview</w:t>
      </w:r>
    </w:p>
    <w:p>
      <w:pPr>
        <w:pStyle w:val="ListParagraph"/>
        <w:numPr>
          <w:ilvl w:val="0"/>
          <w:numId w:val="2"/>
        </w:numPr>
        <w:spacing w:before="60" w:after="60"/>
      </w:pPr>
      <w:r>
        <w:rPr>
          <w:rFonts w:ascii="Arial" w:cs="Arial" w:eastAsia="Arial" w:hAnsi="Arial"/>
          <w:color w:val="1E293B"/>
          <w:sz w:val="21"/>
          <w:szCs w:val="21"/>
        </w:rPr>
        <w:t xml:space="preserve">Before any dial change is committed, the requesting admin is shown a Change Impact Preview — a simulation of what will change across the platform if the dial is moved to the proposed setting.</w:t>
      </w:r>
    </w:p>
    <w:p>
      <w:pPr>
        <w:pStyle w:val="ListParagraph"/>
        <w:numPr>
          <w:ilvl w:val="0"/>
          <w:numId w:val="2"/>
        </w:numPr>
        <w:spacing w:before="60" w:after="60"/>
      </w:pPr>
      <w:r>
        <w:rPr>
          <w:rFonts w:ascii="Arial" w:cs="Arial" w:eastAsia="Arial" w:hAnsi="Arial"/>
          <w:color w:val="1E293B"/>
          <w:sz w:val="21"/>
          <w:szCs w:val="21"/>
        </w:rPr>
        <w:t xml:space="preserve">Preview shows: number of employees affected, estimated change in TNA priority ranking for the selected skill (e.g. 'Problem Solving will move from rank 7 to rank 2 in the org-wide TNA'), estimated change in L&amp;D budget allocation required to address the amplified gap, departments most affected, and a list of in-flight IDPs and learning paths that will be modified if the change is applied.</w:t>
      </w:r>
    </w:p>
    <w:p>
      <w:pPr>
        <w:pStyle w:val="ListParagraph"/>
        <w:numPr>
          <w:ilvl w:val="0"/>
          <w:numId w:val="2"/>
        </w:numPr>
        <w:spacing w:before="60" w:after="60"/>
      </w:pPr>
      <w:r>
        <w:rPr>
          <w:rFonts w:ascii="Arial" w:cs="Arial" w:eastAsia="Arial" w:hAnsi="Arial"/>
          <w:color w:val="1E293B"/>
          <w:sz w:val="21"/>
          <w:szCs w:val="21"/>
        </w:rPr>
        <w:t xml:space="preserve">Preview is read-only — no commitment is made until explicitly approved. Admin can adjust the proposed setting and re-preview before deciding.</w:t>
      </w:r>
    </w:p>
    <w:p>
      <w:pPr>
        <w:spacing w:before="80"/>
      </w:pPr>
    </w:p>
    <w:p>
      <w:pPr>
        <w:spacing w:before="180" w:after="80"/>
      </w:pPr>
      <w:r>
        <w:rPr>
          <w:rFonts w:ascii="Arial" w:cs="Arial" w:eastAsia="Arial" w:hAnsi="Arial"/>
          <w:b/>
          <w:bCs/>
          <w:color w:val="1E293B"/>
          <w:sz w:val="22"/>
          <w:szCs w:val="22"/>
        </w:rPr>
        <w:t xml:space="preserve">Staged Rollout Option</w:t>
      </w:r>
    </w:p>
    <w:p>
      <w:pPr>
        <w:pStyle w:val="ListParagraph"/>
        <w:numPr>
          <w:ilvl w:val="0"/>
          <w:numId w:val="2"/>
        </w:numPr>
        <w:spacing w:before="60" w:after="60"/>
      </w:pPr>
      <w:r>
        <w:rPr>
          <w:rFonts w:ascii="Arial" w:cs="Arial" w:eastAsia="Arial" w:hAnsi="Arial"/>
          <w:color w:val="1E293B"/>
          <w:sz w:val="21"/>
          <w:szCs w:val="21"/>
        </w:rPr>
        <w:t xml:space="preserve">For high-impact dial changes (+3 and above, or any negative value), a staged rollout is recommended. Admin can configure: Stage 1 — apply to a pilot population (specific department or cohort) for a defined period. Stage 2 — review pilot outcomes before applying org-wide. Stage 3 — full deployment with pre-communicated rationale.</w:t>
      </w:r>
    </w:p>
    <w:p>
      <w:pPr>
        <w:pStyle w:val="ListParagraph"/>
        <w:numPr>
          <w:ilvl w:val="0"/>
          <w:numId w:val="2"/>
        </w:numPr>
        <w:spacing w:before="60" w:after="60"/>
      </w:pPr>
      <w:r>
        <w:rPr>
          <w:rFonts w:ascii="Arial" w:cs="Arial" w:eastAsia="Arial" w:hAnsi="Arial"/>
          <w:color w:val="1E293B"/>
          <w:sz w:val="21"/>
          <w:szCs w:val="21"/>
        </w:rPr>
        <w:t xml:space="preserve">Staged rollout allows the L&amp;D team to validate that the increased emphasis is producing the desired development activity before scaling. A dial set to +4 should produce measurably increased TNA priority, learning path activity, and project suggestions for that skill. If it does not, the pilot surfaces this before the org-wide commitment.</w:t>
      </w:r>
    </w:p>
    <w:p>
      <w:pPr>
        <w:spacing w:before="80"/>
      </w:pPr>
    </w:p>
    <w:p>
      <w:pPr>
        <w:spacing w:before="180" w:after="80"/>
      </w:pPr>
      <w:r>
        <w:rPr>
          <w:rFonts w:ascii="Arial" w:cs="Arial" w:eastAsia="Arial" w:hAnsi="Arial"/>
          <w:b/>
          <w:bCs/>
          <w:color w:val="1E293B"/>
          <w:sz w:val="22"/>
          <w:szCs w:val="22"/>
        </w:rPr>
        <w:t xml:space="preserve">Approval Workflow</w:t>
      </w:r>
    </w:p>
    <w:p>
      <w:pPr>
        <w:pStyle w:val="ListParagraph"/>
        <w:numPr>
          <w:ilvl w:val="0"/>
          <w:numId w:val="2"/>
        </w:numPr>
        <w:spacing w:before="60" w:after="60"/>
      </w:pPr>
      <w:r>
        <w:rPr>
          <w:rFonts w:ascii="Arial" w:cs="Arial" w:eastAsia="Arial" w:hAnsi="Arial"/>
          <w:color w:val="1E293B"/>
          <w:sz w:val="21"/>
          <w:szCs w:val="21"/>
        </w:rPr>
        <w:t xml:space="preserve">Dial changes below +2 or above -2 at any scope level: HR Head approval required before the change takes effect.</w:t>
      </w:r>
    </w:p>
    <w:p>
      <w:pPr>
        <w:pStyle w:val="ListParagraph"/>
        <w:numPr>
          <w:ilvl w:val="0"/>
          <w:numId w:val="2"/>
        </w:numPr>
        <w:spacing w:before="60" w:after="60"/>
      </w:pPr>
      <w:r>
        <w:rPr>
          <w:rFonts w:ascii="Arial" w:cs="Arial" w:eastAsia="Arial" w:hAnsi="Arial"/>
          <w:color w:val="1E293B"/>
          <w:sz w:val="21"/>
          <w:szCs w:val="21"/>
        </w:rPr>
        <w:t xml:space="preserve">Dial changes at +3 or above, or -3 or below, at BU or org scope: CHRO approval required. System sends an approval request with the Change Impact Preview attached.</w:t>
      </w:r>
    </w:p>
    <w:p>
      <w:pPr>
        <w:pStyle w:val="ListParagraph"/>
        <w:numPr>
          <w:ilvl w:val="0"/>
          <w:numId w:val="2"/>
        </w:numPr>
        <w:spacing w:before="60" w:after="60"/>
      </w:pPr>
      <w:r>
        <w:rPr>
          <w:rFonts w:ascii="Arial" w:cs="Arial" w:eastAsia="Arial" w:hAnsi="Arial"/>
          <w:color w:val="1E293B"/>
          <w:sz w:val="21"/>
          <w:szCs w:val="21"/>
        </w:rPr>
        <w:t xml:space="preserve">Org-wide dial changes at +4 or +5, or -4 or -5: requires both CHRO approval and a mandatory business rationale field of minimum 100 words. The rationale is stored in the audit trail and attached to all LNA outputs produced under this setting — ensuring future analysts understand why the emphasis was applied.</w:t>
      </w:r>
    </w:p>
    <w:p>
      <w:pPr>
        <w:pStyle w:val="ListParagraph"/>
        <w:numPr>
          <w:ilvl w:val="0"/>
          <w:numId w:val="2"/>
        </w:numPr>
        <w:spacing w:before="60" w:after="60"/>
      </w:pPr>
      <w:r>
        <w:rPr>
          <w:rFonts w:ascii="Arial" w:cs="Arial" w:eastAsia="Arial" w:hAnsi="Arial"/>
          <w:color w:val="1E293B"/>
          <w:sz w:val="21"/>
          <w:szCs w:val="21"/>
        </w:rPr>
        <w:t xml:space="preserve">Approval chain is configurable: some organisations may require additional approvals (e.g. L&amp;D Director sign-off, Finance approval for budget impact). The approval chain is configured in OrgSetup and enforced by the platform.</w:t>
      </w:r>
    </w:p>
    <w:p>
      <w:pPr>
        <w:spacing w:before="80"/>
      </w:pPr>
    </w:p>
    <w:p>
      <w:pPr>
        <w:spacing w:before="180" w:after="80"/>
      </w:pPr>
      <w:r>
        <w:rPr>
          <w:rFonts w:ascii="Arial" w:cs="Arial" w:eastAsia="Arial" w:hAnsi="Arial"/>
          <w:b/>
          <w:bCs/>
          <w:color w:val="1E293B"/>
          <w:sz w:val="22"/>
          <w:szCs w:val="22"/>
        </w:rPr>
        <w:t xml:space="preserve">Communication Workflow</w:t>
      </w:r>
    </w:p>
    <w:p>
      <w:pPr>
        <w:pStyle w:val="ListParagraph"/>
        <w:numPr>
          <w:ilvl w:val="0"/>
          <w:numId w:val="2"/>
        </w:numPr>
        <w:spacing w:before="60" w:after="60"/>
      </w:pPr>
      <w:r>
        <w:rPr>
          <w:rFonts w:ascii="Arial" w:cs="Arial" w:eastAsia="Arial" w:hAnsi="Arial"/>
          <w:color w:val="1E293B"/>
          <w:sz w:val="21"/>
          <w:szCs w:val="21"/>
        </w:rPr>
        <w:t xml:space="preserve">When a dial change is applied, the platform offers a communication workflow: auto-generate a communication message explaining to affected managers and employees that the development emphasis on [skill/competency] is changing, why (from the business rationale), and what they can expect to change in their IDPs and learning recommendations. Manager and employee notification is configurable — some orgs prefer to communicate through managers rather than broadcasting directly to employees.</w:t>
      </w:r>
    </w:p>
    <w:p>
      <w:pPr>
        <w:pStyle w:val="ListParagraph"/>
        <w:numPr>
          <w:ilvl w:val="0"/>
          <w:numId w:val="2"/>
        </w:numPr>
        <w:spacing w:before="60" w:after="60"/>
      </w:pPr>
      <w:r>
        <w:rPr>
          <w:rFonts w:ascii="Arial" w:cs="Arial" w:eastAsia="Arial" w:hAnsi="Arial"/>
          <w:color w:val="1E293B"/>
          <w:sz w:val="21"/>
          <w:szCs w:val="21"/>
        </w:rPr>
        <w:t xml:space="preserve">Transparency principle: employees should not experience unexplained changes to their development plans. If their IDP priorities shift because of a dial change, they should understand why. The communication workflow enables this without requiring HR to manually draft messages for every change.</w:t>
      </w:r>
    </w:p>
    <w:p>
      <w:pPr>
        <w:spacing w:before="80"/>
      </w:pPr>
    </w:p>
    <w:p>
      <w:pPr>
        <w:spacing w:before="180" w:after="80"/>
      </w:pPr>
      <w:r>
        <w:rPr>
          <w:rFonts w:ascii="Arial" w:cs="Arial" w:eastAsia="Arial" w:hAnsi="Arial"/>
          <w:b/>
          <w:bCs/>
          <w:color w:val="1E293B"/>
          <w:sz w:val="22"/>
          <w:szCs w:val="22"/>
        </w:rPr>
        <w:t xml:space="preserve">Dial History and Reversal</w:t>
      </w:r>
    </w:p>
    <w:p>
      <w:pPr>
        <w:pStyle w:val="ListParagraph"/>
        <w:numPr>
          <w:ilvl w:val="0"/>
          <w:numId w:val="2"/>
        </w:numPr>
        <w:spacing w:before="60" w:after="60"/>
      </w:pPr>
      <w:r>
        <w:rPr>
          <w:rFonts w:ascii="Arial" w:cs="Arial" w:eastAsia="Arial" w:hAnsi="Arial"/>
          <w:color w:val="1E293B"/>
          <w:sz w:val="21"/>
          <w:szCs w:val="21"/>
        </w:rPr>
        <w:t xml:space="preserve">Every dial change is recorded in the immutable audit trail with: previous value, new value, business rationale, approver(s), and approval timestamp. This history is visible on the dial configuration screen — showing the evolution of strategic emphasis over time.</w:t>
      </w:r>
    </w:p>
    <w:p>
      <w:pPr>
        <w:pStyle w:val="ListParagraph"/>
        <w:numPr>
          <w:ilvl w:val="0"/>
          <w:numId w:val="2"/>
        </w:numPr>
        <w:spacing w:before="60" w:after="60"/>
      </w:pPr>
      <w:r>
        <w:rPr>
          <w:rFonts w:ascii="Arial" w:cs="Arial" w:eastAsia="Arial" w:hAnsi="Arial"/>
          <w:color w:val="1E293B"/>
          <w:sz w:val="21"/>
          <w:szCs w:val="21"/>
        </w:rPr>
        <w:t xml:space="preserve">Reversal: any dial change can be reversed by an authorised admin. Reversal follows the same approval workflow as the original change. Reversal does not undo development activity that has already occurred — it recalibrates future outputs from the point of reversal.</w:t>
      </w:r>
    </w:p>
    <w:p>
      <w:pPr>
        <w:pStyle w:val="ListParagraph"/>
        <w:numPr>
          <w:ilvl w:val="0"/>
          <w:numId w:val="2"/>
        </w:numPr>
        <w:spacing w:before="60" w:after="60"/>
      </w:pPr>
      <w:r>
        <w:rPr>
          <w:rFonts w:ascii="Arial" w:cs="Arial" w:eastAsia="Arial" w:hAnsi="Arial"/>
          <w:color w:val="1E293B"/>
          <w:sz w:val="21"/>
          <w:szCs w:val="21"/>
        </w:rPr>
        <w:t xml:space="preserve">Dial freeze: for organisations undergoing a major restructure or merger where the strategic direction is temporarily uncertain, HR Head can freeze all dial settings — preventing changes until the new strategy is confirmed. Freeze is time-bounded with a mandatory review date.</w:t>
      </w:r>
    </w:p>
    <w:p>
      <w:pPr>
        <w:spacing w:before="120"/>
      </w:pPr>
    </w:p>
    <w:p>
      <w:pPr>
        <w:pStyle w:val="Heading3"/>
        <w:spacing w:before="240" w:after="100"/>
      </w:pPr>
      <w:r>
        <w:rPr>
          <w:rFonts w:ascii="Arial" w:cs="Arial" w:eastAsia="Arial" w:hAnsi="Arial"/>
          <w:b/>
          <w:bCs/>
          <w:color w:val="1A56DB"/>
          <w:sz w:val="24"/>
          <w:szCs w:val="24"/>
        </w:rPr>
        <w:t xml:space="preserve">3.10.3 How the Transformation Dial Influences Platform Outputs</w:t>
      </w:r>
    </w:p>
    <w:p>
      <w:pPr>
        <w:spacing w:before="60" w:after="120"/>
      </w:pPr>
      <w:r>
        <w:rPr>
          <w:rFonts w:ascii="Arial" w:cs="Arial" w:eastAsia="Arial" w:hAnsi="Arial"/>
          <w:color w:val="1E293B"/>
          <w:sz w:val="21"/>
          <w:szCs w:val="21"/>
        </w:rPr>
        <w:t xml:space="preserve">The Transformation Dial settings are read by the AI engine at every point where outputs are generated. The following table shows exactly how dial settings influence each module: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DIAL SETTINGS INFLUENCE OUTPUT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AssessEngine — TNA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Items with positive dial settings are weighted higher in Training Needs Analysis gap prioritisation. A skill at +4 dial with a gap of 1 proficiency level ranks higher in the TNA than a skill at 0 dial with a gap of 2 levels. The TNA report explicitly shows which gaps are amplified by transformation intent.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AssessEngine — TNI</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Training Needs Identification recommendations are sorted by a combined score of gap magnitude and dial setting. Positive dial items appear higher in the recommended learning sequence for each employee. Negative dial items are deprioritised — existing gaps are noted but not actively recommended for immediate investment.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LearnPath — Learning Paths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AI-generated learning paths for each employee prioritise positive dial items. Time allocation in the path favours high-dial items. Negative dial items are removed from active path recommendations unless they are a critical role requirement (which overrides the dial).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LearnPath — IDPs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Development Plans generated after assessment cycles incorporate dial settings into goal priority ranking. Development goals for high-dial items are set as Primary goals. Negative-dial items are moved to 'Maintain' status — monitored but not actively developed.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AssessEngine — Assessment Suggestions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AI assessment suggestion dashboard weights departments for re-assessment more heavily when their scores on high-dial items are stale or show insufficient progress toward target.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M14 — L&amp;D/OD Project Suggestions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project suggestions generated by the L&amp;D/OD engine prioritise projects that address high-dial items. The project suggestion rationale explicitly references the dial setting: 'Problem Solving is at +4 transformation priority — this project directly addresses the gap.'</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ReportGen — All Reports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reports include a Transformation Alignment section showing how findings relate to current dial settings. Gap reports highlight which gaps are strategically amplified. Progress reports show movement on high-dial items specifically.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InsightBoard — Dashboards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InsightBoard includes a Transformation Direction overlay: skills and competencies can be colour-coded by their dial setting. High-positive items shown in blue, high-negative in orange, neutral in grey. Immediately makes transformation intent visible in data.</w:t>
            </w:r>
          </w:p>
        </w:tc>
      </w:tr>
    </w:tbl>
    <w:p>
      <w:pPr>
        <w:spacing w:before="120"/>
      </w:pPr>
    </w:p>
    <w:p>
      <w:pPr>
        <w:pStyle w:val="Heading3"/>
        <w:spacing w:before="240" w:after="100"/>
      </w:pPr>
      <w:r>
        <w:rPr>
          <w:rFonts w:ascii="Arial" w:cs="Arial" w:eastAsia="Arial" w:hAnsi="Arial"/>
          <w:b/>
          <w:bCs/>
          <w:color w:val="1A56DB"/>
          <w:sz w:val="24"/>
          <w:szCs w:val="24"/>
        </w:rPr>
        <w:t xml:space="preserve">3.10.4 The Transformation Meter</w:t>
      </w:r>
    </w:p>
    <w:p>
      <w:pPr>
        <w:spacing w:before="60" w:after="120"/>
      </w:pPr>
      <w:r>
        <w:rPr>
          <w:rFonts w:ascii="Arial" w:cs="Arial" w:eastAsia="Arial" w:hAnsi="Arial"/>
          <w:color w:val="1E293B"/>
          <w:sz w:val="21"/>
          <w:szCs w:val="21"/>
        </w:rPr>
        <w:t xml:space="preserve">The Transformation Meter is the validation instrument that shows whether the organisation is actually moving in the declared direction over time. It is displayed prominently on the HR Head dashboard and in board-level reports.</w:t>
      </w:r>
    </w:p>
    <w:p>
      <w:pPr>
        <w:spacing w:before="80"/>
      </w:pPr>
    </w:p>
    <w:p>
      <w:pPr>
        <w:spacing w:before="180" w:after="80"/>
      </w:pPr>
      <w:r>
        <w:rPr>
          <w:rFonts w:ascii="Arial" w:cs="Arial" w:eastAsia="Arial" w:hAnsi="Arial"/>
          <w:b/>
          <w:bCs/>
          <w:color w:val="1E293B"/>
          <w:sz w:val="22"/>
          <w:szCs w:val="22"/>
        </w:rPr>
        <w:t xml:space="preserve">Meter Components</w:t>
      </w:r>
    </w:p>
    <w:p>
      <w:pPr>
        <w:pStyle w:val="ListParagraph"/>
        <w:numPr>
          <w:ilvl w:val="0"/>
          <w:numId w:val="2"/>
        </w:numPr>
        <w:spacing w:before="60" w:after="60"/>
      </w:pPr>
      <w:r>
        <w:rPr>
          <w:rFonts w:ascii="Arial" w:cs="Arial" w:eastAsia="Arial" w:hAnsi="Arial"/>
          <w:color w:val="1E293B"/>
          <w:sz w:val="21"/>
          <w:szCs w:val="21"/>
        </w:rPr>
        <w:t xml:space="preserve">Per dimension: a progress bar showing current average proficiency or culture score vs the year-1, year-2, and year-3 targets set in the Culture Definition Framework and Transformation Dial. Expressed as % of journey completed.</w:t>
      </w:r>
    </w:p>
    <w:p>
      <w:pPr>
        <w:pStyle w:val="ListParagraph"/>
        <w:numPr>
          <w:ilvl w:val="0"/>
          <w:numId w:val="2"/>
        </w:numPr>
        <w:spacing w:before="60" w:after="60"/>
      </w:pPr>
      <w:r>
        <w:rPr>
          <w:rFonts w:ascii="Arial" w:cs="Arial" w:eastAsia="Arial" w:hAnsi="Arial"/>
          <w:color w:val="1E293B"/>
          <w:sz w:val="21"/>
          <w:szCs w:val="21"/>
        </w:rPr>
        <w:t xml:space="preserve">Overall transformation score: a composite index calculated from progress across all active positive-dial dimensions, weighted by dial intensity. This is the single headline number for board reporting.</w:t>
      </w:r>
    </w:p>
    <w:p>
      <w:pPr>
        <w:pStyle w:val="ListParagraph"/>
        <w:numPr>
          <w:ilvl w:val="0"/>
          <w:numId w:val="2"/>
        </w:numPr>
        <w:spacing w:before="60" w:after="60"/>
      </w:pPr>
      <w:r>
        <w:rPr>
          <w:rFonts w:ascii="Arial" w:cs="Arial" w:eastAsia="Arial" w:hAnsi="Arial"/>
          <w:color w:val="1E293B"/>
          <w:sz w:val="21"/>
          <w:szCs w:val="21"/>
        </w:rPr>
        <w:t xml:space="preserve">Velocity indicator: is progress accelerating, steady, or decelerating? Shown as a directional arrow with trend data. AI flags when velocity is insufficient to meet year-end targets given current rate.</w:t>
      </w:r>
    </w:p>
    <w:p>
      <w:pPr>
        <w:pStyle w:val="ListParagraph"/>
        <w:numPr>
          <w:ilvl w:val="0"/>
          <w:numId w:val="2"/>
        </w:numPr>
        <w:spacing w:before="60" w:after="60"/>
      </w:pPr>
      <w:r>
        <w:rPr>
          <w:rFonts w:ascii="Arial" w:cs="Arial" w:eastAsia="Arial" w:hAnsi="Arial"/>
          <w:color w:val="1E293B"/>
          <w:sz w:val="21"/>
          <w:szCs w:val="21"/>
        </w:rPr>
        <w:t xml:space="preserve">At-risk dimensions: any dimension where progress is below trajectory for the year target is flagged red with an AI explanation and recommended corrective action.</w:t>
      </w:r>
    </w:p>
    <w:p>
      <w:pPr>
        <w:pStyle w:val="ListParagraph"/>
        <w:numPr>
          <w:ilvl w:val="0"/>
          <w:numId w:val="2"/>
        </w:numPr>
        <w:spacing w:before="60" w:after="60"/>
      </w:pPr>
      <w:r>
        <w:rPr>
          <w:rFonts w:ascii="Arial" w:cs="Arial" w:eastAsia="Arial" w:hAnsi="Arial"/>
          <w:color w:val="1E293B"/>
          <w:sz w:val="21"/>
          <w:szCs w:val="21"/>
        </w:rPr>
        <w:t xml:space="preserve">By scope: meter viewable at org, BU, department, team, and cohort level — aligned to the dial scope hierarchy. A department can see its own transformation trajectory independently of the org-wide picture.</w:t>
      </w:r>
    </w:p>
    <w:p>
      <w:pPr>
        <w:spacing w:before="80"/>
      </w:pPr>
    </w:p>
    <w:p>
      <w:pPr>
        <w:spacing w:before="180" w:after="80"/>
      </w:pPr>
      <w:r>
        <w:rPr>
          <w:rFonts w:ascii="Arial" w:cs="Arial" w:eastAsia="Arial" w:hAnsi="Arial"/>
          <w:b/>
          <w:bCs/>
          <w:color w:val="1E293B"/>
          <w:sz w:val="22"/>
          <w:szCs w:val="22"/>
        </w:rPr>
        <w:t xml:space="preserve">Meter Data Sources</w:t>
      </w:r>
    </w:p>
    <w:p>
      <w:pPr>
        <w:pStyle w:val="ListParagraph"/>
        <w:numPr>
          <w:ilvl w:val="0"/>
          <w:numId w:val="2"/>
        </w:numPr>
        <w:spacing w:before="60" w:after="60"/>
      </w:pPr>
      <w:r>
        <w:rPr>
          <w:rFonts w:ascii="Arial" w:cs="Arial" w:eastAsia="Arial" w:hAnsi="Arial"/>
          <w:color w:val="1E293B"/>
          <w:sz w:val="21"/>
          <w:szCs w:val="21"/>
        </w:rPr>
        <w:t xml:space="preserve">Culture Pulse Survey scores: measured against target culture profile per dimension, tracked over survey cycles.</w:t>
      </w:r>
    </w:p>
    <w:p>
      <w:pPr>
        <w:pStyle w:val="ListParagraph"/>
        <w:numPr>
          <w:ilvl w:val="0"/>
          <w:numId w:val="2"/>
        </w:numPr>
        <w:spacing w:before="60" w:after="60"/>
      </w:pPr>
      <w:r>
        <w:rPr>
          <w:rFonts w:ascii="Arial" w:cs="Arial" w:eastAsia="Arial" w:hAnsi="Arial"/>
          <w:color w:val="1E293B"/>
          <w:sz w:val="21"/>
          <w:szCs w:val="21"/>
        </w:rPr>
        <w:t xml:space="preserve">Validated competency and skill assessment scores: average proficiency per dimension across target population, measured against dial targets, tracked over assessment cycles.</w:t>
      </w:r>
    </w:p>
    <w:p>
      <w:pPr>
        <w:pStyle w:val="ListParagraph"/>
        <w:numPr>
          <w:ilvl w:val="0"/>
          <w:numId w:val="2"/>
        </w:numPr>
        <w:spacing w:before="60" w:after="60"/>
      </w:pPr>
      <w:r>
        <w:rPr>
          <w:rFonts w:ascii="Arial" w:cs="Arial" w:eastAsia="Arial" w:hAnsi="Arial"/>
          <w:color w:val="1E293B"/>
          <w:sz w:val="21"/>
          <w:szCs w:val="21"/>
        </w:rPr>
        <w:t xml:space="preserve">L&amp;D/OD project completion rates: % of transformation-linked projects completed on time and at target quality.</w:t>
      </w:r>
    </w:p>
    <w:p>
      <w:pPr>
        <w:pStyle w:val="ListParagraph"/>
        <w:numPr>
          <w:ilvl w:val="0"/>
          <w:numId w:val="2"/>
        </w:numPr>
        <w:spacing w:before="60" w:after="60"/>
      </w:pPr>
      <w:r>
        <w:rPr>
          <w:rFonts w:ascii="Arial" w:cs="Arial" w:eastAsia="Arial" w:hAnsi="Arial"/>
          <w:color w:val="1E293B"/>
          <w:sz w:val="21"/>
          <w:szCs w:val="21"/>
        </w:rPr>
        <w:t xml:space="preserve">Behavioural assessment scores: for behavioural and leadership dimensions, validated assessment results tracked over cycles.</w:t>
      </w:r>
    </w:p>
    <w:p>
      <w:pPr>
        <w:pStyle w:val="ListParagraph"/>
        <w:numPr>
          <w:ilvl w:val="0"/>
          <w:numId w:val="2"/>
        </w:numPr>
        <w:spacing w:before="60" w:after="60"/>
      </w:pPr>
      <w:r>
        <w:rPr>
          <w:rFonts w:ascii="Arial" w:cs="Arial" w:eastAsia="Arial" w:hAnsi="Arial"/>
          <w:color w:val="1E293B"/>
          <w:sz w:val="21"/>
          <w:szCs w:val="21"/>
        </w:rPr>
        <w:t xml:space="preserve">360-degree feedback trends: rater consensus on key behavioural dimensions tracked across feedback cycles as an external validation signal.</w:t>
      </w:r>
    </w:p>
    <w:p>
      <w:pPr>
        <w:spacing w:before="120"/>
      </w:pPr>
    </w:p>
    <w:p>
      <w:pPr>
        <w:pStyle w:val="Heading3"/>
        <w:spacing w:before="240" w:after="100"/>
      </w:pPr>
      <w:r>
        <w:rPr>
          <w:rFonts w:ascii="Arial" w:cs="Arial" w:eastAsia="Arial" w:hAnsi="Arial"/>
          <w:b/>
          <w:bCs/>
          <w:color w:val="1A56DB"/>
          <w:sz w:val="24"/>
          <w:szCs w:val="24"/>
        </w:rPr>
        <w:t xml:space="preserve">3.10.5 Data Model — Workforce Transformation Control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culture_definitions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 culture profile. Fields: org_id, dimension_id, current_proficiency, target_y1, target_y2, target_y3, culture_champion_id, supporting_evidence (text), transformation_statement (text), created_at, updated_at.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culture_dimensions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Dimension reference data. Fields: id, name, description, is_standard (Edstellar-standard or custom), org_id (null for standard dimensions).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transformation_dials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Dial settings per item per scope. Fields: id, org_id, item_type (skill/competency/behaviour/culture_dimension), item_id, scope_type (org/bu/dept/team/cohort), scope_id, dial_value (-5 to +5), rationale, set_by, set_at.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transformation_dial_history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Immutable audit trail of all dial changes. Fields: dial_id, previous_value, new_value, rationale, changed_by, changed_at.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transformation_presets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Named dial preset bundles. Fields: id, org_id, name, description, dial_settings (JSONB — array of item_id and dial_value pairs), created_by, created_at.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transformation_meter_snapshots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Periodic meter readings for trend tracking. Fields: org_id, scope_type, scope_id, snapshot_date, dimension_scores (JSONB — per dimension current value and target), overall_transformation_score, velocity_indicator, at_risk_dimensions (array).</w:t>
            </w:r>
          </w:p>
        </w:tc>
      </w:tr>
    </w:tbl>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3.11 Employee Context — Deep Profile Architecture</w:t>
      </w:r>
    </w:p>
    <w:p>
      <w:pPr>
        <w:spacing w:before="60" w:after="120"/>
      </w:pPr>
      <w:r>
        <w:rPr>
          <w:rFonts w:ascii="Arial" w:cs="Arial" w:eastAsia="Arial" w:hAnsi="Arial"/>
          <w:color w:val="1E293B"/>
          <w:sz w:val="21"/>
          <w:szCs w:val="21"/>
        </w:rPr>
        <w:t xml:space="preserve">The Employee profile in OrgSetup and DataPort is expanded significantly beyond basic HR records. The depth of employee context directly determines the quality of AI-generated baselines, learning path personalisation, succession planning, and onboarding plan generation. Every additional data point gives the AI a sharper picture of where an individual is and where they can go.</w:t>
      </w:r>
    </w:p>
    <w:p>
      <w:pPr>
        <w:spacing w:before="80"/>
      </w:pPr>
    </w:p>
    <w:p>
      <w:pPr>
        <w:pStyle w:val="Heading3"/>
        <w:spacing w:before="240" w:after="100"/>
      </w:pPr>
      <w:r>
        <w:rPr>
          <w:rFonts w:ascii="Arial" w:cs="Arial" w:eastAsia="Arial" w:hAnsi="Arial"/>
          <w:b/>
          <w:bCs/>
          <w:color w:val="1A56DB"/>
          <w:sz w:val="24"/>
          <w:szCs w:val="24"/>
        </w:rPr>
        <w:t xml:space="preserve">3.11.0 Workforce Classification — Employment Type and Work Arrangement</w:t>
      </w:r>
    </w:p>
    <w:p>
      <w:pPr>
        <w:spacing w:before="60" w:after="120"/>
      </w:pPr>
      <w:r>
        <w:rPr>
          <w:rFonts w:ascii="Arial" w:cs="Arial" w:eastAsia="Arial" w:hAnsi="Arial"/>
          <w:color w:val="1E293B"/>
          <w:sz w:val="21"/>
          <w:szCs w:val="21"/>
        </w:rPr>
        <w:t xml:space="preserve">Workforce classification is a first-class data layer, not an optional preference field. Every downstream platform behaviour — assessment assignment, training eligibility, compliance obligations, notification routing, Skill Passport handling, data retention, succession planning inclusion, and learning path capacity calculation — is influenced by how an employee is classified. Getting this wrong means sending mandatory permanent-employee compliance training to contractors, assigning in-person training to fully remote employees, or including fixed-term staff in 3-year succession plans.</w:t>
      </w:r>
    </w:p>
    <w:p>
      <w:pPr>
        <w:spacing w:before="80"/>
      </w:pPr>
    </w:p>
    <w:p>
      <w:pPr>
        <w:spacing w:before="180" w:after="80"/>
      </w:pPr>
      <w:r>
        <w:rPr>
          <w:rFonts w:ascii="Arial" w:cs="Arial" w:eastAsia="Arial" w:hAnsi="Arial"/>
          <w:b/>
          <w:bCs/>
          <w:color w:val="1E293B"/>
          <w:sz w:val="22"/>
          <w:szCs w:val="22"/>
        </w:rPr>
        <w:t xml:space="preserve">Employment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3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EMPLOYMENT 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BEHAVIOUR DIFFERENCES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Permanent — Full Time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Standard indefinite employment contract. Full organisational member.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Full platform access. All assessment categories applicable. Included in succession planning. Full Skill Passport. Standard data retention (employment + 2 years).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Permanent — Part Time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Indefinite employment contract at reduced hours. Typically 50-80% of full-time hours.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adjusts learning path hours to actual working capacity — a 40-hour learning path is flagged as unsuitable and rebalanced. Assessment cycles respect availability constraints. Training calendar accounts for non-working days.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Fixed Term Contract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Employment for a defined period with a known end date.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Contract end date prominently displayed in profile. 90 days before end date: knowledge transfer flag auto-triggered. Succession planning excludes fixed-term staff by default (configurable). Skill Passport export triggered on contract end.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Contractor / Consultant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Engaged via a contract for services. Not an employee. Often through an agency or as an independent professional.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Separate workforce category. Distinct legal compliance obligations — statutory employee training is not auto-assigned. Included in project staffing and skill gap analysis. Skill Passport available but labelled as contractor profile. Not included in succession planning by default.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Intern / Apprentice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Time-bound learning engagement. May be paid or unpaid. Includes graduate trainees, industrial placement students, apprentices.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Dedicated onboarding flow with intern-specific 30-60-90 plan template. Assessment baseline expectations calibrated for entry level. Reduced compliance obligation set. End-of-engagement profile export with mentor endorsement capability.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Secondment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Temporary assignment to a different department, BU, or external organisation. Employee retains their home position.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Dual profile display: home position and secondment position simultaneously active. Skills acquired during secondment credited to home profile. Assessment notifications routed to secondment manager during the secondment period. Automatic reversion to home assignment on secondment end date.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Notice Period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has submitted or received notice of termination. Still active but departure confirmed.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Knowledge transfer flag immediately triggered. Skill Passport export preparation email sent. Succession planning marked as urgent for roles this employee covers. Assessment cycle participation suspended unless employee opts in.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Alumni / Ex-Employee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Former employee. Profile archived, verification endpoint active.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 platform access. Skill Passport verification endpoint active for configured period (default 2 years). Personal data deletion triggered at end of retention period.</w:t>
            </w:r>
          </w:p>
        </w:tc>
      </w:tr>
    </w:tbl>
    <w:p>
      <w:pPr>
        <w:spacing w:before="120"/>
      </w:pPr>
    </w:p>
    <w:p>
      <w:pPr>
        <w:spacing w:before="180" w:after="80"/>
      </w:pPr>
      <w:r>
        <w:rPr>
          <w:rFonts w:ascii="Arial" w:cs="Arial" w:eastAsia="Arial" w:hAnsi="Arial"/>
          <w:b/>
          <w:bCs/>
          <w:color w:val="1E293B"/>
          <w:sz w:val="22"/>
          <w:szCs w:val="22"/>
        </w:rPr>
        <w:t xml:space="preserve">Work Arrangement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WORK ARRANGEMENT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BEHAVIOUR DIFFERENCES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Office Based — Full Time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works from an organisational office location on all working days.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In-person training and classroom assessments auto-eligible. Physical location used for local compliance requirements. Office location used for timezone and calendar integration.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Hybrid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Mix of office and remote work. Admin configures the minimum office days required (e.g. 2 days/week in office).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format eligibility: both in-person and virtual. In-person assignments flagged with required office days. Collaboration skill requirements may be elevated — hybrid workers need stronger async communication skills.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Remote — Domestic</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Fully remote within the same country as the employing entity.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Only virtual or self-paced training assigned by default. In-person training requires explicit override with travel approval. Remote collaboration skill requirements elevated in TNA.</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Remote — International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Fully remote from a different country than the employing entity. May have different legal jurisdiction.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Location-specific compliance requirements applied for the employee's actual country. Language skill requirements flagged if different from primary org language. Timezone recorded for scheduling. GDPR or local data protection rules applied based on country.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Field Based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Primary work location is client sites, field locations, or travel. Minimal office presence.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In-person training requires advance scheduling notice (configurable lead time). Mobile-responsive assessment forms prioritised — field employees must be able to complete assessments on mobile. Training format: self-paced or short-burst preferred.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Shift Based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works in defined shifts — applicable in manufacturing, healthcare, retail, security, and similar contexts.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Shift pattern recorded (e.g. 4 on 4 off, rotating 3-shift). Assessment and training scheduling accounts for shift patterns — no assignments on off-days. Shift supervisor visibility into their specific shift's completion rates.</w:t>
            </w:r>
          </w:p>
        </w:tc>
      </w:tr>
    </w:tbl>
    <w:p>
      <w:pPr>
        <w:spacing w:before="120"/>
      </w:pPr>
    </w:p>
    <w:p>
      <w:pPr>
        <w:spacing w:before="180" w:after="80"/>
      </w:pPr>
      <w:r>
        <w:rPr>
          <w:rFonts w:ascii="Arial" w:cs="Arial" w:eastAsia="Arial" w:hAnsi="Arial"/>
          <w:b/>
          <w:bCs/>
          <w:color w:val="1E293B"/>
          <w:sz w:val="22"/>
          <w:szCs w:val="22"/>
        </w:rPr>
        <w:t xml:space="preserve">Engagement Model — Additional Classification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OPTIONS AND PLATFORM BEHAVIOUR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Working Hours Pattern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Standard hours / Compressed week (e.g. 4-day week) / Flexible hours / Zero-hours / Annualised hours. Affects learning path capacity calculation and training scheduling.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Seniority Band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Junior / Mid / Senior / Lead / Principal / Director / Executive. Separate from job title — provides a cross-role seniority signal. Influences assessment depth, IDP ambition, and succession candidacy thresholds.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Clearance Level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Applicable for government, defence, financial services, and sensitive-data organisations. Security clearance level (e.g. None / Basic / SC / DV / TS). Certain training content, assessment results, and project assignments are restricted by clearance level.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Union / Collective Agreement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Whether the employee is covered by a collective bargaining agreement. Affects mandatory training obligations, assessment frequency limits, and data handling requirements in some jurisdictions.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Cost Attribution Model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Which cost centre bears the employee's cost. For matrix organisations, an employee's cost may be split across multiple cost centres — relevant for L&amp;D budget allocation and training ROI reporting.</w:t>
            </w:r>
          </w:p>
        </w:tc>
      </w:tr>
    </w:tbl>
    <w:p>
      <w:pPr>
        <w:spacing w:before="120"/>
      </w:pPr>
    </w:p>
    <w:p>
      <w:pPr>
        <w:spacing w:before="180" w:after="80"/>
      </w:pPr>
      <w:r>
        <w:rPr>
          <w:rFonts w:ascii="Arial" w:cs="Arial" w:eastAsia="Arial" w:hAnsi="Arial"/>
          <w:b/>
          <w:bCs/>
          <w:color w:val="1E293B"/>
          <w:sz w:val="22"/>
          <w:szCs w:val="22"/>
        </w:rPr>
        <w:t xml:space="preserve">How Workforce Classification Flows Through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FEATURE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CLASSIFICATION INFLUENCE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Assignment (TrainConnect)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format filtered by work arrangement — remote employees never auto-assigned in-person training. Part-time employees receive adjusted learning path estimates. Shift-based employees receive schedule-aware assignment dates.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Cycles (AssessEngine)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frequency and depth adjusted by employment type — contractors assessed only on project-relevant skills. Interns assessed against entry-level baseline. Fixed-term staff flagged for expedited assessment if contract end is approaching.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Compliance Training (M1 Standards Registry)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Mandatory training obligations determined by employment type + location + role. Contractors have different statutory obligations from permanent staff. The platform applies the correct obligation set automatically.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Succession Planning (LearnPath)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Only permanent employees included in succession pipelines by default. Contractors and fixed-term staff excluded unless explicitly opted in. Secondees appear in both their home and secondment succession contexts.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 Path Capacity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calculates learning path hours against actual working capacity. A 40% part-time employee on a 20-hour per week contract is assigned a proportionally smaller learning path. Compressed week employees have 4-day availability windows for scheduling.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Retention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Retention period triggered by employment type. Contractor data retained for engagement duration + 1 year (shorter than permanent employee). Intern data retained for 1 year post-engagement. Right to erasure applies universally regardless of type.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InsightBoard Dashboards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Workforce Overview dashboard displays workforce composition by employment type, work arrangement, and seniority band. Filter any dashboard by employment type to see skill gaps across permanent staff only, or contractors only, or any combination.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Passport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employment types receive a Skill Passport. Contractor passports are labelled as such. Intern passports include a mentor endorsement section. Secondee passports show both home and secondment skill data.</w:t>
            </w:r>
          </w:p>
        </w:tc>
      </w:tr>
    </w:tbl>
    <w:p>
      <w:pPr>
        <w:spacing w:before="120"/>
      </w:pPr>
    </w:p>
    <w:p>
      <w:pPr>
        <w:spacing w:before="180" w:after="80"/>
      </w:pPr>
      <w:r>
        <w:rPr>
          <w:rFonts w:ascii="Arial" w:cs="Arial" w:eastAsia="Arial" w:hAnsi="Arial"/>
          <w:b/>
          <w:bCs/>
          <w:color w:val="1E293B"/>
          <w:sz w:val="22"/>
          <w:szCs w:val="22"/>
        </w:rPr>
        <w:t xml:space="preserve">Data Model — Workforce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 GROUP</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FIELDS ON EMPLOYEE RECORD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Employment Type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employment_type (enum: permanent_ft / permanent_pt / fixed_term / contractor / intern / secondment / notice / alumni), contract_start_date, contract_end_date (nullable), notice_period_days, employment_status (active/inactive/on_leave).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Work Arrangement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work_arrangement (enum: office_ft / hybrid / remote_domestic / remote_international / field / shift_based), primary_office_location_id, remote_country (nullable), office_days_per_week (nullable), shift_pattern (nullable, JSONB).</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Hours and Capacity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hours_per_week, working_pattern (enum: standard / compressed / flexible / zero_hours / annualised), fte_ratio (decimal 0.1-1.0 — full time = 1.0, 50% part time = 0.5).</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Additional Classification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seniority_band, clearance_level (nullable), union_covered (boolean), cost_centre_primary_id, cost_centre_splits (JSONB — for matrix cost attribution), secondment_home_node_id (nullable), secondment_end_date (nullable).</w:t>
            </w:r>
          </w:p>
        </w:tc>
      </w:tr>
    </w:tbl>
    <w:p>
      <w:pPr>
        <w:spacing w:before="120"/>
      </w:pPr>
    </w:p>
    <w:p>
      <w:pPr>
        <w:pStyle w:val="Heading3"/>
        <w:spacing w:before="240" w:after="100"/>
      </w:pPr>
      <w:r>
        <w:rPr>
          <w:rFonts w:ascii="Arial" w:cs="Arial" w:eastAsia="Arial" w:hAnsi="Arial"/>
          <w:b/>
          <w:bCs/>
          <w:color w:val="1A56DB"/>
          <w:sz w:val="24"/>
          <w:szCs w:val="24"/>
        </w:rPr>
        <w:t xml:space="preserve">3.11.1 Career and Education History</w:t>
      </w:r>
    </w:p>
    <w:p>
      <w:pPr>
        <w:pStyle w:val="ListParagraph"/>
        <w:numPr>
          <w:ilvl w:val="0"/>
          <w:numId w:val="2"/>
        </w:numPr>
        <w:spacing w:before="60" w:after="60"/>
      </w:pPr>
      <w:r>
        <w:rPr>
          <w:rFonts w:ascii="Arial" w:cs="Arial" w:eastAsia="Arial" w:hAnsi="Arial"/>
          <w:color w:val="1E293B"/>
          <w:sz w:val="21"/>
          <w:szCs w:val="21"/>
        </w:rPr>
        <w:t xml:space="preserve">External career history: previous employers, job titles, tenure, primary responsibilities. Imported via LinkedIn integration (where permitted) or manually entered. AI uses this to infer skills and experience that predate the employee's time at the current organisation.</w:t>
      </w:r>
    </w:p>
    <w:p>
      <w:pPr>
        <w:pStyle w:val="ListParagraph"/>
        <w:numPr>
          <w:ilvl w:val="0"/>
          <w:numId w:val="2"/>
        </w:numPr>
        <w:spacing w:before="60" w:after="60"/>
      </w:pPr>
      <w:r>
        <w:rPr>
          <w:rFonts w:ascii="Arial" w:cs="Arial" w:eastAsia="Arial" w:hAnsi="Arial"/>
          <w:color w:val="1E293B"/>
          <w:sz w:val="21"/>
          <w:szCs w:val="21"/>
        </w:rPr>
        <w:t xml:space="preserve">Internal role history: all previous roles held within the current organisation, with dates and reporting lines. Captures lateral moves, promotions, and secondments. AI uses internal mobility data to understand depth of exposure across domains.</w:t>
      </w:r>
    </w:p>
    <w:p>
      <w:pPr>
        <w:pStyle w:val="ListParagraph"/>
        <w:numPr>
          <w:ilvl w:val="0"/>
          <w:numId w:val="2"/>
        </w:numPr>
        <w:spacing w:before="60" w:after="60"/>
      </w:pPr>
      <w:r>
        <w:rPr>
          <w:rFonts w:ascii="Arial" w:cs="Arial" w:eastAsia="Arial" w:hAnsi="Arial"/>
          <w:color w:val="1E293B"/>
          <w:sz w:val="21"/>
          <w:szCs w:val="21"/>
        </w:rPr>
        <w:t xml:space="preserve">Education qualifications: highest qualification, institution, field of study, graduation year. For technical roles, field of study is a meaningful signal for the AI baseline estimation.</w:t>
      </w:r>
    </w:p>
    <w:p>
      <w:pPr>
        <w:pStyle w:val="ListParagraph"/>
        <w:numPr>
          <w:ilvl w:val="0"/>
          <w:numId w:val="2"/>
        </w:numPr>
        <w:spacing w:before="60" w:after="60"/>
      </w:pPr>
      <w:r>
        <w:rPr>
          <w:rFonts w:ascii="Arial" w:cs="Arial" w:eastAsia="Arial" w:hAnsi="Arial"/>
          <w:color w:val="1E293B"/>
          <w:sz w:val="21"/>
          <w:szCs w:val="21"/>
        </w:rPr>
        <w:t xml:space="preserve">Professional memberships: industry body memberships (PMI, CIPD, CFA, IEEE, etc.). Signals professional commitment and often correlates with specific competency profiles.</w:t>
      </w:r>
    </w:p>
    <w:p>
      <w:pPr>
        <w:pStyle w:val="ListParagraph"/>
        <w:numPr>
          <w:ilvl w:val="0"/>
          <w:numId w:val="2"/>
        </w:numPr>
        <w:spacing w:before="60" w:after="60"/>
      </w:pPr>
      <w:r>
        <w:rPr>
          <w:rFonts w:ascii="Arial" w:cs="Arial" w:eastAsia="Arial" w:hAnsi="Arial"/>
          <w:color w:val="1E293B"/>
          <w:sz w:val="21"/>
          <w:szCs w:val="21"/>
        </w:rPr>
        <w:t xml:space="preserve">Publications, patents, and recognitions: optional. Signals expert-level contribution in specific domains. Used to identify internal subject matter experts for knowledge-sharing and mentoring assignments.</w:t>
      </w:r>
    </w:p>
    <w:p>
      <w:pPr>
        <w:pStyle w:val="Heading3"/>
        <w:spacing w:before="240" w:after="100"/>
      </w:pPr>
      <w:r>
        <w:rPr>
          <w:rFonts w:ascii="Arial" w:cs="Arial" w:eastAsia="Arial" w:hAnsi="Arial"/>
          <w:b/>
          <w:bCs/>
          <w:color w:val="1A56DB"/>
          <w:sz w:val="24"/>
          <w:szCs w:val="24"/>
        </w:rPr>
        <w:t xml:space="preserve">3.11.2 Work Preferences and Constraints</w:t>
      </w:r>
    </w:p>
    <w:p>
      <w:pPr>
        <w:pStyle w:val="ListParagraph"/>
        <w:numPr>
          <w:ilvl w:val="0"/>
          <w:numId w:val="2"/>
        </w:numPr>
        <w:spacing w:before="60" w:after="60"/>
      </w:pPr>
      <w:r>
        <w:rPr>
          <w:rFonts w:ascii="Arial" w:cs="Arial" w:eastAsia="Arial" w:hAnsi="Arial"/>
          <w:color w:val="1E293B"/>
          <w:sz w:val="21"/>
          <w:szCs w:val="21"/>
        </w:rPr>
        <w:t xml:space="preserve">Work mode preference: office-first, hybrid, remote-first, or no preference. Relevant for team composition and development programme delivery format decisions.</w:t>
      </w:r>
    </w:p>
    <w:p>
      <w:pPr>
        <w:pStyle w:val="ListParagraph"/>
        <w:numPr>
          <w:ilvl w:val="0"/>
          <w:numId w:val="2"/>
        </w:numPr>
        <w:spacing w:before="60" w:after="60"/>
      </w:pPr>
      <w:r>
        <w:rPr>
          <w:rFonts w:ascii="Arial" w:cs="Arial" w:eastAsia="Arial" w:hAnsi="Arial"/>
          <w:color w:val="1E293B"/>
          <w:sz w:val="21"/>
          <w:szCs w:val="21"/>
        </w:rPr>
        <w:t xml:space="preserve">Travel willingness: none, occasional (under 20%), regular (20-50%), frequent (50%+). Relevant for global project staffing and in-person training assignment.</w:t>
      </w:r>
    </w:p>
    <w:p>
      <w:pPr>
        <w:pStyle w:val="ListParagraph"/>
        <w:numPr>
          <w:ilvl w:val="0"/>
          <w:numId w:val="2"/>
        </w:numPr>
        <w:spacing w:before="60" w:after="60"/>
      </w:pPr>
      <w:r>
        <w:rPr>
          <w:rFonts w:ascii="Arial" w:cs="Arial" w:eastAsia="Arial" w:hAnsi="Arial"/>
          <w:color w:val="1E293B"/>
          <w:sz w:val="21"/>
          <w:szCs w:val="21"/>
        </w:rPr>
        <w:t xml:space="preserve">Relocation willingness: yes/no/conditional. Relevant for succession planning — a ready-now successor who cannot relocate to the role's required location is not actually ready-now.</w:t>
      </w:r>
    </w:p>
    <w:p>
      <w:pPr>
        <w:pStyle w:val="ListParagraph"/>
        <w:numPr>
          <w:ilvl w:val="0"/>
          <w:numId w:val="2"/>
        </w:numPr>
        <w:spacing w:before="60" w:after="60"/>
      </w:pPr>
      <w:r>
        <w:rPr>
          <w:rFonts w:ascii="Arial" w:cs="Arial" w:eastAsia="Arial" w:hAnsi="Arial"/>
          <w:color w:val="1E293B"/>
          <w:sz w:val="21"/>
          <w:szCs w:val="21"/>
        </w:rPr>
        <w:t xml:space="preserve">Secondment eligibility: available for cross-department or cross-BU secondments. Enables the project staffing engine to surface employees for rotational development opportunities.</w:t>
      </w:r>
    </w:p>
    <w:p>
      <w:pPr>
        <w:pStyle w:val="ListParagraph"/>
        <w:numPr>
          <w:ilvl w:val="0"/>
          <w:numId w:val="2"/>
        </w:numPr>
        <w:spacing w:before="60" w:after="60"/>
      </w:pPr>
      <w:r>
        <w:rPr>
          <w:rFonts w:ascii="Arial" w:cs="Arial" w:eastAsia="Arial" w:hAnsi="Arial"/>
          <w:color w:val="1E293B"/>
          <w:sz w:val="21"/>
          <w:szCs w:val="21"/>
        </w:rPr>
        <w:t xml:space="preserve">Working hours and timezone: primary timezone and working hour pattern. Relevant for global team composition and collaboration skill requirements.</w:t>
      </w:r>
    </w:p>
    <w:p>
      <w:pPr>
        <w:pStyle w:val="Heading3"/>
        <w:spacing w:before="240" w:after="100"/>
      </w:pPr>
      <w:r>
        <w:rPr>
          <w:rFonts w:ascii="Arial" w:cs="Arial" w:eastAsia="Arial" w:hAnsi="Arial"/>
          <w:b/>
          <w:bCs/>
          <w:color w:val="1A56DB"/>
          <w:sz w:val="24"/>
          <w:szCs w:val="24"/>
        </w:rPr>
        <w:t xml:space="preserve">3.11.3 Aspirations and Career Goals</w:t>
      </w:r>
    </w:p>
    <w:p>
      <w:pPr>
        <w:spacing w:before="60" w:after="120"/>
      </w:pPr>
      <w:r>
        <w:rPr>
          <w:rFonts w:ascii="Arial" w:cs="Arial" w:eastAsia="Arial" w:hAnsi="Arial"/>
          <w:color w:val="1E293B"/>
          <w:sz w:val="21"/>
          <w:szCs w:val="21"/>
        </w:rPr>
        <w:t xml:space="preserve">These are captured directly from the employee in the Employee Portal — not from their manager. This creates a direct employee voice in the platform and significantly improves learning path relevance and retention.</w:t>
      </w:r>
    </w:p>
    <w:p>
      <w:pPr>
        <w:pStyle w:val="ListParagraph"/>
        <w:numPr>
          <w:ilvl w:val="0"/>
          <w:numId w:val="2"/>
        </w:numPr>
        <w:spacing w:before="60" w:after="60"/>
      </w:pPr>
      <w:r>
        <w:rPr>
          <w:rFonts w:ascii="Arial" w:cs="Arial" w:eastAsia="Arial" w:hAnsi="Arial"/>
          <w:color w:val="1E293B"/>
          <w:sz w:val="21"/>
          <w:szCs w:val="21"/>
        </w:rPr>
        <w:t xml:space="preserve">Target role: the role the employee aspires to within the organisation in 1, 2, and 5 years. The gap between their current validated proficiency and the target role's requirements becomes the foundation of their Individual Development Plan.</w:t>
      </w:r>
    </w:p>
    <w:p>
      <w:pPr>
        <w:pStyle w:val="ListParagraph"/>
        <w:numPr>
          <w:ilvl w:val="0"/>
          <w:numId w:val="2"/>
        </w:numPr>
        <w:spacing w:before="60" w:after="60"/>
      </w:pPr>
      <w:r>
        <w:rPr>
          <w:rFonts w:ascii="Arial" w:cs="Arial" w:eastAsia="Arial" w:hAnsi="Arial"/>
          <w:color w:val="1E293B"/>
          <w:sz w:val="21"/>
          <w:szCs w:val="21"/>
        </w:rPr>
        <w:t xml:space="preserve">Domain interest areas: which skill domains the employee finds most engaging and wants to develop further — even if not required by their current role. AI uses this to suggest stretch development that builds both engagement and capability.</w:t>
      </w:r>
    </w:p>
    <w:p>
      <w:pPr>
        <w:pStyle w:val="ListParagraph"/>
        <w:numPr>
          <w:ilvl w:val="0"/>
          <w:numId w:val="2"/>
        </w:numPr>
        <w:spacing w:before="60" w:after="60"/>
      </w:pPr>
      <w:r>
        <w:rPr>
          <w:rFonts w:ascii="Arial" w:cs="Arial" w:eastAsia="Arial" w:hAnsi="Arial"/>
          <w:color w:val="1E293B"/>
          <w:sz w:val="21"/>
          <w:szCs w:val="21"/>
        </w:rPr>
        <w:t xml:space="preserve">Development format preferences: self-paced learning, instructor-led classroom, coaching, mentoring, project-based learning, conferences, or communities of practice. AI weights learning path recommendations toward preferred formats.</w:t>
      </w:r>
    </w:p>
    <w:p>
      <w:pPr>
        <w:pStyle w:val="ListParagraph"/>
        <w:numPr>
          <w:ilvl w:val="0"/>
          <w:numId w:val="2"/>
        </w:numPr>
        <w:spacing w:before="60" w:after="60"/>
      </w:pPr>
      <w:r>
        <w:rPr>
          <w:rFonts w:ascii="Arial" w:cs="Arial" w:eastAsia="Arial" w:hAnsi="Arial"/>
          <w:color w:val="1E293B"/>
          <w:sz w:val="21"/>
          <w:szCs w:val="21"/>
        </w:rPr>
        <w:t xml:space="preserve">Career motivation indicators: what motivates the employee — mastery/expertise, people leadership, technical depth, commercial impact, work-life balance, social impact. Used to tailor development plan framing and manager conversation guidance.</w:t>
      </w:r>
    </w:p>
    <w:p>
      <w:pPr>
        <w:pStyle w:val="Heading3"/>
        <w:spacing w:before="240" w:after="100"/>
      </w:pPr>
      <w:r>
        <w:rPr>
          <w:rFonts w:ascii="Arial" w:cs="Arial" w:eastAsia="Arial" w:hAnsi="Arial"/>
          <w:b/>
          <w:bCs/>
          <w:color w:val="1A56DB"/>
          <w:sz w:val="24"/>
          <w:szCs w:val="24"/>
        </w:rPr>
        <w:t xml:space="preserve">3.11.4 Historical Performance Data</w:t>
      </w:r>
    </w:p>
    <w:p>
      <w:pPr>
        <w:spacing w:before="60" w:after="120"/>
      </w:pPr>
      <w:r>
        <w:rPr>
          <w:rFonts w:ascii="Arial" w:cs="Arial" w:eastAsia="Arial" w:hAnsi="Arial"/>
          <w:color w:val="1E293B"/>
          <w:sz w:val="21"/>
          <w:szCs w:val="21"/>
        </w:rPr>
        <w:t xml:space="preserve">Performance data provides the critical link between skill levels and business outcomes. An employee rated Practitioner in a skill who consistently underperforms on related KPIs is a different case from one who overperforms. Without this link, the platform can identify skill gaps but cannot distinguish between capability gaps and performance gaps.</w:t>
      </w:r>
    </w:p>
    <w:p>
      <w:pPr>
        <w:pStyle w:val="ListParagraph"/>
        <w:numPr>
          <w:ilvl w:val="0"/>
          <w:numId w:val="2"/>
        </w:numPr>
        <w:spacing w:before="60" w:after="60"/>
      </w:pPr>
      <w:r>
        <w:rPr>
          <w:rFonts w:ascii="Arial" w:cs="Arial" w:eastAsia="Arial" w:hAnsi="Arial"/>
          <w:color w:val="1E293B"/>
          <w:sz w:val="21"/>
          <w:szCs w:val="21"/>
        </w:rPr>
        <w:t xml:space="preserve">Performance ratings import: historical performance ratings (last 2-3 cycles) imported from HRIS or entered manually. Stored with cycle date, rating scale, and rating value.</w:t>
      </w:r>
    </w:p>
    <w:p>
      <w:pPr>
        <w:pStyle w:val="ListParagraph"/>
        <w:numPr>
          <w:ilvl w:val="0"/>
          <w:numId w:val="2"/>
        </w:numPr>
        <w:spacing w:before="60" w:after="60"/>
      </w:pPr>
      <w:r>
        <w:rPr>
          <w:rFonts w:ascii="Arial" w:cs="Arial" w:eastAsia="Arial" w:hAnsi="Arial"/>
          <w:color w:val="1E293B"/>
          <w:sz w:val="21"/>
          <w:szCs w:val="21"/>
        </w:rPr>
        <w:t xml:space="preserve">KPI/OKR achievement history: goal achievement data per review cycle — target, actual, achievement %, and qualitative notes. Used by the AI to correlate skill levels with business outcomes.</w:t>
      </w:r>
    </w:p>
    <w:p>
      <w:pPr>
        <w:pStyle w:val="ListParagraph"/>
        <w:numPr>
          <w:ilvl w:val="0"/>
          <w:numId w:val="2"/>
        </w:numPr>
        <w:spacing w:before="60" w:after="60"/>
      </w:pPr>
      <w:r>
        <w:rPr>
          <w:rFonts w:ascii="Arial" w:cs="Arial" w:eastAsia="Arial" w:hAnsi="Arial"/>
          <w:color w:val="1E293B"/>
          <w:sz w:val="21"/>
          <w:szCs w:val="21"/>
        </w:rPr>
        <w:t xml:space="preserve">Promotion and recognition history: promotions, lateral moves, awards, and commendations. Signals high performance and readiness signals.</w:t>
      </w:r>
    </w:p>
    <w:p>
      <w:pPr>
        <w:pStyle w:val="ListParagraph"/>
        <w:numPr>
          <w:ilvl w:val="0"/>
          <w:numId w:val="2"/>
        </w:numPr>
        <w:spacing w:before="60" w:after="60"/>
      </w:pPr>
      <w:r>
        <w:rPr>
          <w:rFonts w:ascii="Arial" w:cs="Arial" w:eastAsia="Arial" w:hAnsi="Arial"/>
          <w:color w:val="1E293B"/>
          <w:sz w:val="21"/>
          <w:szCs w:val="21"/>
        </w:rPr>
        <w:t xml:space="preserve">Performance-skill correlation engine: AI analyses patterns across the employee population to identify which skill and competency levels correlate most strongly with performance outcomes in each role family. This calibrates the assessment framework over time — the platform learns which skills actually matter for performance, not just which skills are listed in job descriptions.</w:t>
      </w:r>
    </w:p>
    <w:p>
      <w:pPr>
        <w:pStyle w:val="Heading2"/>
        <w:spacing w:before="340" w:after="160"/>
      </w:pPr>
      <w:r>
        <w:rPr>
          <w:rFonts w:ascii="Arial" w:cs="Arial" w:eastAsia="Arial" w:hAnsi="Arial"/>
          <w:b/>
          <w:bCs/>
          <w:color w:val="0D1B2A"/>
          <w:sz w:val="30"/>
          <w:szCs w:val="30"/>
        </w:rPr>
        <w:t xml:space="preserve">3.11.5 Resume and CV Intelligence Layer</w:t>
      </w:r>
    </w:p>
    <w:p>
      <w:pPr>
        <w:spacing w:before="60" w:after="120"/>
      </w:pPr>
      <w:r>
        <w:rPr>
          <w:rFonts w:ascii="Arial" w:cs="Arial" w:eastAsia="Arial" w:hAnsi="Arial"/>
          <w:color w:val="1E293B"/>
          <w:sz w:val="21"/>
          <w:szCs w:val="21"/>
        </w:rPr>
        <w:t xml:space="preserve">Employee resumes and CVs contain a depth of professional history — past employers, project experience, industry exposure, domain knowledge, and demonstrated achievements — that cannot be captured through skills assessments alone. When this history is parsed, structured, and integrated into the employee profile, the platform can answer questions that assessed proficiency data cannot: Who in this organisation has worked in healthcare delivery before? Who has led a cloud migration? Who has experience managing teams across three time zones? The Resume Intelligence Layer provides these answers.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THE FUNDAMENTAL VALUE</w:t>
            </w:r>
          </w:p>
          <w:p>
            <w:pPr>
              <w:spacing w:before="0" w:after="0"/>
            </w:pPr>
            <w:r>
              <w:rPr>
                <w:rFonts w:ascii="Arial" w:cs="Arial" w:eastAsia="Arial" w:hAnsi="Arial"/>
                <w:color w:val="1E293B"/>
                <w:sz w:val="20"/>
                <w:szCs w:val="20"/>
              </w:rPr>
              <w:t xml:space="preserve">Assessed proficiency tells you what an employee can do right now. Resume-parsed experience tells you what they have done before — in which industries, at what scale, in what contexts, under what pressures. For project fitment and talent mobility, both are necessary. An employee assessed at Practitioner in Stakeholder Management who has spent 8 years in financial services client delivery is a fundamentally different match for a financial services project than one who has only operated in an internal IT context — even if their proficiency rating is identical.</w:t>
            </w:r>
          </w:p>
        </w:tc>
      </w:tr>
    </w:tbl>
    <w:p>
      <w:pPr>
        <w:spacing w:before="120"/>
      </w:pPr>
    </w:p>
    <w:p>
      <w:pPr>
        <w:pStyle w:val="Heading3"/>
        <w:spacing w:before="240" w:after="100"/>
      </w:pPr>
      <w:r>
        <w:rPr>
          <w:rFonts w:ascii="Arial" w:cs="Arial" w:eastAsia="Arial" w:hAnsi="Arial"/>
          <w:b/>
          <w:bCs/>
          <w:color w:val="1A56DB"/>
          <w:sz w:val="24"/>
          <w:szCs w:val="24"/>
        </w:rPr>
        <w:t xml:space="preserve">3.11.5.1 Resume Sourcing — How Documents Are Accessed</w:t>
      </w:r>
    </w:p>
    <w:p>
      <w:pPr>
        <w:spacing w:before="180" w:after="80"/>
      </w:pPr>
      <w:r>
        <w:rPr>
          <w:rFonts w:ascii="Arial" w:cs="Arial" w:eastAsia="Arial" w:hAnsi="Arial"/>
          <w:b/>
          <w:bCs/>
          <w:color w:val="1E293B"/>
          <w:sz w:val="22"/>
          <w:szCs w:val="22"/>
        </w:rPr>
        <w:t xml:space="preserve">HRIS Integration Source</w:t>
      </w:r>
    </w:p>
    <w:p>
      <w:pPr>
        <w:pStyle w:val="ListParagraph"/>
        <w:numPr>
          <w:ilvl w:val="0"/>
          <w:numId w:val="2"/>
        </w:numPr>
        <w:spacing w:before="60" w:after="60"/>
      </w:pPr>
      <w:r>
        <w:rPr>
          <w:rFonts w:ascii="Arial" w:cs="Arial" w:eastAsia="Arial" w:hAnsi="Arial"/>
          <w:color w:val="1E293B"/>
          <w:sz w:val="21"/>
          <w:szCs w:val="21"/>
        </w:rPr>
        <w:t xml:space="preserve">When an HRIS integration (Workday, BambooHR, SAP SuccessFactors) is active, the platform requests the employee's stored resume or CV document as part of the initial employee record sync. This is the preferred path — no employee action required.</w:t>
      </w:r>
    </w:p>
    <w:p>
      <w:pPr>
        <w:pStyle w:val="ListParagraph"/>
        <w:numPr>
          <w:ilvl w:val="0"/>
          <w:numId w:val="2"/>
        </w:numPr>
        <w:spacing w:before="60" w:after="60"/>
      </w:pPr>
      <w:r>
        <w:rPr>
          <w:rFonts w:ascii="Arial" w:cs="Arial" w:eastAsia="Arial" w:hAnsi="Arial"/>
          <w:color w:val="1E293B"/>
          <w:sz w:val="21"/>
          <w:szCs w:val="21"/>
        </w:rPr>
        <w:t xml:space="preserve">HRIS document access is configurable per integration. The platform requests the most recent resume version stored in the HRIS. If multiple versions exist, the most recent is parsed, with older versions retained as historical reference.</w:t>
      </w:r>
    </w:p>
    <w:p>
      <w:pPr>
        <w:pStyle w:val="ListParagraph"/>
        <w:numPr>
          <w:ilvl w:val="0"/>
          <w:numId w:val="2"/>
        </w:numPr>
        <w:spacing w:before="60" w:after="60"/>
      </w:pPr>
      <w:r>
        <w:rPr>
          <w:rFonts w:ascii="Arial" w:cs="Arial" w:eastAsia="Arial" w:hAnsi="Arial"/>
          <w:color w:val="1E293B"/>
          <w:sz w:val="21"/>
          <w:szCs w:val="21"/>
        </w:rPr>
        <w:t xml:space="preserve">HRIS access is read-only. The platform never writes back to the HRIS document store — it only reads and parses.</w:t>
      </w:r>
    </w:p>
    <w:p>
      <w:pPr>
        <w:spacing w:before="80"/>
      </w:pPr>
    </w:p>
    <w:p>
      <w:pPr>
        <w:spacing w:before="180" w:after="80"/>
      </w:pPr>
      <w:r>
        <w:rPr>
          <w:rFonts w:ascii="Arial" w:cs="Arial" w:eastAsia="Arial" w:hAnsi="Arial"/>
          <w:b/>
          <w:bCs/>
          <w:color w:val="1E293B"/>
          <w:sz w:val="22"/>
          <w:szCs w:val="22"/>
        </w:rPr>
        <w:t xml:space="preserve">Direct Upload Sources</w:t>
      </w:r>
    </w:p>
    <w:p>
      <w:pPr>
        <w:pStyle w:val="ListParagraph"/>
        <w:numPr>
          <w:ilvl w:val="0"/>
          <w:numId w:val="2"/>
        </w:numPr>
        <w:spacing w:before="60" w:after="60"/>
      </w:pPr>
      <w:r>
        <w:rPr>
          <w:rFonts w:ascii="Arial" w:cs="Arial" w:eastAsia="Arial" w:hAnsi="Arial"/>
          <w:color w:val="1E293B"/>
          <w:sz w:val="21"/>
          <w:szCs w:val="21"/>
        </w:rPr>
        <w:t xml:space="preserve">HR Admin upload: HR Admin can upload a resume document (PDF, DOCX, DOC) against any employee record directly from the Admin portal. Useful for employees whose resumes are not stored in the HRIS or for historical resumes that pre-date the current HRIS.</w:t>
      </w:r>
    </w:p>
    <w:p>
      <w:pPr>
        <w:pStyle w:val="ListParagraph"/>
        <w:numPr>
          <w:ilvl w:val="0"/>
          <w:numId w:val="2"/>
        </w:numPr>
        <w:spacing w:before="60" w:after="60"/>
      </w:pPr>
      <w:r>
        <w:rPr>
          <w:rFonts w:ascii="Arial" w:cs="Arial" w:eastAsia="Arial" w:hAnsi="Arial"/>
          <w:color w:val="1E293B"/>
          <w:sz w:val="21"/>
          <w:szCs w:val="21"/>
        </w:rPr>
        <w:t xml:space="preserve">Employee self-upload: employees can upload their own resume directly from the Employee Portal. This is particularly valuable for capturing professional history that predates their current employment — freelance work, consulting engagements, international roles, voluntary positions. The employee controls what they share.</w:t>
      </w:r>
    </w:p>
    <w:p>
      <w:pPr>
        <w:pStyle w:val="ListParagraph"/>
        <w:numPr>
          <w:ilvl w:val="0"/>
          <w:numId w:val="2"/>
        </w:numPr>
        <w:spacing w:before="60" w:after="60"/>
      </w:pPr>
      <w:r>
        <w:rPr>
          <w:rFonts w:ascii="Arial" w:cs="Arial" w:eastAsia="Arial" w:hAnsi="Arial"/>
          <w:color w:val="1E293B"/>
          <w:sz w:val="21"/>
          <w:szCs w:val="21"/>
        </w:rPr>
        <w:t xml:space="preserve">Bulk upload: HR Admin can upload a ZIP file containing multiple employee resumes, each named with the employee ID or email. The system matches and assigns automatically, with exceptions reported for manual review.</w:t>
      </w:r>
    </w:p>
    <w:p>
      <w:pPr>
        <w:pStyle w:val="ListParagraph"/>
        <w:numPr>
          <w:ilvl w:val="0"/>
          <w:numId w:val="2"/>
        </w:numPr>
        <w:spacing w:before="60" w:after="60"/>
      </w:pPr>
      <w:r>
        <w:rPr>
          <w:rFonts w:ascii="Arial" w:cs="Arial" w:eastAsia="Arial" w:hAnsi="Arial"/>
          <w:color w:val="1E293B"/>
          <w:sz w:val="21"/>
          <w:szCs w:val="21"/>
        </w:rPr>
        <w:t xml:space="preserve">LinkedIn import: with employee consent, the platform imports the employee's LinkedIn profile data as a structured data source equivalent to a resume. Particularly useful for employees whose most current professional history is maintained on LinkedIn rather than in a CV document.</w:t>
      </w:r>
    </w:p>
    <w:p>
      <w:pPr>
        <w:spacing w:before="80"/>
      </w:pPr>
    </w:p>
    <w:p>
      <w:pPr>
        <w:spacing w:before="180" w:after="80"/>
      </w:pPr>
      <w:r>
        <w:rPr>
          <w:rFonts w:ascii="Arial" w:cs="Arial" w:eastAsia="Arial" w:hAnsi="Arial"/>
          <w:b/>
          <w:bCs/>
          <w:color w:val="1E293B"/>
          <w:sz w:val="22"/>
          <w:szCs w:val="22"/>
        </w:rPr>
        <w:t xml:space="preserve">Document Format Support</w:t>
      </w:r>
    </w:p>
    <w:p>
      <w:pPr>
        <w:pStyle w:val="ListParagraph"/>
        <w:numPr>
          <w:ilvl w:val="0"/>
          <w:numId w:val="2"/>
        </w:numPr>
        <w:spacing w:before="60" w:after="60"/>
      </w:pPr>
      <w:r>
        <w:rPr>
          <w:rFonts w:ascii="Arial" w:cs="Arial" w:eastAsia="Arial" w:hAnsi="Arial"/>
          <w:color w:val="1E293B"/>
          <w:sz w:val="21"/>
          <w:szCs w:val="21"/>
        </w:rPr>
        <w:t xml:space="preserve">Supported formats: PDF (text-based and scanned with OCR), DOCX, DOC, TXT, LinkedIn profile export JSON. Password-protected documents are flagged for HR Admin to supply the password or re-upload an unprotected version.</w:t>
      </w:r>
    </w:p>
    <w:p>
      <w:pPr>
        <w:pStyle w:val="ListParagraph"/>
        <w:numPr>
          <w:ilvl w:val="0"/>
          <w:numId w:val="2"/>
        </w:numPr>
        <w:spacing w:before="60" w:after="60"/>
      </w:pPr>
      <w:r>
        <w:rPr>
          <w:rFonts w:ascii="Arial" w:cs="Arial" w:eastAsia="Arial" w:hAnsi="Arial"/>
          <w:color w:val="1E293B"/>
          <w:sz w:val="21"/>
          <w:szCs w:val="21"/>
        </w:rPr>
        <w:t xml:space="preserve">Multi-language resumes: the platform's parsing engine supports resumes in English, Arabic, Hindi, Mandarin, French, German, Spanish, and Portuguese at launch. Additional languages added based on customer geography.</w:t>
      </w:r>
    </w:p>
    <w:p>
      <w:pPr>
        <w:pStyle w:val="ListParagraph"/>
        <w:numPr>
          <w:ilvl w:val="0"/>
          <w:numId w:val="2"/>
        </w:numPr>
        <w:spacing w:before="60" w:after="60"/>
      </w:pPr>
      <w:r>
        <w:rPr>
          <w:rFonts w:ascii="Arial" w:cs="Arial" w:eastAsia="Arial" w:hAnsi="Arial"/>
          <w:color w:val="1E293B"/>
          <w:sz w:val="21"/>
          <w:szCs w:val="21"/>
        </w:rPr>
        <w:t xml:space="preserve">Scanned PDF handling: where a resume is a scanned image rather than text-based PDF, OCR is applied before parsing. OCR quality is assessed and low-confidence extractions are flagged for human review.</w:t>
      </w:r>
    </w:p>
    <w:p>
      <w:pPr>
        <w:spacing w:before="120"/>
      </w:pPr>
    </w:p>
    <w:p>
      <w:pPr>
        <w:pStyle w:val="Heading3"/>
        <w:spacing w:before="240" w:after="100"/>
      </w:pPr>
      <w:r>
        <w:rPr>
          <w:rFonts w:ascii="Arial" w:cs="Arial" w:eastAsia="Arial" w:hAnsi="Arial"/>
          <w:b/>
          <w:bCs/>
          <w:color w:val="1A56DB"/>
          <w:sz w:val="24"/>
          <w:szCs w:val="24"/>
        </w:rPr>
        <w:t xml:space="preserve">3.11.5.2 AI Parsing Engine — What Is Extracted</w:t>
      </w:r>
    </w:p>
    <w:p>
      <w:pPr>
        <w:spacing w:before="60" w:after="120"/>
      </w:pPr>
      <w:r>
        <w:rPr>
          <w:rFonts w:ascii="Arial" w:cs="Arial" w:eastAsia="Arial" w:hAnsi="Arial"/>
          <w:color w:val="1E293B"/>
          <w:sz w:val="21"/>
          <w:szCs w:val="21"/>
        </w:rPr>
        <w:t xml:space="preserve">The AI parsing engine reads each resume and extracts structured data across defined categories. Every extracted data point carries a confidence score and a source reference (which part of the document it came from). Low-confidence extractions are flagged for employee or HR Admin confirmation before being committed to the profile.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EXTRACTION CATEGORY</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POINTS EXTRACTED</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USED IN PLATFORM</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Work History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Employer name, industry classification, role title, start and end dates (tenure calculated), seniority level inferred, primary responsibilities (summarised), team or company size where mentioned, reporting level (who they reported to, who reported to them).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Fills career history timeline. Industry exposure tags applied. Seniority trajectory tracked. Feeds project fitment matching and talent mobility engine.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Experience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names or descriptions, project type (implementation, transformation, migration, build, advisory, etc.), industry context, scale (budget, team size, duration where mentioned), role on the project (lead, contributor, SME, PM), outcomes and achievements stated.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experience database. Most powerful input for project fitment matching — 'who has done this before?' directly answered from this data.</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and Technologies Mentioned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tools, technologies, programming languages, methodologies, frameworks, and platforms explicitly named in the resume. Each is mapped to the closest entry in the org's FrameworkBible skill taxonomy where a match exists.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Adds to the employee's skill profile as 'Resume-declared' data points. Lower confidence weight than validated assessment but higher than no data. Surfaces skills the employee holds that are not in their current role mapping.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Industry and Domain Exposure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Industries worked in across entire career — not just current employer. Domain specialisations explicitly stated (e.g. regulatory compliance, retail banking, supply chain, DevOps, enterprise architecture). Geographic markets worked in.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Industry exposure tags on employee profile. Critical for project fitment — a project serving a healthcare client benefits from an employee with prior healthcare delivery experience regardless of current role.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Education and Qualifications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Degrees, institutions, fields of study, graduation years, honours or distinctions. Professional qualifications and certifications with issuing body and year obtained. Any qualifications not already in the Certification Registry are flagged for validation.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Fills education history in employee profile. Flags qualifications to cross-check against the Certification Registry. Signals domain expertise (e.g. MBA for commercial roles, engineering degree for technical roles).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Achievements and Impact Statements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Quantified achievements where stated: revenue generated, cost saved, team size managed, percentage improvements, scale of projects delivered. These are extracted as evidence statements linked to the relevant work history entry.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Stored as rich text evidence against the relevant experience entry. Used in talent mobility candidate profiles to show demonstrated impact, not just claimed capability.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Competency Signals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Phrases and descriptions that signal specific competency levels — e.g. 'led cross-functional team of 40' signals Leadership and Collaboration competencies. 'Delivered project under significant regulatory scrutiny' signals Compliance and Risk Management. AI maps these to the org's competency framework.</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Soft signals that inform the AI baseline for competency assessment. Stored separately from validated assessment results — clearly labelled as 'Resume signal, not validated'.</w:t>
            </w:r>
          </w:p>
        </w:tc>
      </w:tr>
    </w:tbl>
    <w:p>
      <w:pPr>
        <w:spacing w:before="120"/>
      </w:pPr>
    </w:p>
    <w:p>
      <w:pPr>
        <w:pStyle w:val="Heading3"/>
        <w:spacing w:before="240" w:after="100"/>
      </w:pPr>
      <w:r>
        <w:rPr>
          <w:rFonts w:ascii="Arial" w:cs="Arial" w:eastAsia="Arial" w:hAnsi="Arial"/>
          <w:b/>
          <w:bCs/>
          <w:color w:val="1A56DB"/>
          <w:sz w:val="24"/>
          <w:szCs w:val="24"/>
        </w:rPr>
        <w:t xml:space="preserve">3.11.5.3 Data Structuring and Profile Integration</w:t>
      </w:r>
    </w:p>
    <w:p>
      <w:pPr>
        <w:spacing w:before="180" w:after="80"/>
      </w:pPr>
      <w:r>
        <w:rPr>
          <w:rFonts w:ascii="Arial" w:cs="Arial" w:eastAsia="Arial" w:hAnsi="Arial"/>
          <w:b/>
          <w:bCs/>
          <w:color w:val="1E293B"/>
          <w:sz w:val="22"/>
          <w:szCs w:val="22"/>
        </w:rPr>
        <w:t xml:space="preserve">Confidence Scoring and Review</w:t>
      </w:r>
    </w:p>
    <w:p>
      <w:pPr>
        <w:pStyle w:val="ListParagraph"/>
        <w:numPr>
          <w:ilvl w:val="0"/>
          <w:numId w:val="2"/>
        </w:numPr>
        <w:spacing w:before="60" w:after="60"/>
      </w:pPr>
      <w:r>
        <w:rPr>
          <w:rFonts w:ascii="Arial" w:cs="Arial" w:eastAsia="Arial" w:hAnsi="Arial"/>
          <w:color w:val="1E293B"/>
          <w:sz w:val="21"/>
          <w:szCs w:val="21"/>
        </w:rPr>
        <w:t xml:space="preserve">Every extracted data point receives a confidence score: High (extracted from clearly stated, unambiguous text), Medium (inferred from context with reasonable certainty), Low (ambiguous extraction requiring confirmation). High and Medium confidence items are written to the profile automatically. Low confidence items are held in a review queue.</w:t>
      </w:r>
    </w:p>
    <w:p>
      <w:pPr>
        <w:pStyle w:val="ListParagraph"/>
        <w:numPr>
          <w:ilvl w:val="0"/>
          <w:numId w:val="2"/>
        </w:numPr>
        <w:spacing w:before="60" w:after="60"/>
      </w:pPr>
      <w:r>
        <w:rPr>
          <w:rFonts w:ascii="Arial" w:cs="Arial" w:eastAsia="Arial" w:hAnsi="Arial"/>
          <w:color w:val="1E293B"/>
          <w:sz w:val="21"/>
          <w:szCs w:val="21"/>
        </w:rPr>
        <w:t xml:space="preserve">Employee review queue: employee receives a notification when their resume has been parsed. They are shown a structured view of all extracted data with confidence labels and invited to confirm, correct, or add to each item. This is the highest-quality path — employee validates their own history.</w:t>
      </w:r>
    </w:p>
    <w:p>
      <w:pPr>
        <w:pStyle w:val="ListParagraph"/>
        <w:numPr>
          <w:ilvl w:val="0"/>
          <w:numId w:val="2"/>
        </w:numPr>
        <w:spacing w:before="60" w:after="60"/>
      </w:pPr>
      <w:r>
        <w:rPr>
          <w:rFonts w:ascii="Arial" w:cs="Arial" w:eastAsia="Arial" w:hAnsi="Arial"/>
          <w:color w:val="1E293B"/>
          <w:sz w:val="21"/>
          <w:szCs w:val="21"/>
        </w:rPr>
        <w:t xml:space="preserve">HR Admin override: HR Admin can accept, reject, or modify any parsed data point from the Admin portal. Useful for corrections on behalf of employees who have not yet reviewed their queue.</w:t>
      </w:r>
    </w:p>
    <w:p>
      <w:pPr>
        <w:spacing w:before="80"/>
      </w:pPr>
    </w:p>
    <w:p>
      <w:pPr>
        <w:spacing w:before="180" w:after="80"/>
      </w:pPr>
      <w:r>
        <w:rPr>
          <w:rFonts w:ascii="Arial" w:cs="Arial" w:eastAsia="Arial" w:hAnsi="Arial"/>
          <w:b/>
          <w:bCs/>
          <w:color w:val="1E293B"/>
          <w:sz w:val="22"/>
          <w:szCs w:val="22"/>
        </w:rPr>
        <w:t xml:space="preserve">Profile Sections Populated by Resume Parsing</w:t>
      </w:r>
    </w:p>
    <w:p>
      <w:pPr>
        <w:pStyle w:val="ListParagraph"/>
        <w:numPr>
          <w:ilvl w:val="0"/>
          <w:numId w:val="2"/>
        </w:numPr>
        <w:spacing w:before="60" w:after="60"/>
      </w:pPr>
      <w:r>
        <w:rPr>
          <w:rFonts w:ascii="Arial" w:cs="Arial" w:eastAsia="Arial" w:hAnsi="Arial"/>
          <w:color w:val="1E293B"/>
          <w:sz w:val="21"/>
          <w:szCs w:val="21"/>
        </w:rPr>
        <w:t xml:space="preserve">Career Timeline: a chronological, visual timeline of the employee's entire work history — internal and external roles. Each entry shows employer (with industry tag), role title, tenure, seniority level, and a summary of responsibilities. Visible to the employee in their portal and to their manager and HR in the admin view.</w:t>
      </w:r>
    </w:p>
    <w:p>
      <w:pPr>
        <w:pStyle w:val="ListParagraph"/>
        <w:numPr>
          <w:ilvl w:val="0"/>
          <w:numId w:val="2"/>
        </w:numPr>
        <w:spacing w:before="60" w:after="60"/>
      </w:pPr>
      <w:r>
        <w:rPr>
          <w:rFonts w:ascii="Arial" w:cs="Arial" w:eastAsia="Arial" w:hAnsi="Arial"/>
          <w:color w:val="1E293B"/>
          <w:sz w:val="21"/>
          <w:szCs w:val="21"/>
        </w:rPr>
        <w:t xml:space="preserve">Project Experience Registry: a structured record of all projects extracted from the resume — type, industry, scale, role, outcomes. Each project entry is searchable and filterable by the talent mobility and project fitment engine.</w:t>
      </w:r>
    </w:p>
    <w:p>
      <w:pPr>
        <w:pStyle w:val="ListParagraph"/>
        <w:numPr>
          <w:ilvl w:val="0"/>
          <w:numId w:val="2"/>
        </w:numPr>
        <w:spacing w:before="60" w:after="60"/>
      </w:pPr>
      <w:r>
        <w:rPr>
          <w:rFonts w:ascii="Arial" w:cs="Arial" w:eastAsia="Arial" w:hAnsi="Arial"/>
          <w:color w:val="1E293B"/>
          <w:sz w:val="21"/>
          <w:szCs w:val="21"/>
        </w:rPr>
        <w:t xml:space="preserve">Industry Exposure Profile: a tag cloud of all industries the employee has worked in across their career, with duration of exposure. An employee with 3 years in financial services, 2 years in healthcare, and 4 years in technology has a significantly richer deployment profile than their current role title suggests.</w:t>
      </w:r>
    </w:p>
    <w:p>
      <w:pPr>
        <w:pStyle w:val="ListParagraph"/>
        <w:numPr>
          <w:ilvl w:val="0"/>
          <w:numId w:val="2"/>
        </w:numPr>
        <w:spacing w:before="60" w:after="60"/>
      </w:pPr>
      <w:r>
        <w:rPr>
          <w:rFonts w:ascii="Arial" w:cs="Arial" w:eastAsia="Arial" w:hAnsi="Arial"/>
          <w:color w:val="1E293B"/>
          <w:sz w:val="21"/>
          <w:szCs w:val="21"/>
        </w:rPr>
        <w:t xml:space="preserve">Skills Inventory — Resume-Declared: skills and technologies extracted from the resume are added to the skills inventory as a separate confidence tier — clearly distinguished from AI-estimated and validated-assessed proficiency. They broaden the platform's visibility of what the employee likely knows without inflating assessed proficiency scores.</w:t>
      </w:r>
    </w:p>
    <w:p>
      <w:pPr>
        <w:pStyle w:val="ListParagraph"/>
        <w:numPr>
          <w:ilvl w:val="0"/>
          <w:numId w:val="2"/>
        </w:numPr>
        <w:spacing w:before="60" w:after="60"/>
      </w:pPr>
      <w:r>
        <w:rPr>
          <w:rFonts w:ascii="Arial" w:cs="Arial" w:eastAsia="Arial" w:hAnsi="Arial"/>
          <w:color w:val="1E293B"/>
          <w:sz w:val="21"/>
          <w:szCs w:val="21"/>
        </w:rPr>
        <w:t xml:space="preserve">Competency Signal Log: resume-derived competency signals stored as evidence entries — 'Led a team of 40 across 3 geographies (Resume, Jan 2026)' appears as a supporting evidence entry for the Leadership Competency. Visible to manager during assessments as contextual reference.</w:t>
      </w:r>
    </w:p>
    <w:p>
      <w:pPr>
        <w:spacing w:before="80"/>
      </w:pPr>
    </w:p>
    <w:p>
      <w:pPr>
        <w:spacing w:before="180" w:after="80"/>
      </w:pPr>
      <w:r>
        <w:rPr>
          <w:rFonts w:ascii="Arial" w:cs="Arial" w:eastAsia="Arial" w:hAnsi="Arial"/>
          <w:b/>
          <w:bCs/>
          <w:color w:val="1E293B"/>
          <w:sz w:val="22"/>
          <w:szCs w:val="22"/>
        </w:rPr>
        <w:t xml:space="preserve">Re-Parse on Update</w:t>
      </w:r>
    </w:p>
    <w:p>
      <w:pPr>
        <w:pStyle w:val="ListParagraph"/>
        <w:numPr>
          <w:ilvl w:val="0"/>
          <w:numId w:val="2"/>
        </w:numPr>
        <w:spacing w:before="60" w:after="60"/>
      </w:pPr>
      <w:r>
        <w:rPr>
          <w:rFonts w:ascii="Arial" w:cs="Arial" w:eastAsia="Arial" w:hAnsi="Arial"/>
          <w:color w:val="1E293B"/>
          <w:sz w:val="21"/>
          <w:szCs w:val="21"/>
        </w:rPr>
        <w:t xml:space="preserve">When an employee uploads a new resume version, the system compares it to the previous parse. New data is highlighted and presented for confirmation. Unchanged data is preserved. The employee is not asked to re-confirm data they have already validated from the previous parse.</w:t>
      </w:r>
    </w:p>
    <w:p>
      <w:pPr>
        <w:pStyle w:val="ListParagraph"/>
        <w:numPr>
          <w:ilvl w:val="0"/>
          <w:numId w:val="2"/>
        </w:numPr>
        <w:spacing w:before="60" w:after="60"/>
      </w:pPr>
      <w:r>
        <w:rPr>
          <w:rFonts w:ascii="Arial" w:cs="Arial" w:eastAsia="Arial" w:hAnsi="Arial"/>
          <w:color w:val="1E293B"/>
          <w:sz w:val="21"/>
          <w:szCs w:val="21"/>
        </w:rPr>
        <w:t xml:space="preserve">Version history: all resume versions uploaded are retained with timestamps. The parsed data from each version is archived. If a data point was removed from a newer resume, the historical record is preserved in the platform.</w:t>
      </w:r>
    </w:p>
    <w:p>
      <w:pPr>
        <w:spacing w:before="120"/>
      </w:pPr>
    </w:p>
    <w:p>
      <w:pPr>
        <w:pStyle w:val="Heading3"/>
        <w:spacing w:before="240" w:after="100"/>
      </w:pPr>
      <w:r>
        <w:rPr>
          <w:rFonts w:ascii="Arial" w:cs="Arial" w:eastAsia="Arial" w:hAnsi="Arial"/>
          <w:b/>
          <w:bCs/>
          <w:color w:val="1A56DB"/>
          <w:sz w:val="24"/>
          <w:szCs w:val="24"/>
        </w:rPr>
        <w:t xml:space="preserve">3.11.5.4 Resume Intelligence in Talent Mobility and Project Fitment</w:t>
      </w:r>
    </w:p>
    <w:p>
      <w:pPr>
        <w:spacing w:before="60" w:after="120"/>
      </w:pPr>
      <w:r>
        <w:rPr>
          <w:rFonts w:ascii="Arial" w:cs="Arial" w:eastAsia="Arial" w:hAnsi="Arial"/>
          <w:color w:val="1E293B"/>
          <w:sz w:val="21"/>
          <w:szCs w:val="21"/>
        </w:rPr>
        <w:t xml:space="preserve">The resume intelligence layer becomes most powerful when combined with assessed proficiency data in the matching engine. It answers the question that proficiency ratings alone cannot: beyond being capable, has this person actually done this before?</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Experience-weighted matching: when the project fitment engine or talent mobility engine scores a candidate, it factors in industry experience match (has the employee worked in the project's target industry?), project type experience (has the employee delivered this type of project before?), scale experience (has the employee worked at comparable scale — team size, budget, complexity?), and domain expertise (has the employee demonstrated deep knowledge in the relevant domain?).</w:t>
      </w:r>
    </w:p>
    <w:p>
      <w:pPr>
        <w:pStyle w:val="ListParagraph"/>
        <w:numPr>
          <w:ilvl w:val="0"/>
          <w:numId w:val="2"/>
        </w:numPr>
        <w:spacing w:before="60" w:after="60"/>
      </w:pPr>
      <w:r>
        <w:rPr>
          <w:rFonts w:ascii="Arial" w:cs="Arial" w:eastAsia="Arial" w:hAnsi="Arial"/>
          <w:color w:val="1E293B"/>
          <w:sz w:val="21"/>
          <w:szCs w:val="21"/>
        </w:rPr>
        <w:t xml:space="preserve">'Done this before' signal: each project in the Project Experience Registry is tagged with type, industry, technology, and scale. When a new project requirement is entered, the engine surfaces employees whose past project experience directly matches — not just employees who are assessed at the right skill level, but employees who have delivered comparable work before.</w:t>
      </w:r>
    </w:p>
    <w:p>
      <w:pPr>
        <w:pStyle w:val="ListParagraph"/>
        <w:numPr>
          <w:ilvl w:val="0"/>
          <w:numId w:val="2"/>
        </w:numPr>
        <w:spacing w:before="60" w:after="60"/>
      </w:pPr>
      <w:r>
        <w:rPr>
          <w:rFonts w:ascii="Arial" w:cs="Arial" w:eastAsia="Arial" w:hAnsi="Arial"/>
          <w:color w:val="1E293B"/>
          <w:sz w:val="21"/>
          <w:szCs w:val="21"/>
        </w:rPr>
        <w:t xml:space="preserve">Hidden capability discovery: the resume parse frequently surfaces skills and competencies the employee holds that are not mapped to their current role — prior expertise from previous careers, domain knowledge from different industry phases. These hidden capabilities become searchable when an internal mobility or project staffing need arises.</w:t>
      </w:r>
    </w:p>
    <w:p>
      <w:pPr>
        <w:pStyle w:val="ListParagraph"/>
        <w:numPr>
          <w:ilvl w:val="0"/>
          <w:numId w:val="2"/>
        </w:numPr>
        <w:spacing w:before="60" w:after="60"/>
      </w:pPr>
      <w:r>
        <w:rPr>
          <w:rFonts w:ascii="Arial" w:cs="Arial" w:eastAsia="Arial" w:hAnsi="Arial"/>
          <w:color w:val="1E293B"/>
          <w:sz w:val="21"/>
          <w:szCs w:val="21"/>
        </w:rPr>
        <w:t xml:space="preserve">Longitudinal experience scoring: an employee's career history is scored across four dimensions: industry breadth (how many distinct industries), role depth (how many levels of seniority experienced), functional breadth (how many functional domains), and project variety (how many distinct project types). This longitudinal experience score is a talent mobility signal independent of current role or assessed proficiency.</w:t>
      </w:r>
    </w:p>
    <w:p>
      <w:pPr>
        <w:pStyle w:val="Heading3"/>
        <w:spacing w:before="240" w:after="100"/>
      </w:pPr>
      <w:r>
        <w:rPr>
          <w:rFonts w:ascii="Arial" w:cs="Arial" w:eastAsia="Arial" w:hAnsi="Arial"/>
          <w:b/>
          <w:bCs/>
          <w:color w:val="1A56DB"/>
          <w:sz w:val="24"/>
          <w:szCs w:val="24"/>
        </w:rPr>
        <w:t xml:space="preserve">3.11.6 Employee Scope Management — Platform Participation Control</w:t>
      </w:r>
    </w:p>
    <w:p>
      <w:pPr>
        <w:spacing w:before="60" w:after="120"/>
      </w:pPr>
      <w:r>
        <w:rPr>
          <w:rFonts w:ascii="Arial" w:cs="Arial" w:eastAsia="Arial" w:hAnsi="Arial"/>
          <w:color w:val="1E293B"/>
          <w:sz w:val="21"/>
          <w:szCs w:val="21"/>
        </w:rPr>
        <w:t xml:space="preserve">Not every employee in an organisation is necessarily a platform participant. An organisation may want to exclude contractors, interns, employees in non-covered geographies, board members, or employees under specific HR sensitivities (such as a performance improvement plan where assessment data carries legal risk). The Scope Status field governs which employees participate in the platform's analytical and assessment layers.</w:t>
      </w:r>
    </w:p>
    <w:p>
      <w:pPr>
        <w:spacing w:before="80"/>
      </w:pPr>
    </w:p>
    <w:p>
      <w:pPr>
        <w:spacing w:before="180" w:after="80"/>
      </w:pPr>
      <w:r>
        <w:rPr>
          <w:rFonts w:ascii="Arial" w:cs="Arial" w:eastAsia="Arial" w:hAnsi="Arial"/>
          <w:b/>
          <w:bCs/>
          <w:color w:val="1E293B"/>
          <w:sz w:val="22"/>
          <w:szCs w:val="22"/>
        </w:rPr>
        <w:t xml:space="preserve">Scope Status —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Scope Status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Means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Behaviour</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5803D"/>
                <w:sz w:val="20"/>
                <w:szCs w:val="20"/>
              </w:rPr>
              <w:t xml:space="preserve">Active Participant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Full platform participant. Default for all employees unless HR Admin changes it.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Included in all assessments, LNA/TNA, InsightBoard counts, gap scoring, dashboards, ReportGen, and AI pipeline baselines. Receives credentials and platform access. Billed as an active seat.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Excluded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 DataPort for org structure purposes (their manager, team, and role are captured) but not a platform participant.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Invisible to all analytical layers: does not appear in assessments, assessment forms, LNA population, InsightBoard counts, gap calculations, or ReportGen. Does not receive credentials. Not billed as an active seat. Can be promoted to Active Participant at any time.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View Only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Has platform access to view their own Skill Passport but is not included in organisational assessments or analysis.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Can log in to Employee Portal, view their own profile, see AI-estimated baselines, and export their Skill Passport. Not included in assessment cycles, org-wide LNA, InsightBoard org counts, or team gap analysis. Billed at a reduced rate.</w:t>
            </w:r>
          </w:p>
        </w:tc>
      </w:tr>
    </w:tbl>
    <w:p>
      <w:pPr>
        <w:spacing w:before="80"/>
      </w:pPr>
    </w:p>
    <w:p>
      <w:pPr>
        <w:spacing w:before="180" w:after="80"/>
      </w:pPr>
      <w:r>
        <w:rPr>
          <w:rFonts w:ascii="Arial" w:cs="Arial" w:eastAsia="Arial" w:hAnsi="Arial"/>
          <w:b/>
          <w:bCs/>
          <w:color w:val="1E293B"/>
          <w:sz w:val="22"/>
          <w:szCs w:val="22"/>
        </w:rPr>
        <w:t xml:space="preserve">Scope Rules — How Scope Status Is Set</w:t>
      </w:r>
    </w:p>
    <w:p>
      <w:pPr>
        <w:pStyle w:val="ListParagraph"/>
        <w:numPr>
          <w:ilvl w:val="0"/>
          <w:numId w:val="2"/>
        </w:numPr>
        <w:spacing w:before="60" w:after="60"/>
      </w:pPr>
      <w:r>
        <w:rPr>
          <w:rFonts w:ascii="Arial" w:cs="Arial" w:eastAsia="Arial" w:hAnsi="Arial"/>
          <w:color w:val="1E293B"/>
          <w:sz w:val="21"/>
          <w:szCs w:val="21"/>
        </w:rPr>
        <w:t xml:space="preserve">Default: every employee imported via Excel, HRIS sync, or manual entry is set to Active Participant unless a rule or manual override is applied.</w:t>
      </w:r>
    </w:p>
    <w:p>
      <w:pPr>
        <w:pStyle w:val="ListParagraph"/>
        <w:numPr>
          <w:ilvl w:val="0"/>
          <w:numId w:val="2"/>
        </w:numPr>
        <w:spacing w:before="60" w:after="60"/>
      </w:pPr>
      <w:r>
        <w:rPr>
          <w:rFonts w:ascii="Arial" w:cs="Arial" w:eastAsia="Arial" w:hAnsi="Arial"/>
          <w:color w:val="1E293B"/>
          <w:sz w:val="21"/>
          <w:szCs w:val="21"/>
        </w:rPr>
        <w:t xml:space="preserve">Employment-type rules: HR Admin can configure automatic Scope Status assignment by employment type — e.g. 'All contractors are Excluded by default', 'All interns are View Only by default'. These rules apply at import and when employment type changes.</w:t>
      </w:r>
    </w:p>
    <w:p>
      <w:pPr>
        <w:pStyle w:val="ListParagraph"/>
        <w:numPr>
          <w:ilvl w:val="0"/>
          <w:numId w:val="2"/>
        </w:numPr>
        <w:spacing w:before="60" w:after="60"/>
      </w:pPr>
      <w:r>
        <w:rPr>
          <w:rFonts w:ascii="Arial" w:cs="Arial" w:eastAsia="Arial" w:hAnsi="Arial"/>
          <w:color w:val="1E293B"/>
          <w:sz w:val="21"/>
          <w:szCs w:val="21"/>
        </w:rPr>
        <w:t xml:space="preserve">Department or BU rules: HR Admin can exclude an entire department or business unit — e.g. a regional subsidiary not yet covered by the L&amp;D budget. All employees in that department are set to Excluded. New employees imported into that department inherit the Excluded status automatically.</w:t>
      </w:r>
    </w:p>
    <w:p>
      <w:pPr>
        <w:pStyle w:val="ListParagraph"/>
        <w:numPr>
          <w:ilvl w:val="0"/>
          <w:numId w:val="2"/>
        </w:numPr>
        <w:spacing w:before="60" w:after="60"/>
      </w:pPr>
      <w:r>
        <w:rPr>
          <w:rFonts w:ascii="Arial" w:cs="Arial" w:eastAsia="Arial" w:hAnsi="Arial"/>
          <w:color w:val="1E293B"/>
          <w:sz w:val="21"/>
          <w:szCs w:val="21"/>
        </w:rPr>
        <w:t xml:space="preserve">Individual override: any employee's Scope Status can be changed individually by HR Admin or HR Head. Individual overrides take precedence over employment-type and department rules. Override is logged in the audit trail with reason.</w:t>
      </w:r>
    </w:p>
    <w:p>
      <w:pPr>
        <w:pStyle w:val="ListParagraph"/>
        <w:numPr>
          <w:ilvl w:val="0"/>
          <w:numId w:val="2"/>
        </w:numPr>
        <w:spacing w:before="60" w:after="60"/>
      </w:pPr>
      <w:r>
        <w:rPr>
          <w:rFonts w:ascii="Arial" w:cs="Arial" w:eastAsia="Arial" w:hAnsi="Arial"/>
          <w:color w:val="1E293B"/>
          <w:sz w:val="21"/>
          <w:szCs w:val="21"/>
        </w:rPr>
        <w:t xml:space="preserve">Scope Status is not visible to the employee themselves — an Excluded employee does not receive a notification that they have been excluded. Their DataPort record exists silently for org structure purposes.</w:t>
      </w:r>
    </w:p>
    <w:p>
      <w:pPr>
        <w:spacing w:before="80"/>
      </w:pPr>
    </w:p>
    <w:p>
      <w:pPr>
        <w:spacing w:before="180" w:after="80"/>
      </w:pPr>
      <w:r>
        <w:rPr>
          <w:rFonts w:ascii="Arial" w:cs="Arial" w:eastAsia="Arial" w:hAnsi="Arial"/>
          <w:b/>
          <w:bCs/>
          <w:color w:val="1E293B"/>
          <w:sz w:val="22"/>
          <w:szCs w:val="22"/>
        </w:rPr>
        <w:t xml:space="preserve">Platform-Wide Scope Enforcement</w:t>
      </w:r>
    </w:p>
    <w:p>
      <w:pPr>
        <w:pStyle w:val="ListParagraph"/>
        <w:numPr>
          <w:ilvl w:val="0"/>
          <w:numId w:val="2"/>
        </w:numPr>
        <w:spacing w:before="60" w:after="60"/>
      </w:pPr>
      <w:r>
        <w:rPr>
          <w:rFonts w:ascii="Arial" w:cs="Arial" w:eastAsia="Arial" w:hAnsi="Arial"/>
          <w:color w:val="1E293B"/>
          <w:sz w:val="21"/>
          <w:szCs w:val="21"/>
        </w:rPr>
        <w:t xml:space="preserve">InsightBoard: all charts, counts, and metrics reflect the Active Participant population only. Excluded and View Only employees are not counted in headcount metrics, skill coverage percentages, gap prevalence scores, or assessment completion rates.</w:t>
      </w:r>
    </w:p>
    <w:p>
      <w:pPr>
        <w:pStyle w:val="ListParagraph"/>
        <w:numPr>
          <w:ilvl w:val="0"/>
          <w:numId w:val="2"/>
        </w:numPr>
        <w:spacing w:before="60" w:after="60"/>
      </w:pPr>
      <w:r>
        <w:rPr>
          <w:rFonts w:ascii="Arial" w:cs="Arial" w:eastAsia="Arial" w:hAnsi="Arial"/>
          <w:color w:val="1E293B"/>
          <w:sz w:val="21"/>
          <w:szCs w:val="21"/>
        </w:rPr>
        <w:t xml:space="preserve">Assessment Distribution Engine: Excluded employees are automatically removed from any target population. View Only employees are excluded unless explicitly included by name. Preview before dispatch shows the scope-filtered headcount.</w:t>
      </w:r>
    </w:p>
    <w:p>
      <w:pPr>
        <w:pStyle w:val="ListParagraph"/>
        <w:numPr>
          <w:ilvl w:val="0"/>
          <w:numId w:val="2"/>
        </w:numPr>
        <w:spacing w:before="60" w:after="60"/>
      </w:pPr>
      <w:r>
        <w:rPr>
          <w:rFonts w:ascii="Arial" w:cs="Arial" w:eastAsia="Arial" w:hAnsi="Arial"/>
          <w:color w:val="1E293B"/>
          <w:sz w:val="21"/>
          <w:szCs w:val="21"/>
        </w:rPr>
        <w:t xml:space="preserve">LNA/TNA and LNI/TNI: gap scoring and learning needs analysis runs on the Active Participant population only. An Excluded employee's skills data (if any exists from a prior Active Participant period) is archived but not included in active gap calculations.</w:t>
      </w:r>
    </w:p>
    <w:p>
      <w:pPr>
        <w:pStyle w:val="ListParagraph"/>
        <w:numPr>
          <w:ilvl w:val="0"/>
          <w:numId w:val="2"/>
        </w:numPr>
        <w:spacing w:before="60" w:after="60"/>
      </w:pPr>
      <w:r>
        <w:rPr>
          <w:rFonts w:ascii="Arial" w:cs="Arial" w:eastAsia="Arial" w:hAnsi="Arial"/>
          <w:color w:val="1E293B"/>
          <w:sz w:val="21"/>
          <w:szCs w:val="21"/>
        </w:rPr>
        <w:t xml:space="preserve">AI Pipeline (SkillForge): employee baselines generated only for Active Participants. Excluded employees have no baseline generated. If an employee is later promoted from Excluded to Active Participant, the AI pipeline generates their baseline in the next scheduled run.</w:t>
      </w:r>
    </w:p>
    <w:p>
      <w:pPr>
        <w:pStyle w:val="ListParagraph"/>
        <w:numPr>
          <w:ilvl w:val="0"/>
          <w:numId w:val="2"/>
        </w:numPr>
        <w:spacing w:before="60" w:after="60"/>
      </w:pPr>
      <w:r>
        <w:rPr>
          <w:rFonts w:ascii="Arial" w:cs="Arial" w:eastAsia="Arial" w:hAnsi="Arial"/>
          <w:color w:val="1E293B"/>
          <w:sz w:val="21"/>
          <w:szCs w:val="21"/>
        </w:rPr>
        <w:t xml:space="preserve">ReportGen: all reports — LNA, TNA, Skills Matrix, Wellbeing, Transformation Progress — reflect the Active Participant population. Reports note the total imported employee count vs active participant count so the exclusion is transparent.</w:t>
      </w:r>
    </w:p>
    <w:p>
      <w:pPr>
        <w:pStyle w:val="ListParagraph"/>
        <w:numPr>
          <w:ilvl w:val="0"/>
          <w:numId w:val="2"/>
        </w:numPr>
        <w:spacing w:before="60" w:after="60"/>
      </w:pPr>
      <w:r>
        <w:rPr>
          <w:rFonts w:ascii="Arial" w:cs="Arial" w:eastAsia="Arial" w:hAnsi="Arial"/>
          <w:color w:val="1E293B"/>
          <w:sz w:val="21"/>
          <w:szCs w:val="21"/>
        </w:rPr>
        <w:t xml:space="preserve">Billing: billing is calculated on Active Participant headcount. HR Admin can see a real-time breakdown of imported employees vs active participants vs excluded vs view-only in the DataPort dashboard.</w:t>
      </w:r>
    </w:p>
    <w:p>
      <w:pPr>
        <w:spacing w:before="80"/>
      </w:pPr>
    </w:p>
    <w:p>
      <w:pPr>
        <w:spacing w:before="180" w:after="80"/>
      </w:pPr>
      <w:r>
        <w:rPr>
          <w:rFonts w:ascii="Arial" w:cs="Arial" w:eastAsia="Arial" w:hAnsi="Arial"/>
          <w:b/>
          <w:bCs/>
          <w:color w:val="1E293B"/>
          <w:sz w:val="22"/>
          <w:szCs w:val="22"/>
        </w:rPr>
        <w:t xml:space="preserve">Scope Status Audit Trail</w:t>
      </w:r>
    </w:p>
    <w:p>
      <w:pPr>
        <w:pStyle w:val="ListParagraph"/>
        <w:numPr>
          <w:ilvl w:val="0"/>
          <w:numId w:val="2"/>
        </w:numPr>
        <w:spacing w:before="60" w:after="60"/>
      </w:pPr>
      <w:r>
        <w:rPr>
          <w:rFonts w:ascii="Arial" w:cs="Arial" w:eastAsia="Arial" w:hAnsi="Arial"/>
          <w:color w:val="1E293B"/>
          <w:sz w:val="21"/>
          <w:szCs w:val="21"/>
        </w:rPr>
        <w:t xml:space="preserve">Every Scope Status change is logged immutably: who changed it, when, previous status, new status, and reason (mandatory field). Exportable for HR compliance review.</w:t>
      </w:r>
    </w:p>
    <w:p>
      <w:pPr>
        <w:pStyle w:val="ListParagraph"/>
        <w:numPr>
          <w:ilvl w:val="0"/>
          <w:numId w:val="2"/>
        </w:numPr>
        <w:spacing w:before="60" w:after="60"/>
      </w:pPr>
      <w:r>
        <w:rPr>
          <w:rFonts w:ascii="Arial" w:cs="Arial" w:eastAsia="Arial" w:hAnsi="Arial"/>
          <w:color w:val="1E293B"/>
          <w:sz w:val="21"/>
          <w:szCs w:val="21"/>
        </w:rPr>
        <w:t xml:space="preserve">Scope Status history per employee: full chronological record of every status change. Visible to HR Head and Super Admin. Supports compliance queries such as 'when was this employee added to the assessment population?'</w:t>
      </w:r>
    </w:p>
    <w:p>
      <w:pPr>
        <w:spacing w:before="120"/>
      </w:pPr>
    </w:p>
    <w:p>
      <w:pPr>
        <w:pStyle w:val="Heading3"/>
        <w:spacing w:before="240" w:after="100"/>
      </w:pPr>
      <w:r>
        <w:rPr>
          <w:rFonts w:ascii="Arial" w:cs="Arial" w:eastAsia="Arial" w:hAnsi="Arial"/>
          <w:b/>
          <w:bCs/>
          <w:color w:val="1A56DB"/>
          <w:sz w:val="24"/>
          <w:szCs w:val="24"/>
        </w:rPr>
        <w:t xml:space="preserve">3.11.7 Employee Lifecycle Event Engine</w:t>
      </w:r>
    </w:p>
    <w:p>
      <w:pPr>
        <w:spacing w:before="60" w:after="120"/>
      </w:pPr>
      <w:r>
        <w:rPr>
          <w:rFonts w:ascii="Arial" w:cs="Arial" w:eastAsia="Arial" w:hAnsi="Arial"/>
          <w:color w:val="1E293B"/>
          <w:sz w:val="21"/>
          <w:szCs w:val="21"/>
        </w:rPr>
        <w:t xml:space="preserve">Employee records are not static — they change throughout the employment relationship. The Lifecycle Event Engine is the platform's structured response to those changes. When an employee's status transitions to a new state, the platform does not passively wait for the next import cycle to reflect the change. It responds actively — notifying the right people, protecting data integrity, preserving knowledge, and recalibrating analytical outputs in real time.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2A" w:sz="8"/>
              <w:left w:val="single" w:color="0D1B2A"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THE CORE PRINCIPLE — RESPOND IMMEDIATELY, RECALCULATE ACCURATELY</w:t>
            </w:r>
          </w:p>
          <w:p>
            <w:pPr>
              <w:spacing w:before="0" w:after="0"/>
            </w:pPr>
            <w:r>
              <w:rPr>
                <w:rFonts w:ascii="Arial" w:cs="Arial" w:eastAsia="Arial" w:hAnsi="Arial"/>
                <w:color w:val="1E293B"/>
                <w:sz w:val="20"/>
                <w:szCs w:val="20"/>
              </w:rPr>
              <w:t xml:space="preserve">When an employment status changes, every downstream system that depends on that employee's participation must be updated before the next analytical cycle runs. A manager who submits a 360-degree assessment on an employee who resigned three days ago is wasting their time. A succession pipeline that still shows a resigned Ready Now candidate as available is dangerously misleading. The Lifecycle Event Engine prevents both.</w:t>
            </w:r>
          </w:p>
        </w:tc>
      </w:tr>
    </w:tbl>
    <w:p>
      <w:pPr>
        <w:spacing w:before="180" w:after="80"/>
      </w:pPr>
      <w:r>
        <w:rPr>
          <w:rFonts w:ascii="Arial" w:cs="Arial" w:eastAsia="Arial" w:hAnsi="Arial"/>
          <w:b/>
          <w:bCs/>
          <w:color w:val="1E293B"/>
          <w:sz w:val="22"/>
          <w:szCs w:val="22"/>
        </w:rPr>
        <w:t xml:space="preserve">Lifecycle Event Types and Platform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Event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Response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Serving Notice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marks employee status as 'notice' with confirmed last working day date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See Section 3.11.7a — full specification below</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Exit (Last Working Day)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Last working day date reached OR HR marks as 'alumni'</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Scope Status changed to Excluded. Skill Passport export link sent to employee. LNA recalculated without this employee. Concentration risk check on all skills where this employee was the sole qualified practitioner. Succession pipeline recalculated. All active assessment cycle participations closed. GDPR erasure workflow made available to HR.</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475569"/>
                <w:sz w:val="20"/>
                <w:szCs w:val="20"/>
              </w:rPr>
              <w:t xml:space="preserve">Long-Term Leave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marks employee as 'on_leave' with expected return date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Scope Status automatically changed to Excluded for the leave duration. Employee removed from all active and scheduled assessment cycles. LNI development timeline paused. Succession candidate status preserved but marked 'on leave — not available'. On return date, Scope Status automatically reverts to Active Participant and assessment cycles resume.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5803D"/>
                <w:sz w:val="20"/>
                <w:szCs w:val="20"/>
              </w:rPr>
              <w:t xml:space="preserve">Internal Transfer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Department, BU, or job title changed in DataPort or via HRIS sync</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Role-skill mapping updated to reflect new role requirements. Gap score recalculated against new role requirements. IDP and LNI revised to reflect the new role context. Manager reassigned in assessment forms. Department-level analytics updated in InsightBoard. Notification to new manager that this employee has joined their team with a skills profile summary.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0EA5E9"/>
                <w:sz w:val="20"/>
                <w:szCs w:val="20"/>
              </w:rPr>
              <w:t xml:space="preserve">Secondment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Employment type changed to 'secondment' with host department and return date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Home department analytics exclude this employee for the secondment period. Host department analytics include them as View Only — visible but not counted in gap analysis. Assessment cycles: home department excludes them; host department may include them if HR configures this. LNI paused. Returns to Active Participant in home department on secondment end date.</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0D1B2A"/>
                <w:sz w:val="20"/>
                <w:szCs w:val="20"/>
              </w:rPr>
              <w:t xml:space="preserve">Probation Completion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Probation end date reached OR HR manually marks probation as passed or failed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Passed: employee's first full assessment cycle is triggered if not already running. IDP created. Learning path generated. Manager notified with onboarding completion summary. Failed: HR is prompted to decide on employment continuation or extension of probation. Platform does not change scope automatically — HR action required.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Contract End (Fixed-Term)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Contract end date (contract_end_date) reached for fixed-term or contractor employees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14-day advance notification to HR Admin and line manager. On contract end date: same as Exit flow. If contract is renewed (HR extends contract_end_date), no further action — employee remains Active Participant.</w:t>
            </w:r>
          </w:p>
        </w:tc>
      </w:tr>
    </w:tbl>
    <w:p>
      <w:pPr>
        <w:spacing w:before="120"/>
      </w:pPr>
    </w:p>
    <w:p>
      <w:pPr>
        <w:pStyle w:val="Heading3"/>
        <w:spacing w:before="240" w:after="100"/>
      </w:pPr>
      <w:r>
        <w:rPr>
          <w:rFonts w:ascii="Arial" w:cs="Arial" w:eastAsia="Arial" w:hAnsi="Arial"/>
          <w:b/>
          <w:bCs/>
          <w:color w:val="1A56DB"/>
          <w:sz w:val="24"/>
          <w:szCs w:val="24"/>
        </w:rPr>
        <w:t xml:space="preserve">3.11.7a Serving Notice — Full Platform Specification</w:t>
      </w:r>
    </w:p>
    <w:p>
      <w:pPr>
        <w:spacing w:before="60" w:after="120"/>
      </w:pPr>
      <w:r>
        <w:rPr>
          <w:rFonts w:ascii="Arial" w:cs="Arial" w:eastAsia="Arial" w:hAnsi="Arial"/>
          <w:color w:val="1E293B"/>
          <w:sz w:val="21"/>
          <w:szCs w:val="21"/>
        </w:rPr>
        <w:t xml:space="preserve">The Serving Notice state is the most operationally significant lifecycle event for most organisations. A resignation creates an immediate ripple across succession, assessment cycles, knowledge continuity, and gap coverage. The platform manages this ripple in a structured, sequenced way.</w:t>
      </w:r>
    </w:p>
    <w:p>
      <w:pPr>
        <w:spacing w:before="80"/>
      </w:pPr>
    </w:p>
    <w:p>
      <w:pPr>
        <w:spacing w:before="180" w:after="80"/>
      </w:pPr>
      <w:r>
        <w:rPr>
          <w:rFonts w:ascii="Arial" w:cs="Arial" w:eastAsia="Arial" w:hAnsi="Arial"/>
          <w:b/>
          <w:bCs/>
          <w:color w:val="1E293B"/>
          <w:sz w:val="22"/>
          <w:szCs w:val="22"/>
        </w:rPr>
        <w:t xml:space="preserve">Trigger Conditions</w:t>
      </w:r>
    </w:p>
    <w:p>
      <w:pPr>
        <w:pStyle w:val="ListParagraph"/>
        <w:numPr>
          <w:ilvl w:val="0"/>
          <w:numId w:val="2"/>
        </w:numPr>
        <w:spacing w:before="60" w:after="60"/>
      </w:pPr>
      <w:r>
        <w:rPr>
          <w:rFonts w:ascii="Arial" w:cs="Arial" w:eastAsia="Arial" w:hAnsi="Arial"/>
          <w:color w:val="1E293B"/>
          <w:sz w:val="21"/>
          <w:szCs w:val="21"/>
        </w:rPr>
        <w:t xml:space="preserve">HR Admin or HR Head changes employment_type to 'notice' and sets last_working_day date in DataPort.</w:t>
      </w:r>
    </w:p>
    <w:p>
      <w:pPr>
        <w:pStyle w:val="ListParagraph"/>
        <w:numPr>
          <w:ilvl w:val="0"/>
          <w:numId w:val="2"/>
        </w:numPr>
        <w:spacing w:before="60" w:after="60"/>
      </w:pPr>
      <w:r>
        <w:rPr>
          <w:rFonts w:ascii="Arial" w:cs="Arial" w:eastAsia="Arial" w:hAnsi="Arial"/>
          <w:color w:val="1E293B"/>
          <w:sz w:val="21"/>
          <w:szCs w:val="21"/>
        </w:rPr>
        <w:t xml:space="preserve">HRIS sync can push this change if the HRIS is the source of truth for employment status — the platform picks up the status change in the next sync cycle and fires the notice event automatically.</w:t>
      </w:r>
    </w:p>
    <w:p>
      <w:pPr>
        <w:pStyle w:val="ListParagraph"/>
        <w:numPr>
          <w:ilvl w:val="0"/>
          <w:numId w:val="2"/>
        </w:numPr>
        <w:spacing w:before="60" w:after="60"/>
      </w:pPr>
      <w:r>
        <w:rPr>
          <w:rFonts w:ascii="Arial" w:cs="Arial" w:eastAsia="Arial" w:hAnsi="Arial"/>
          <w:color w:val="1E293B"/>
          <w:sz w:val="21"/>
          <w:szCs w:val="21"/>
        </w:rPr>
        <w:t xml:space="preserve">The event fires at the point of status change — not at the end of the notice period.</w:t>
      </w:r>
    </w:p>
    <w:p>
      <w:pPr>
        <w:spacing w:before="60"/>
      </w:pPr>
    </w:p>
    <w:p>
      <w:pPr>
        <w:spacing w:before="180" w:after="80"/>
      </w:pPr>
      <w:r>
        <w:rPr>
          <w:rFonts w:ascii="Arial" w:cs="Arial" w:eastAsia="Arial" w:hAnsi="Arial"/>
          <w:b/>
          <w:bCs/>
          <w:color w:val="1E293B"/>
          <w:sz w:val="22"/>
          <w:szCs w:val="22"/>
        </w:rPr>
        <w:t xml:space="preserve">Immediate Platform Actions (within 30 seconds of status change)</w:t>
      </w:r>
    </w:p>
    <w:p>
      <w:pPr>
        <w:pStyle w:val="ListParagraph"/>
        <w:numPr>
          <w:ilvl w:val="0"/>
          <w:numId w:val="2"/>
        </w:numPr>
        <w:spacing w:before="60" w:after="60"/>
      </w:pPr>
      <w:r>
        <w:rPr>
          <w:rFonts w:ascii="Arial" w:cs="Arial" w:eastAsia="Arial" w:hAnsi="Arial"/>
          <w:color w:val="1E293B"/>
          <w:sz w:val="21"/>
          <w:szCs w:val="21"/>
        </w:rPr>
        <w:t xml:space="preserve">Notification — Manager: personalised email to the direct line manager. Content: employee name, last working day, current active projects and any role-critical skills this employee holds. Does not mention why the employee is leaving — that is private.</w:t>
      </w:r>
    </w:p>
    <w:p>
      <w:pPr>
        <w:pStyle w:val="ListParagraph"/>
        <w:numPr>
          <w:ilvl w:val="0"/>
          <w:numId w:val="2"/>
        </w:numPr>
        <w:spacing w:before="60" w:after="60"/>
      </w:pPr>
      <w:r>
        <w:rPr>
          <w:rFonts w:ascii="Arial" w:cs="Arial" w:eastAsia="Arial" w:hAnsi="Arial"/>
          <w:color w:val="1E293B"/>
          <w:sz w:val="21"/>
          <w:szCs w:val="21"/>
        </w:rPr>
        <w:t xml:space="preserve">Notification — HR Head: notification with the same core data plus succession pipeline status for this employee (are they a candidate for any critical role? are they the incumbent of any critical role?).</w:t>
      </w:r>
    </w:p>
    <w:p>
      <w:pPr>
        <w:pStyle w:val="ListParagraph"/>
        <w:numPr>
          <w:ilvl w:val="0"/>
          <w:numId w:val="2"/>
        </w:numPr>
        <w:spacing w:before="60" w:after="60"/>
      </w:pPr>
      <w:r>
        <w:rPr>
          <w:rFonts w:ascii="Arial" w:cs="Arial" w:eastAsia="Arial" w:hAnsi="Arial"/>
          <w:color w:val="1E293B"/>
          <w:sz w:val="21"/>
          <w:szCs w:val="21"/>
        </w:rPr>
        <w:t xml:space="preserve">Notification — L&amp;D Manager / HRBP: if the employee has active IDPs, coaching engagements, or enrolments in upcoming training programmes, L&amp;D is notified with a list of active interventions to decide on.</w:t>
      </w:r>
    </w:p>
    <w:p>
      <w:pPr>
        <w:pStyle w:val="ListParagraph"/>
        <w:numPr>
          <w:ilvl w:val="0"/>
          <w:numId w:val="2"/>
        </w:numPr>
        <w:spacing w:before="60" w:after="60"/>
      </w:pPr>
      <w:r>
        <w:rPr>
          <w:rFonts w:ascii="Arial" w:cs="Arial" w:eastAsia="Arial" w:hAnsi="Arial"/>
          <w:color w:val="1E293B"/>
          <w:sz w:val="21"/>
          <w:szCs w:val="21"/>
        </w:rPr>
        <w:t xml:space="preserve">Succession Risk Engine — Candidate alert: if this employee is a succession candidate for any critical role at Ready Now or Ready in 12 months readiness, the succession pipeline for that role is immediately recalculated. If bench strength drops below minimum, an urgent alert fires to the HR Head.</w:t>
      </w:r>
    </w:p>
    <w:p>
      <w:pPr>
        <w:pStyle w:val="ListParagraph"/>
        <w:numPr>
          <w:ilvl w:val="0"/>
          <w:numId w:val="2"/>
        </w:numPr>
        <w:spacing w:before="60" w:after="60"/>
      </w:pPr>
      <w:r>
        <w:rPr>
          <w:rFonts w:ascii="Arial" w:cs="Arial" w:eastAsia="Arial" w:hAnsi="Arial"/>
          <w:color w:val="1E293B"/>
          <w:sz w:val="21"/>
          <w:szCs w:val="21"/>
        </w:rPr>
        <w:t xml:space="preserve">Succession Risk Engine — Incumbent alert: if this employee IS the incumbent of a critical role, an immediate Critical Role Vacancy Warning is raised. The succession pipeline is surfaced with readiness bands and any gaps are highlighted.</w:t>
      </w:r>
    </w:p>
    <w:p>
      <w:pPr>
        <w:spacing w:before="60"/>
      </w:pPr>
    </w:p>
    <w:p>
      <w:pPr>
        <w:spacing w:before="180" w:after="80"/>
      </w:pPr>
      <w:r>
        <w:rPr>
          <w:rFonts w:ascii="Arial" w:cs="Arial" w:eastAsia="Arial" w:hAnsi="Arial"/>
          <w:b/>
          <w:bCs/>
          <w:color w:val="1E293B"/>
          <w:sz w:val="22"/>
          <w:szCs w:val="22"/>
        </w:rPr>
        <w:t xml:space="preserve">Assessment Cycle Handling</w:t>
      </w:r>
    </w:p>
    <w:p>
      <w:pPr>
        <w:pStyle w:val="ListParagraph"/>
        <w:numPr>
          <w:ilvl w:val="0"/>
          <w:numId w:val="2"/>
        </w:numPr>
        <w:spacing w:before="60" w:after="60"/>
      </w:pPr>
      <w:r>
        <w:rPr>
          <w:rFonts w:ascii="Arial" w:cs="Arial" w:eastAsia="Arial" w:hAnsi="Arial"/>
          <w:color w:val="1E293B"/>
          <w:sz w:val="21"/>
          <w:szCs w:val="21"/>
        </w:rPr>
        <w:t xml:space="preserve">Active cycle — include or exclude decision: if an active assessment cycle is currently running and this employee is in scope, the HR Head is prompted to decide within 24 hours: (a) Exclude from cycle — their responses will not be counted, and any manager assessments of them already submitted are archived but excluded from analysis. (b) Allow completion — the employee continues to participate. Useful for gathering exit-point data or closing out a cycle that ends before the last working day.</w:t>
      </w:r>
    </w:p>
    <w:p>
      <w:pPr>
        <w:pStyle w:val="ListParagraph"/>
        <w:numPr>
          <w:ilvl w:val="0"/>
          <w:numId w:val="2"/>
        </w:numPr>
        <w:spacing w:before="60" w:after="60"/>
      </w:pPr>
      <w:r>
        <w:rPr>
          <w:rFonts w:ascii="Arial" w:cs="Arial" w:eastAsia="Arial" w:hAnsi="Arial"/>
          <w:color w:val="1E293B"/>
          <w:sz w:val="21"/>
          <w:szCs w:val="21"/>
        </w:rPr>
        <w:t xml:space="preserve">Scheduled future cycles: any assessment cycles scheduled to start after the last working day automatically exclude this employee from the target population without manual intervention.</w:t>
      </w:r>
    </w:p>
    <w:p>
      <w:pPr>
        <w:pStyle w:val="ListParagraph"/>
        <w:numPr>
          <w:ilvl w:val="0"/>
          <w:numId w:val="2"/>
        </w:numPr>
        <w:spacing w:before="60" w:after="60"/>
      </w:pPr>
      <w:r>
        <w:rPr>
          <w:rFonts w:ascii="Arial" w:cs="Arial" w:eastAsia="Arial" w:hAnsi="Arial"/>
          <w:color w:val="1E293B"/>
          <w:sz w:val="21"/>
          <w:szCs w:val="21"/>
        </w:rPr>
        <w:t xml:space="preserve">360-degree rater: if this employee is a nominated rater in another employee's 360-degree assessment, their rater assignment is flagged. HR is given the option to replace the rater or allow the assessment to proceed with fewer raters (subject to anonymity threshold rules).</w:t>
      </w:r>
    </w:p>
    <w:p>
      <w:pPr>
        <w:spacing w:before="60"/>
      </w:pPr>
    </w:p>
    <w:p>
      <w:pPr>
        <w:spacing w:before="180" w:after="80"/>
      </w:pPr>
      <w:r>
        <w:rPr>
          <w:rFonts w:ascii="Arial" w:cs="Arial" w:eastAsia="Arial" w:hAnsi="Arial"/>
          <w:b/>
          <w:bCs/>
          <w:color w:val="1E293B"/>
          <w:sz w:val="22"/>
          <w:szCs w:val="22"/>
        </w:rPr>
        <w:t xml:space="preserve">Knowledge Capture Trigger</w:t>
      </w:r>
    </w:p>
    <w:p>
      <w:pPr>
        <w:pStyle w:val="ListParagraph"/>
        <w:numPr>
          <w:ilvl w:val="0"/>
          <w:numId w:val="2"/>
        </w:numPr>
        <w:spacing w:before="60" w:after="60"/>
      </w:pPr>
      <w:r>
        <w:rPr>
          <w:rFonts w:ascii="Arial" w:cs="Arial" w:eastAsia="Arial" w:hAnsi="Arial"/>
          <w:color w:val="1E293B"/>
          <w:sz w:val="21"/>
          <w:szCs w:val="21"/>
        </w:rPr>
        <w:t xml:space="preserve">If the employee holds C1 Critical or C2 High criticality skills where they are one of the few qualified practitioners (concentration risk flag active), the Knowledge Capture workflow is automatically triggered. See Section 17.4 for the full Knowledge Capture specification.</w:t>
      </w:r>
    </w:p>
    <w:p>
      <w:pPr>
        <w:pStyle w:val="ListParagraph"/>
        <w:numPr>
          <w:ilvl w:val="0"/>
          <w:numId w:val="2"/>
        </w:numPr>
        <w:spacing w:before="60" w:after="60"/>
      </w:pPr>
      <w:r>
        <w:rPr>
          <w:rFonts w:ascii="Arial" w:cs="Arial" w:eastAsia="Arial" w:hAnsi="Arial"/>
          <w:color w:val="1E293B"/>
          <w:sz w:val="21"/>
          <w:szCs w:val="21"/>
        </w:rPr>
        <w:t xml:space="preserve">L&amp;D Manager receives a Knowledge Capture Action Item: a structured checklist of what knowledge this employee holds, recommended capture methods (structured Q&amp;A, documentation session, training delivery, shadowing), and a deadline (5 business days before last working day).</w:t>
      </w:r>
    </w:p>
    <w:p>
      <w:pPr>
        <w:spacing w:before="60"/>
      </w:pPr>
    </w:p>
    <w:p>
      <w:pPr>
        <w:spacing w:before="180" w:after="80"/>
      </w:pPr>
      <w:r>
        <w:rPr>
          <w:rFonts w:ascii="Arial" w:cs="Arial" w:eastAsia="Arial" w:hAnsi="Arial"/>
          <w:b/>
          <w:bCs/>
          <w:color w:val="1E293B"/>
          <w:sz w:val="22"/>
          <w:szCs w:val="22"/>
        </w:rPr>
        <w:t xml:space="preserve">Skill Passport Preparation</w:t>
      </w:r>
    </w:p>
    <w:p>
      <w:pPr>
        <w:pStyle w:val="ListParagraph"/>
        <w:numPr>
          <w:ilvl w:val="0"/>
          <w:numId w:val="2"/>
        </w:numPr>
        <w:spacing w:before="60" w:after="60"/>
      </w:pPr>
      <w:r>
        <w:rPr>
          <w:rFonts w:ascii="Arial" w:cs="Arial" w:eastAsia="Arial" w:hAnsi="Arial"/>
          <w:color w:val="1E293B"/>
          <w:sz w:val="21"/>
          <w:szCs w:val="21"/>
        </w:rPr>
        <w:t xml:space="preserve">Employee receives a notification on the day their notice status is set: 'Your Skill Passport is ready to export at any time before your last working day.' The notification contains the export link and explains the QR verification feature.</w:t>
      </w:r>
    </w:p>
    <w:p>
      <w:pPr>
        <w:pStyle w:val="ListParagraph"/>
        <w:numPr>
          <w:ilvl w:val="0"/>
          <w:numId w:val="2"/>
        </w:numPr>
        <w:spacing w:before="60" w:after="60"/>
      </w:pPr>
      <w:r>
        <w:rPr>
          <w:rFonts w:ascii="Arial" w:cs="Arial" w:eastAsia="Arial" w:hAnsi="Arial"/>
          <w:color w:val="1E293B"/>
          <w:sz w:val="21"/>
          <w:szCs w:val="21"/>
        </w:rPr>
        <w:t xml:space="preserve">HR Admin receives a reminder 5 business days before the last working day if the employee has not yet exported their Skill Passport. This is a courtesy reminder — the export is the employee's right, not an HR action.</w:t>
      </w:r>
    </w:p>
    <w:p>
      <w:pPr>
        <w:pStyle w:val="ListParagraph"/>
        <w:numPr>
          <w:ilvl w:val="0"/>
          <w:numId w:val="2"/>
        </w:numPr>
        <w:spacing w:before="60" w:after="60"/>
      </w:pPr>
      <w:r>
        <w:rPr>
          <w:rFonts w:ascii="Arial" w:cs="Arial" w:eastAsia="Arial" w:hAnsi="Arial"/>
          <w:color w:val="1E293B"/>
          <w:sz w:val="21"/>
          <w:szCs w:val="21"/>
        </w:rPr>
        <w:t xml:space="preserve">On the last working day, if export has not occurred, the export link remains active for 30 days post-exit (in addition to the standard 2-year verification endpoint).</w:t>
      </w:r>
    </w:p>
    <w:p>
      <w:pPr>
        <w:spacing w:before="60"/>
      </w:pPr>
    </w:p>
    <w:p>
      <w:pPr>
        <w:spacing w:before="180" w:after="80"/>
      </w:pPr>
      <w:r>
        <w:rPr>
          <w:rFonts w:ascii="Arial" w:cs="Arial" w:eastAsia="Arial" w:hAnsi="Arial"/>
          <w:b/>
          <w:bCs/>
          <w:color w:val="1E293B"/>
          <w:sz w:val="22"/>
          <w:szCs w:val="22"/>
        </w:rPr>
        <w:t xml:space="preserve">Last Working Day — Automated Platform Actions</w:t>
      </w:r>
    </w:p>
    <w:p>
      <w:pPr>
        <w:pStyle w:val="ListParagraph"/>
        <w:numPr>
          <w:ilvl w:val="0"/>
          <w:numId w:val="2"/>
        </w:numPr>
        <w:spacing w:before="60" w:after="60"/>
      </w:pPr>
      <w:r>
        <w:rPr>
          <w:rFonts w:ascii="Arial" w:cs="Arial" w:eastAsia="Arial" w:hAnsi="Arial"/>
          <w:color w:val="1E293B"/>
          <w:sz w:val="21"/>
          <w:szCs w:val="21"/>
        </w:rPr>
        <w:t xml:space="preserve">Scope Status changed to Excluded automatically at the end of the last working day. No manual HR action required.</w:t>
      </w:r>
    </w:p>
    <w:p>
      <w:pPr>
        <w:pStyle w:val="ListParagraph"/>
        <w:numPr>
          <w:ilvl w:val="0"/>
          <w:numId w:val="2"/>
        </w:numPr>
        <w:spacing w:before="60" w:after="60"/>
      </w:pPr>
      <w:r>
        <w:rPr>
          <w:rFonts w:ascii="Arial" w:cs="Arial" w:eastAsia="Arial" w:hAnsi="Arial"/>
          <w:color w:val="1E293B"/>
          <w:sz w:val="21"/>
          <w:szCs w:val="21"/>
        </w:rPr>
        <w:t xml:space="preserve">All active assessment assignments closed and archived. In-progress responses saved. Manager notified that the employee's participation has been closed.</w:t>
      </w:r>
    </w:p>
    <w:p>
      <w:pPr>
        <w:pStyle w:val="ListParagraph"/>
        <w:numPr>
          <w:ilvl w:val="0"/>
          <w:numId w:val="2"/>
        </w:numPr>
        <w:spacing w:before="60" w:after="60"/>
      </w:pPr>
      <w:r>
        <w:rPr>
          <w:rFonts w:ascii="Arial" w:cs="Arial" w:eastAsia="Arial" w:hAnsi="Arial"/>
          <w:color w:val="1E293B"/>
          <w:sz w:val="21"/>
          <w:szCs w:val="21"/>
        </w:rPr>
        <w:t xml:space="preserve">LNA recalculation triggered: the LNA engine re-runs without this employee in the Active Participant population. Gap scores are recalculated across all affected roles and departments.</w:t>
      </w:r>
    </w:p>
    <w:p>
      <w:pPr>
        <w:pStyle w:val="ListParagraph"/>
        <w:numPr>
          <w:ilvl w:val="0"/>
          <w:numId w:val="2"/>
        </w:numPr>
        <w:spacing w:before="60" w:after="60"/>
      </w:pPr>
      <w:r>
        <w:rPr>
          <w:rFonts w:ascii="Arial" w:cs="Arial" w:eastAsia="Arial" w:hAnsi="Arial"/>
          <w:color w:val="1E293B"/>
          <w:sz w:val="21"/>
          <w:szCs w:val="21"/>
        </w:rPr>
        <w:t xml:space="preserve">Concentration risk check: for every skill where this employee held a validated proficiency at Practitioner or Expert level, the platform checks whether fewer than 2 Active Participants now hold that level. If yes, a Critical Skill Coverage Alert fires to the HR Head and L&amp;D Manager — naming the skill, the current coverage count, and the roles that require this skill.</w:t>
      </w:r>
    </w:p>
    <w:p>
      <w:pPr>
        <w:pStyle w:val="ListParagraph"/>
        <w:numPr>
          <w:ilvl w:val="0"/>
          <w:numId w:val="2"/>
        </w:numPr>
        <w:spacing w:before="60" w:after="60"/>
      </w:pPr>
      <w:r>
        <w:rPr>
          <w:rFonts w:ascii="Arial" w:cs="Arial" w:eastAsia="Arial" w:hAnsi="Arial"/>
          <w:color w:val="1E293B"/>
          <w:sz w:val="21"/>
          <w:szCs w:val="21"/>
        </w:rPr>
        <w:t xml:space="preserve">Team and department InsightBoard metrics updated to reflect the reduced headcount. All percentage-based metrics (skill coverage %, assessment completion rate) recalculated.</w:t>
      </w:r>
    </w:p>
    <w:p>
      <w:pPr>
        <w:pStyle w:val="ListParagraph"/>
        <w:numPr>
          <w:ilvl w:val="0"/>
          <w:numId w:val="2"/>
        </w:numPr>
        <w:spacing w:before="60" w:after="60"/>
      </w:pPr>
      <w:r>
        <w:rPr>
          <w:rFonts w:ascii="Arial" w:cs="Arial" w:eastAsia="Arial" w:hAnsi="Arial"/>
          <w:color w:val="1E293B"/>
          <w:sz w:val="21"/>
          <w:szCs w:val="21"/>
        </w:rPr>
        <w:t xml:space="preserve">Succession pipeline final update: if this employee was a succession candidate, their candidacy is archived. If they were an incumbent, the critical role vacancy status is updated to active.</w:t>
      </w:r>
    </w:p>
    <w:p>
      <w:pPr>
        <w:spacing w:before="60"/>
      </w:pPr>
    </w:p>
    <w:p>
      <w:pPr>
        <w:spacing w:before="180" w:after="80"/>
      </w:pPr>
      <w:r>
        <w:rPr>
          <w:rFonts w:ascii="Arial" w:cs="Arial" w:eastAsia="Arial" w:hAnsi="Arial"/>
          <w:b/>
          <w:bCs/>
          <w:color w:val="1E293B"/>
          <w:sz w:val="22"/>
          <w:szCs w:val="22"/>
        </w:rPr>
        <w:t xml:space="preserve">Alumni State — Post-Exit Data Handling</w:t>
      </w:r>
    </w:p>
    <w:p>
      <w:pPr>
        <w:pStyle w:val="ListParagraph"/>
        <w:numPr>
          <w:ilvl w:val="0"/>
          <w:numId w:val="2"/>
        </w:numPr>
        <w:spacing w:before="60" w:after="60"/>
      </w:pPr>
      <w:r>
        <w:rPr>
          <w:rFonts w:ascii="Arial" w:cs="Arial" w:eastAsia="Arial" w:hAnsi="Arial"/>
          <w:color w:val="1E293B"/>
          <w:sz w:val="21"/>
          <w:szCs w:val="21"/>
        </w:rPr>
        <w:t xml:space="preserve">Employee type moves to 'alumni'. Their SkillPassport data is retained in the system for 2 years (configurable) for verification purposes. After 2 years, data is anonymised or deleted per the org's GDPR/DPDP data retention configuration.</w:t>
      </w:r>
    </w:p>
    <w:p>
      <w:pPr>
        <w:pStyle w:val="ListParagraph"/>
        <w:numPr>
          <w:ilvl w:val="0"/>
          <w:numId w:val="2"/>
        </w:numPr>
        <w:spacing w:before="60" w:after="60"/>
      </w:pPr>
      <w:r>
        <w:rPr>
          <w:rFonts w:ascii="Arial" w:cs="Arial" w:eastAsia="Arial" w:hAnsi="Arial"/>
          <w:color w:val="1E293B"/>
          <w:sz w:val="21"/>
          <w:szCs w:val="21"/>
        </w:rPr>
        <w:t xml:space="preserve">Alumni records are not counted in any active metrics, do not appear in assessments, and do not consume a billing seat.</w:t>
      </w:r>
    </w:p>
    <w:p>
      <w:pPr>
        <w:pStyle w:val="ListParagraph"/>
        <w:numPr>
          <w:ilvl w:val="0"/>
          <w:numId w:val="2"/>
        </w:numPr>
        <w:spacing w:before="60" w:after="60"/>
      </w:pPr>
      <w:r>
        <w:rPr>
          <w:rFonts w:ascii="Arial" w:cs="Arial" w:eastAsia="Arial" w:hAnsi="Arial"/>
          <w:color w:val="1E293B"/>
          <w:sz w:val="21"/>
          <w:szCs w:val="21"/>
        </w:rPr>
        <w:t xml:space="preserve">If an alumni employee is rehired, HR Admin can reinstate their record — restoring their full Skill Passport history including validated proficiencies, certifications, and training history. Employment type returns to the appropriate category. Scope Status set to Active Participant.</w:t>
      </w:r>
    </w:p>
    <w:p>
      <w:pPr>
        <w:spacing w:before="120"/>
      </w:pP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3.12 Role Architecture — Career Pathways and Role Intelligence</w:t>
      </w:r>
    </w:p>
    <w:p>
      <w:pPr>
        <w:spacing w:before="80"/>
      </w:pPr>
    </w:p>
    <w:p>
      <w:pPr>
        <w:pStyle w:val="Heading3"/>
        <w:spacing w:before="240" w:after="100"/>
      </w:pPr>
      <w:r>
        <w:rPr>
          <w:rFonts w:ascii="Arial" w:cs="Arial" w:eastAsia="Arial" w:hAnsi="Arial"/>
          <w:b/>
          <w:bCs/>
          <w:color w:val="1A56DB"/>
          <w:sz w:val="24"/>
          <w:szCs w:val="24"/>
        </w:rPr>
        <w:t xml:space="preserve">3.12.1 Role Families and Career Pathways</w:t>
      </w:r>
    </w:p>
    <w:p>
      <w:pPr>
        <w:pStyle w:val="ListParagraph"/>
        <w:numPr>
          <w:ilvl w:val="0"/>
          <w:numId w:val="2"/>
        </w:numPr>
        <w:spacing w:before="60" w:after="60"/>
      </w:pPr>
      <w:r>
        <w:rPr>
          <w:rFonts w:ascii="Arial" w:cs="Arial" w:eastAsia="Arial" w:hAnsi="Arial"/>
          <w:color w:val="1E293B"/>
          <w:sz w:val="21"/>
          <w:szCs w:val="21"/>
        </w:rPr>
        <w:t xml:space="preserve">Role families: group related job titles into families (e.g. Engineering: Junior Engineer → Engineer → Senior Engineer → Staff Engineer → Principal Engineer → Engineering Manager → Director of Engineering). Role families define the progression ladder within a domain.</w:t>
      </w:r>
    </w:p>
    <w:p>
      <w:pPr>
        <w:pStyle w:val="ListParagraph"/>
        <w:numPr>
          <w:ilvl w:val="0"/>
          <w:numId w:val="2"/>
        </w:numPr>
        <w:spacing w:before="60" w:after="60"/>
      </w:pPr>
      <w:r>
        <w:rPr>
          <w:rFonts w:ascii="Arial" w:cs="Arial" w:eastAsia="Arial" w:hAnsi="Arial"/>
          <w:color w:val="1E293B"/>
          <w:sz w:val="21"/>
          <w:szCs w:val="21"/>
        </w:rPr>
        <w:t xml:space="preserve">Career pathway map: visualisation of all possible paths from each role — upward (promotion), lateral (move to adjacent role family), and specialist (deep expertise without people management). Every employee can see their possible pathways in the Employee Portal.</w:t>
      </w:r>
    </w:p>
    <w:p>
      <w:pPr>
        <w:pStyle w:val="ListParagraph"/>
        <w:numPr>
          <w:ilvl w:val="0"/>
          <w:numId w:val="2"/>
        </w:numPr>
        <w:spacing w:before="60" w:after="60"/>
      </w:pPr>
      <w:r>
        <w:rPr>
          <w:rFonts w:ascii="Arial" w:cs="Arial" w:eastAsia="Arial" w:hAnsi="Arial"/>
          <w:color w:val="1E293B"/>
          <w:sz w:val="21"/>
          <w:szCs w:val="21"/>
        </w:rPr>
        <w:t xml:space="preserve">Skills delta per step: for each career pathway step, the platform shows the skill and competency delta — what needs to change to move from the current role to the next. This is the most actionable input to an IDP.</w:t>
      </w:r>
    </w:p>
    <w:p>
      <w:pPr>
        <w:pStyle w:val="ListParagraph"/>
        <w:numPr>
          <w:ilvl w:val="0"/>
          <w:numId w:val="2"/>
        </w:numPr>
        <w:spacing w:before="60" w:after="60"/>
      </w:pPr>
      <w:r>
        <w:rPr>
          <w:rFonts w:ascii="Arial" w:cs="Arial" w:eastAsia="Arial" w:hAnsi="Arial"/>
          <w:color w:val="1E293B"/>
          <w:sz w:val="21"/>
          <w:szCs w:val="21"/>
        </w:rPr>
        <w:t xml:space="preserve">Time-in-role benchmarks: industry-standard and org-specific expectations for minimum time in each role before progression is typical. AI uses this for succession readiness timeline estimates.</w:t>
      </w:r>
    </w:p>
    <w:p>
      <w:pPr>
        <w:pStyle w:val="Heading3"/>
        <w:spacing w:before="240" w:after="100"/>
      </w:pPr>
      <w:r>
        <w:rPr>
          <w:rFonts w:ascii="Arial" w:cs="Arial" w:eastAsia="Arial" w:hAnsi="Arial"/>
          <w:b/>
          <w:bCs/>
          <w:color w:val="1A56DB"/>
          <w:sz w:val="24"/>
          <w:szCs w:val="24"/>
        </w:rPr>
        <w:t xml:space="preserve">3.12.2 Role Criticality and Risk</w:t>
      </w:r>
    </w:p>
    <w:p>
      <w:pPr>
        <w:pStyle w:val="ListParagraph"/>
        <w:numPr>
          <w:ilvl w:val="0"/>
          <w:numId w:val="2"/>
        </w:numPr>
        <w:spacing w:before="60" w:after="60"/>
      </w:pPr>
      <w:r>
        <w:rPr>
          <w:rFonts w:ascii="Arial" w:cs="Arial" w:eastAsia="Arial" w:hAnsi="Arial"/>
          <w:color w:val="1E293B"/>
          <w:sz w:val="21"/>
          <w:szCs w:val="21"/>
        </w:rPr>
        <w:t xml:space="preserve">Role criticality rating: Critical / High / Medium / Low. Based on: impact if role is vacant, difficulty of external replacement, knowledge concentration risk, and revenue/delivery dependency.</w:t>
      </w:r>
    </w:p>
    <w:p>
      <w:pPr>
        <w:pStyle w:val="ListParagraph"/>
        <w:numPr>
          <w:ilvl w:val="0"/>
          <w:numId w:val="2"/>
        </w:numPr>
        <w:spacing w:before="60" w:after="60"/>
      </w:pPr>
      <w:r>
        <w:rPr>
          <w:rFonts w:ascii="Arial" w:cs="Arial" w:eastAsia="Arial" w:hAnsi="Arial"/>
          <w:color w:val="1E293B"/>
          <w:sz w:val="21"/>
          <w:szCs w:val="21"/>
        </w:rPr>
        <w:t xml:space="preserve">Single-point-of-failure flag: roles where only one employee holds the required proficiency. Auto-flagged in InsightBoard. Drives succession planning urgency.</w:t>
      </w:r>
    </w:p>
    <w:p>
      <w:pPr>
        <w:pStyle w:val="ListParagraph"/>
        <w:numPr>
          <w:ilvl w:val="0"/>
          <w:numId w:val="2"/>
        </w:numPr>
        <w:spacing w:before="60" w:after="60"/>
      </w:pPr>
      <w:r>
        <w:rPr>
          <w:rFonts w:ascii="Arial" w:cs="Arial" w:eastAsia="Arial" w:hAnsi="Arial"/>
          <w:color w:val="1E293B"/>
          <w:sz w:val="21"/>
          <w:szCs w:val="21"/>
        </w:rPr>
        <w:t xml:space="preserve">Role adjacency mapping: which roles share significant skill overlap. Enables rapid redeployment planning — if a critical role cannot be filled, which adjacent role employees could step in with targeted upskilling.</w:t>
      </w:r>
    </w:p>
    <w:p>
      <w:pPr>
        <w:pStyle w:val="ListParagraph"/>
        <w:numPr>
          <w:ilvl w:val="0"/>
          <w:numId w:val="2"/>
        </w:numPr>
        <w:spacing w:before="60" w:after="60"/>
      </w:pPr>
      <w:r>
        <w:rPr>
          <w:rFonts w:ascii="Arial" w:cs="Arial" w:eastAsia="Arial" w:hAnsi="Arial"/>
          <w:color w:val="1E293B"/>
          <w:sz w:val="21"/>
          <w:szCs w:val="21"/>
        </w:rPr>
        <w:t xml:space="preserve">Role demand forecast: is this role growing (more headcount planned), stable, or declining (role being phased out due to automation, restructuring, or strategic shift). Declining roles trigger a redeployment skill requirement — what skills do the current role holders need to transition to adjacent growing roles.</w:t>
      </w:r>
    </w:p>
    <w:p>
      <w:pPr>
        <w:pStyle w:val="Heading3"/>
        <w:spacing w:before="240" w:after="100"/>
      </w:pPr>
      <w:r>
        <w:rPr>
          <w:rFonts w:ascii="Arial" w:cs="Arial" w:eastAsia="Arial" w:hAnsi="Arial"/>
          <w:b/>
          <w:bCs/>
          <w:color w:val="1A56DB"/>
          <w:sz w:val="24"/>
          <w:szCs w:val="24"/>
        </w:rPr>
        <w:t xml:space="preserve">3.12.3 Minimum Role Requirements</w:t>
      </w:r>
    </w:p>
    <w:p>
      <w:pPr>
        <w:pStyle w:val="ListParagraph"/>
        <w:numPr>
          <w:ilvl w:val="0"/>
          <w:numId w:val="2"/>
        </w:numPr>
        <w:spacing w:before="60" w:after="60"/>
      </w:pPr>
      <w:r>
        <w:rPr>
          <w:rFonts w:ascii="Arial" w:cs="Arial" w:eastAsia="Arial" w:hAnsi="Arial"/>
          <w:color w:val="1E293B"/>
          <w:sz w:val="21"/>
          <w:szCs w:val="21"/>
        </w:rPr>
        <w:t xml:space="preserve">Minimum qualification: degree, field of study, professional certification — requirements per role. Flagged in recruitment and during onboarding assessment if an employee does not meet minimum requirements.</w:t>
      </w:r>
    </w:p>
    <w:p>
      <w:pPr>
        <w:pStyle w:val="ListParagraph"/>
        <w:numPr>
          <w:ilvl w:val="0"/>
          <w:numId w:val="2"/>
        </w:numPr>
        <w:spacing w:before="60" w:after="60"/>
      </w:pPr>
      <w:r>
        <w:rPr>
          <w:rFonts w:ascii="Arial" w:cs="Arial" w:eastAsia="Arial" w:hAnsi="Arial"/>
          <w:color w:val="1E293B"/>
          <w:sz w:val="21"/>
          <w:szCs w:val="21"/>
        </w:rPr>
        <w:t xml:space="preserve">Required certifications at hire vs within timeframe: some certifications must be held before someone can be in a role (e.g. a financial adviser must hold FCA authorisation before advising clients). Others are required within 6 or 12 months. The platform enforces this distinction in compliance tracking.</w:t>
      </w:r>
    </w:p>
    <w:p>
      <w:pPr>
        <w:pStyle w:val="ListParagraph"/>
        <w:numPr>
          <w:ilvl w:val="0"/>
          <w:numId w:val="2"/>
        </w:numPr>
        <w:spacing w:before="60" w:after="60"/>
      </w:pPr>
      <w:r>
        <w:rPr>
          <w:rFonts w:ascii="Arial" w:cs="Arial" w:eastAsia="Arial" w:hAnsi="Arial"/>
          <w:color w:val="1E293B"/>
          <w:sz w:val="21"/>
          <w:szCs w:val="21"/>
        </w:rPr>
        <w:t xml:space="preserve">Years of experience requirements: minimum and preferred experience per role level. Imported into the AI baseline estimation as a validation signal.</w:t>
      </w: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3.13 Workforce Planning Inputs</w:t>
      </w:r>
    </w:p>
    <w:p>
      <w:pPr>
        <w:spacing w:before="60" w:after="120"/>
      </w:pPr>
      <w:r>
        <w:rPr>
          <w:rFonts w:ascii="Arial" w:cs="Arial" w:eastAsia="Arial" w:hAnsi="Arial"/>
          <w:color w:val="1E293B"/>
          <w:sz w:val="21"/>
          <w:szCs w:val="21"/>
        </w:rPr>
        <w:t xml:space="preserve">Strategic workforce planning at L5 is only as good as the workforce planning inputs that feed it. These are the forward-looking data points that allow the platform to model future skill supply and demand, not just current state.</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Headcount plan: approved headcount by BU and department for current and next fiscal year. Planned new hires by role family and quarter. Imported from HRIS or finance systems, or entered directly.</w:t>
      </w:r>
    </w:p>
    <w:p>
      <w:pPr>
        <w:pStyle w:val="ListParagraph"/>
        <w:numPr>
          <w:ilvl w:val="0"/>
          <w:numId w:val="2"/>
        </w:numPr>
        <w:spacing w:before="60" w:after="60"/>
      </w:pPr>
      <w:r>
        <w:rPr>
          <w:rFonts w:ascii="Arial" w:cs="Arial" w:eastAsia="Arial" w:hAnsi="Arial"/>
          <w:color w:val="1E293B"/>
          <w:sz w:val="21"/>
          <w:szCs w:val="21"/>
        </w:rPr>
        <w:t xml:space="preserve">Hiring pipeline: open roles with target hire date, required skills and certifications, seniority level, and sourcing strategy (internal promotion vs external hire vs contractor). Linked to role architecture so AI can assess whether the required skills will be available internally before recommending external hire.</w:t>
      </w:r>
    </w:p>
    <w:p>
      <w:pPr>
        <w:pStyle w:val="ListParagraph"/>
        <w:numPr>
          <w:ilvl w:val="0"/>
          <w:numId w:val="2"/>
        </w:numPr>
        <w:spacing w:before="60" w:after="60"/>
      </w:pPr>
      <w:r>
        <w:rPr>
          <w:rFonts w:ascii="Arial" w:cs="Arial" w:eastAsia="Arial" w:hAnsi="Arial"/>
          <w:color w:val="1E293B"/>
          <w:sz w:val="21"/>
          <w:szCs w:val="21"/>
        </w:rPr>
        <w:t xml:space="preserve">Planned attrition: known upcoming exits — retirements (where declared), contract end dates, approved resignations, planned redundancies. AI uses planned attrition to calculate the skill supply impact and generate knowledge transfer urgency flags.</w:t>
      </w:r>
    </w:p>
    <w:p>
      <w:pPr>
        <w:pStyle w:val="ListParagraph"/>
        <w:numPr>
          <w:ilvl w:val="0"/>
          <w:numId w:val="2"/>
        </w:numPr>
        <w:spacing w:before="60" w:after="60"/>
      </w:pPr>
      <w:r>
        <w:rPr>
          <w:rFonts w:ascii="Arial" w:cs="Arial" w:eastAsia="Arial" w:hAnsi="Arial"/>
          <w:color w:val="1E293B"/>
          <w:sz w:val="21"/>
          <w:szCs w:val="21"/>
        </w:rPr>
        <w:t xml:space="preserve">Contractor and contingent workforce: contractor profiles (name, skills, engagement end date, renewal probability) loaded as a separate workforce category. AI factors contractor skill supply into capability assessments but distinguishes it from permanent workforce capability.</w:t>
      </w:r>
    </w:p>
    <w:p>
      <w:pPr>
        <w:pStyle w:val="ListParagraph"/>
        <w:numPr>
          <w:ilvl w:val="0"/>
          <w:numId w:val="2"/>
        </w:numPr>
        <w:spacing w:before="60" w:after="60"/>
      </w:pPr>
      <w:r>
        <w:rPr>
          <w:rFonts w:ascii="Arial" w:cs="Arial" w:eastAsia="Arial" w:hAnsi="Arial"/>
          <w:color w:val="1E293B"/>
          <w:sz w:val="21"/>
          <w:szCs w:val="21"/>
        </w:rPr>
        <w:t xml:space="preserve">L&amp;D budget by department: annual approved L&amp;D budget per department. Used by the AI Project Suggestion Engine to recommend projects within budget constraints and by the TNA to flag gaps that cannot be closed within available budget.</w:t>
      </w:r>
    </w:p>
    <w:p>
      <w:pPr>
        <w:pStyle w:val="ListParagraph"/>
        <w:numPr>
          <w:ilvl w:val="0"/>
          <w:numId w:val="2"/>
        </w:numPr>
        <w:spacing w:before="60" w:after="60"/>
      </w:pPr>
      <w:r>
        <w:rPr>
          <w:rFonts w:ascii="Arial" w:cs="Arial" w:eastAsia="Arial" w:hAnsi="Arial"/>
          <w:color w:val="1E293B"/>
          <w:sz w:val="21"/>
          <w:szCs w:val="21"/>
        </w:rPr>
        <w:t xml:space="preserve">Succession pipeline: for critical roles, maintain a succession pipeline with ready-now, ready-in-12-months, and development candidates. Linked to LearnPath IDPs and assessment cycles.</w:t>
      </w: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3.14 Integration Architecture and Signal Intelligence</w:t>
      </w:r>
    </w:p>
    <w:p>
      <w:pPr>
        <w:spacing w:before="60" w:after="120"/>
      </w:pPr>
      <w:r>
        <w:rPr>
          <w:rFonts w:ascii="Arial" w:cs="Arial" w:eastAsia="Arial" w:hAnsi="Arial"/>
          <w:color w:val="1E293B"/>
          <w:sz w:val="21"/>
          <w:szCs w:val="21"/>
        </w:rPr>
        <w:t xml:space="preserve">Integrations in this platform do two distinct things: they import context that makes the AI smarter, and they receive signals that keep skill profiles current without waiting for formal assessment cycles. The signal intelligence layer is what elevates the platform from a periodic assessment tool to a continuous workforce intelligence system.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SIGNAL INTELLIGENCE PRINCIPLE</w:t>
            </w:r>
          </w:p>
          <w:p>
            <w:pPr>
              <w:spacing w:before="0" w:after="0"/>
            </w:pPr>
            <w:r>
              <w:rPr>
                <w:rFonts w:ascii="Arial" w:cs="Arial" w:eastAsia="Arial" w:hAnsi="Arial"/>
                <w:color w:val="1E293B"/>
                <w:sz w:val="20"/>
                <w:szCs w:val="20"/>
              </w:rPr>
              <w:t xml:space="preserve">All external integrations operate on metadata only — never on content. The platform never reads code, email content, ticket descriptions, CRM notes, or documents. It reads structured metadata: who did what, when, with what outcome, against what target. This metadata is then interpreted through a skill and competency lens. The result is a continuous stream of behavioural performance signals that complement formal assessment data.</w:t>
            </w:r>
          </w:p>
        </w:tc>
      </w:tr>
    </w:tbl>
    <w:p>
      <w:pPr>
        <w:spacing w:before="120"/>
      </w:pPr>
    </w:p>
    <w:p>
      <w:pPr>
        <w:pStyle w:val="Heading3"/>
        <w:spacing w:before="240" w:after="100"/>
      </w:pPr>
      <w:r>
        <w:rPr>
          <w:rFonts w:ascii="Arial" w:cs="Arial" w:eastAsia="Arial" w:hAnsi="Arial"/>
          <w:b/>
          <w:bCs/>
          <w:color w:val="1A56DB"/>
          <w:sz w:val="24"/>
          <w:szCs w:val="24"/>
        </w:rPr>
        <w:t xml:space="preserve">3.14.1 HRIS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EXCHANGED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Workday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master data (hire date, role, department, location, manager, employment status), performance ratings, compensation band, headcount plan, job requisitions. Bi-directional: Edstellar writes validated skill levels back to Workday Skills Cloud.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BambooHR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records, onboarding status, time-off data (useful for workload context), performance review data, org chart. Edstellar writes skill badges and certification completions back to BambooHR.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Zoho People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Same data model as BambooHR. API-based sync. Employee lifecycle events (hire, role change, exit) trigger Edstellar workflows automatically.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SAP SuccessFactors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Enterprise-grade integration. Performance and goals data, learning history from SAP LMS, succession planning data, headcount planning. Edstellar operates as the skill intelligence layer feeding back into SuccessFactors.</w:t>
            </w:r>
          </w:p>
        </w:tc>
      </w:tr>
    </w:tbl>
    <w:p>
      <w:pPr>
        <w:spacing w:before="100"/>
      </w:pPr>
    </w:p>
    <w:p>
      <w:pPr>
        <w:pStyle w:val="Heading3"/>
        <w:spacing w:before="240" w:after="100"/>
      </w:pPr>
      <w:r>
        <w:rPr>
          <w:rFonts w:ascii="Arial" w:cs="Arial" w:eastAsia="Arial" w:hAnsi="Arial"/>
          <w:b/>
          <w:bCs/>
          <w:color w:val="1A56DB"/>
          <w:sz w:val="24"/>
          <w:szCs w:val="24"/>
        </w:rPr>
        <w:t xml:space="preserve">3.14.2 Project Management Tool Integration — Signal Intelligence</w:t>
      </w:r>
    </w:p>
    <w:p>
      <w:pPr>
        <w:spacing w:before="60" w:after="120"/>
      </w:pPr>
      <w:r>
        <w:rPr>
          <w:rFonts w:ascii="Arial" w:cs="Arial" w:eastAsia="Arial" w:hAnsi="Arial"/>
          <w:color w:val="1E293B"/>
          <w:sz w:val="21"/>
          <w:szCs w:val="21"/>
        </w:rPr>
        <w:t xml:space="preserve">Project management tool integration delivers one of the most powerful signal streams in the platform: the correlation between individual skill profiles and project delivery outcomes. The connection is always metadata-only — the platform never reads ticket content, comments, or documents.</w:t>
      </w:r>
    </w:p>
    <w:p>
      <w:pPr>
        <w:spacing w:before="80"/>
      </w:pPr>
    </w:p>
    <w:p>
      <w:pPr>
        <w:spacing w:before="180" w:after="80"/>
      </w:pPr>
      <w:r>
        <w:rPr>
          <w:rFonts w:ascii="Arial" w:cs="Arial" w:eastAsia="Arial" w:hAnsi="Arial"/>
          <w:b/>
          <w:bCs/>
          <w:color w:val="1E293B"/>
          <w:sz w:val="22"/>
          <w:szCs w:val="22"/>
        </w:rPr>
        <w:t xml:space="preserve">Metadata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SIGNAL 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METADATA CAPTUORANGE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Assignment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Which employees are assigned to which projects and epics. Role on project (lead, contributor, reviewer). Project type, complexity rating, and technology stack tags.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Delivery Performance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Sprint velocity trend per team. Cycle time and lead time per assignee. On-time delivery rate per sprint. Planned vs actual story points completed.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Quality Signals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Bug/defect introduction rate per contributor. Re-open rate on closed tickets per assignee. Code review rejection rate (where applicable).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Blocker Patterns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Frequency and duration of blockers raised by individual. Blocker category tags (technical/dependency/resource/unclear requirements). Escalation frequency.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Timeline Overrun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overrun per project and per sprint. Whether overruns are concentrated on specific team members, specific task types, or specific technology areas.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Budget Signals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Budget burn rate vs timeline progress per project. Over-budget projects flagged with contributing team composition.</w:t>
            </w:r>
          </w:p>
        </w:tc>
      </w:tr>
    </w:tbl>
    <w:p>
      <w:pPr>
        <w:spacing w:before="80"/>
      </w:pPr>
    </w:p>
    <w:p>
      <w:pPr>
        <w:spacing w:before="180" w:after="80"/>
      </w:pPr>
      <w:r>
        <w:rPr>
          <w:rFonts w:ascii="Arial" w:cs="Arial" w:eastAsia="Arial" w:hAnsi="Arial"/>
          <w:b/>
          <w:bCs/>
          <w:color w:val="1E293B"/>
          <w:sz w:val="22"/>
          <w:szCs w:val="22"/>
        </w:rPr>
        <w:t xml:space="preserve">AI Signal Interpretation — Skill and Competency Lens</w:t>
      </w:r>
    </w:p>
    <w:p>
      <w:pPr>
        <w:spacing w:before="60" w:after="120"/>
      </w:pPr>
      <w:r>
        <w:rPr>
          <w:rFonts w:ascii="Arial" w:cs="Arial" w:eastAsia="Arial" w:hAnsi="Arial"/>
          <w:color w:val="1E293B"/>
          <w:sz w:val="21"/>
          <w:szCs w:val="21"/>
        </w:rPr>
        <w:t xml:space="preserve">The AI does not diagnose individuals — it surfaces patterns for manager investigation and recommends targeted assessment or coaching conversations. All signal interpretations are presented as hypotheses, not conclusions.</w:t>
      </w:r>
    </w:p>
    <w:p>
      <w:pPr>
        <w:spacing w:before="60"/>
      </w:pPr>
    </w:p>
    <w:p>
      <w:pPr>
        <w:pStyle w:val="ListParagraph"/>
        <w:numPr>
          <w:ilvl w:val="0"/>
          <w:numId w:val="2"/>
        </w:numPr>
        <w:spacing w:before="60" w:after="60"/>
      </w:pPr>
      <w:r>
        <w:rPr>
          <w:rFonts w:ascii="Arial" w:cs="Arial" w:eastAsia="Arial" w:hAnsi="Arial"/>
          <w:color w:val="1E293B"/>
          <w:sz w:val="21"/>
          <w:szCs w:val="21"/>
        </w:rPr>
        <w:t xml:space="preserve">Chronic timeline overruns on tasks owned by an individual with a Working-level Planning and Scheduling competency: AI flags 'Potential Planning and Scheduling gap. Recommend targeted coaching conversation and re-assessment of Planning competency in next cycle.'</w:t>
      </w:r>
    </w:p>
    <w:p>
      <w:pPr>
        <w:pStyle w:val="ListParagraph"/>
        <w:numPr>
          <w:ilvl w:val="0"/>
          <w:numId w:val="2"/>
        </w:numPr>
        <w:spacing w:before="60" w:after="60"/>
      </w:pPr>
      <w:r>
        <w:rPr>
          <w:rFonts w:ascii="Arial" w:cs="Arial" w:eastAsia="Arial" w:hAnsi="Arial"/>
          <w:color w:val="1E293B"/>
          <w:sz w:val="21"/>
          <w:szCs w:val="21"/>
        </w:rPr>
        <w:t xml:space="preserve">High defect introduction rate from a developer assessed as Practitioner in Code Quality: AI flags 'Assessment result and delivery signal are misaligned. Recommend a Code Quality skill test in next assessment cycle to validate or revise the Practitioner rating.'</w:t>
      </w:r>
    </w:p>
    <w:p>
      <w:pPr>
        <w:pStyle w:val="ListParagraph"/>
        <w:numPr>
          <w:ilvl w:val="0"/>
          <w:numId w:val="2"/>
        </w:numPr>
        <w:spacing w:before="60" w:after="60"/>
      </w:pPr>
      <w:r>
        <w:rPr>
          <w:rFonts w:ascii="Arial" w:cs="Arial" w:eastAsia="Arial" w:hAnsi="Arial"/>
          <w:color w:val="1E293B"/>
          <w:sz w:val="21"/>
          <w:szCs w:val="21"/>
        </w:rPr>
        <w:t xml:space="preserve">Frequent blocker escalations with 'unclear requirements' category from a BA role: AI surfaces 'Repeated unclear requirements blockers may indicate a gap in Requirements Elicitation or Stakeholder Communication competency. Recommend 1:1 coaching conversation.'</w:t>
      </w:r>
    </w:p>
    <w:p>
      <w:pPr>
        <w:pStyle w:val="ListParagraph"/>
        <w:numPr>
          <w:ilvl w:val="0"/>
          <w:numId w:val="2"/>
        </w:numPr>
        <w:spacing w:before="60" w:after="60"/>
      </w:pPr>
      <w:r>
        <w:rPr>
          <w:rFonts w:ascii="Arial" w:cs="Arial" w:eastAsia="Arial" w:hAnsi="Arial"/>
          <w:color w:val="1E293B"/>
          <w:sz w:val="21"/>
          <w:szCs w:val="21"/>
        </w:rPr>
        <w:t xml:space="preserve">Budget overrun concentrated on projects managed by a specific Project Manager: AI cross-references with their Commercial Acumen and Budget Management skill levels. If skill level is Working or below, surfaces this as a TNA priority for that individual.</w:t>
      </w:r>
    </w:p>
    <w:p>
      <w:pPr>
        <w:pStyle w:val="ListParagraph"/>
        <w:numPr>
          <w:ilvl w:val="0"/>
          <w:numId w:val="2"/>
        </w:numPr>
        <w:spacing w:before="60" w:after="60"/>
      </w:pPr>
      <w:r>
        <w:rPr>
          <w:rFonts w:ascii="Arial" w:cs="Arial" w:eastAsia="Arial" w:hAnsi="Arial"/>
          <w:color w:val="1E293B"/>
          <w:sz w:val="21"/>
          <w:szCs w:val="21"/>
        </w:rPr>
        <w:t xml:space="preserve">Consistent high velocity and low defect rate from a developer: AI surfaces as a positive signal — confirms or upgrades the assessed proficiency level. Triggers a Skill Passport micro-update pending manager confirmation.</w:t>
      </w:r>
    </w:p>
    <w:p>
      <w:pPr>
        <w:spacing w:before="80"/>
      </w:pPr>
    </w:p>
    <w:p>
      <w:pPr>
        <w:spacing w:before="180" w:after="80"/>
      </w:pPr>
      <w:r>
        <w:rPr>
          <w:rFonts w:ascii="Arial" w:cs="Arial" w:eastAsia="Arial" w:hAnsi="Arial"/>
          <w:b/>
          <w:bCs/>
          <w:color w:val="1E293B"/>
          <w:sz w:val="22"/>
          <w:szCs w:val="22"/>
        </w:rPr>
        <w:t xml:space="preserve">Supported Platforms</w:t>
      </w:r>
    </w:p>
    <w:p>
      <w:pPr>
        <w:pStyle w:val="ListParagraph"/>
        <w:numPr>
          <w:ilvl w:val="0"/>
          <w:numId w:val="2"/>
        </w:numPr>
        <w:spacing w:before="60" w:after="60"/>
      </w:pPr>
      <w:r>
        <w:rPr>
          <w:rFonts w:ascii="Arial" w:cs="Arial" w:eastAsia="Arial" w:hAnsi="Arial"/>
          <w:color w:val="1E293B"/>
          <w:sz w:val="21"/>
          <w:szCs w:val="21"/>
        </w:rPr>
        <w:t xml:space="preserve">Jira (Atlassian): REST API integration. Project, epic, sprint, and issue metadata. Velocity reports. Blocker tracking.</w:t>
      </w:r>
    </w:p>
    <w:p>
      <w:pPr>
        <w:pStyle w:val="ListParagraph"/>
        <w:numPr>
          <w:ilvl w:val="0"/>
          <w:numId w:val="2"/>
        </w:numPr>
        <w:spacing w:before="60" w:after="60"/>
      </w:pPr>
      <w:r>
        <w:rPr>
          <w:rFonts w:ascii="Arial" w:cs="Arial" w:eastAsia="Arial" w:hAnsi="Arial"/>
          <w:color w:val="1E293B"/>
          <w:sz w:val="21"/>
          <w:szCs w:val="21"/>
        </w:rPr>
        <w:t xml:space="preserve">Asana: project and task metadata. Workload view signals. Timeline and milestone completion data.</w:t>
      </w:r>
    </w:p>
    <w:p>
      <w:pPr>
        <w:pStyle w:val="ListParagraph"/>
        <w:numPr>
          <w:ilvl w:val="0"/>
          <w:numId w:val="2"/>
        </w:numPr>
        <w:spacing w:before="60" w:after="60"/>
      </w:pPr>
      <w:r>
        <w:rPr>
          <w:rFonts w:ascii="Arial" w:cs="Arial" w:eastAsia="Arial" w:hAnsi="Arial"/>
          <w:color w:val="1E293B"/>
          <w:sz w:val="21"/>
          <w:szCs w:val="21"/>
        </w:rPr>
        <w:t xml:space="preserve">Monday.com: board and item metadata. Timeline signals. Dependency and blocker tracking.</w:t>
      </w:r>
    </w:p>
    <w:p>
      <w:pPr>
        <w:pStyle w:val="ListParagraph"/>
        <w:numPr>
          <w:ilvl w:val="0"/>
          <w:numId w:val="2"/>
        </w:numPr>
        <w:spacing w:before="60" w:after="60"/>
      </w:pPr>
      <w:r>
        <w:rPr>
          <w:rFonts w:ascii="Arial" w:cs="Arial" w:eastAsia="Arial" w:hAnsi="Arial"/>
          <w:color w:val="1E293B"/>
          <w:sz w:val="21"/>
          <w:szCs w:val="21"/>
        </w:rPr>
        <w:t xml:space="preserve">Azure DevOps: work item metadata, sprint data, pipeline run signals (for engineering skill inference).</w:t>
      </w:r>
    </w:p>
    <w:p>
      <w:pPr>
        <w:pStyle w:val="ListParagraph"/>
        <w:numPr>
          <w:ilvl w:val="0"/>
          <w:numId w:val="2"/>
        </w:numPr>
        <w:spacing w:before="60" w:after="60"/>
      </w:pPr>
      <w:r>
        <w:rPr>
          <w:rFonts w:ascii="Arial" w:cs="Arial" w:eastAsia="Arial" w:hAnsi="Arial"/>
          <w:color w:val="1E293B"/>
          <w:sz w:val="21"/>
          <w:szCs w:val="21"/>
        </w:rPr>
        <w:t xml:space="preserve">GitHub / GitLab: pull request metadata — review cycles, merge frequency, contribution patterns. Code platform signals feed into engineering skill profile updates. No code content is ever read.</w:t>
      </w:r>
    </w:p>
    <w:p>
      <w:pPr>
        <w:spacing w:before="120"/>
      </w:pPr>
    </w:p>
    <w:p>
      <w:pPr>
        <w:pStyle w:val="Heading3"/>
        <w:spacing w:before="240" w:after="100"/>
      </w:pPr>
      <w:r>
        <w:rPr>
          <w:rFonts w:ascii="Arial" w:cs="Arial" w:eastAsia="Arial" w:hAnsi="Arial"/>
          <w:b/>
          <w:bCs/>
          <w:color w:val="1A56DB"/>
          <w:sz w:val="24"/>
          <w:szCs w:val="24"/>
        </w:rPr>
        <w:t xml:space="preserve">3.14.3 CRM Integration — Sales and Account Performance Signal Intelligence</w:t>
      </w:r>
    </w:p>
    <w:p>
      <w:pPr>
        <w:spacing w:before="60" w:after="120"/>
      </w:pPr>
      <w:r>
        <w:rPr>
          <w:rFonts w:ascii="Arial" w:cs="Arial" w:eastAsia="Arial" w:hAnsi="Arial"/>
          <w:color w:val="1E293B"/>
          <w:sz w:val="21"/>
          <w:szCs w:val="21"/>
        </w:rPr>
        <w:t xml:space="preserve">CRM integration applies the same signal intelligence principle to commercial roles: correlate sales and account performance metadata with skill and competency profiles to surface coaching and development opportunities before performance issues become critical.</w:t>
      </w:r>
    </w:p>
    <w:p>
      <w:pPr>
        <w:spacing w:before="80"/>
      </w:pPr>
    </w:p>
    <w:p>
      <w:pPr>
        <w:spacing w:before="180" w:after="80"/>
      </w:pPr>
      <w:r>
        <w:rPr>
          <w:rFonts w:ascii="Arial" w:cs="Arial" w:eastAsia="Arial" w:hAnsi="Arial"/>
          <w:b/>
          <w:bCs/>
          <w:color w:val="1E293B"/>
          <w:sz w:val="22"/>
          <w:szCs w:val="22"/>
        </w:rPr>
        <w:t xml:space="preserve">Metadata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SIGNAL 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METADATA CAPTUORANGE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Pipeline Signals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Number of open opportunities per salesperson. Average deal size. Pipeline stage distribution — where deals are concentrating and stalling. Pipeline velocity: average days in each stage.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Conversion Performance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Lead-to-opportunity conversion rate. Opportunity-to-close win rate. Quote-to-proposal ratio. Performance vs quota by period.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Activity Ratios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Calls, meetings, demos, and proposals per deal. Activity volume vs outcome — identifies high-activity/low-conversion patterns which often signal a quality or skill issue rather than an effort issue.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Forecast Accuracy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Predicted close date vs actual. Predicted deal value vs actual. Consistent over-optimism or pessimism in forecasting is a measurable commercial acumen signal.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Customer Retention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For account managers: renewal rate, upsell rate, churn rate. NPS or satisfaction score trends on managed accounts.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Sales Cycle Patterns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Average sales cycle length per salesperson vs team average. Deals lost at specific stages — late-stage losses often indicate negotiation or commercial skills gaps.</w:t>
            </w:r>
          </w:p>
        </w:tc>
      </w:tr>
    </w:tbl>
    <w:p>
      <w:pPr>
        <w:spacing w:before="80"/>
      </w:pPr>
    </w:p>
    <w:p>
      <w:pPr>
        <w:spacing w:before="180" w:after="80"/>
      </w:pPr>
      <w:r>
        <w:rPr>
          <w:rFonts w:ascii="Arial" w:cs="Arial" w:eastAsia="Arial" w:hAnsi="Arial"/>
          <w:b/>
          <w:bCs/>
          <w:color w:val="1E293B"/>
          <w:sz w:val="22"/>
          <w:szCs w:val="22"/>
        </w:rPr>
        <w:t xml:space="preserve">AI Signal Interpretation — Commercial Skill Lens</w:t>
      </w:r>
    </w:p>
    <w:p>
      <w:pPr>
        <w:pStyle w:val="ListParagraph"/>
        <w:numPr>
          <w:ilvl w:val="0"/>
          <w:numId w:val="2"/>
        </w:numPr>
        <w:spacing w:before="60" w:after="60"/>
      </w:pPr>
      <w:r>
        <w:rPr>
          <w:rFonts w:ascii="Arial" w:cs="Arial" w:eastAsia="Arial" w:hAnsi="Arial"/>
          <w:color w:val="1E293B"/>
          <w:sz w:val="21"/>
          <w:szCs w:val="21"/>
        </w:rPr>
        <w:t xml:space="preserve">High call volume, low conversion rate, and self-assessed Practitioner in Consultative Selling: AI flags 'Assessment-performance misalignment. High activity suggests effort; low conversion may indicate a quality or approach issue. Recommend observational coaching session and re-assessment of Consultative Selling and Needs Discovery skills.'</w:t>
      </w:r>
    </w:p>
    <w:p>
      <w:pPr>
        <w:pStyle w:val="ListParagraph"/>
        <w:numPr>
          <w:ilvl w:val="0"/>
          <w:numId w:val="2"/>
        </w:numPr>
        <w:spacing w:before="60" w:after="60"/>
      </w:pPr>
      <w:r>
        <w:rPr>
          <w:rFonts w:ascii="Arial" w:cs="Arial" w:eastAsia="Arial" w:hAnsi="Arial"/>
          <w:color w:val="1E293B"/>
          <w:sz w:val="21"/>
          <w:szCs w:val="21"/>
        </w:rPr>
        <w:t xml:space="preserve">Consistent late-stage deal losses (deals lost at proposal or negotiation stage) for a salesperson with a Working-level Negotiation competency: AI surfaces 'Late-stage loss pattern aligns with Working-level Negotiation competency. Recommend targeted Negotiation coaching and proposal skills training.'</w:t>
      </w:r>
    </w:p>
    <w:p>
      <w:pPr>
        <w:pStyle w:val="ListParagraph"/>
        <w:numPr>
          <w:ilvl w:val="0"/>
          <w:numId w:val="2"/>
        </w:numPr>
        <w:spacing w:before="60" w:after="60"/>
      </w:pPr>
      <w:r>
        <w:rPr>
          <w:rFonts w:ascii="Arial" w:cs="Arial" w:eastAsia="Arial" w:hAnsi="Arial"/>
          <w:color w:val="1E293B"/>
          <w:sz w:val="21"/>
          <w:szCs w:val="21"/>
        </w:rPr>
        <w:t xml:space="preserve">Persistent forecast inaccuracy (over-optimism): AI surfaces 'Forecast accuracy is 38% — significantly below team average of 71%. This correlates with Commercial Acumen and Pipeline Qualification competencies. Recommend pipeline qualification framework coaching.'</w:t>
      </w:r>
    </w:p>
    <w:p>
      <w:pPr>
        <w:pStyle w:val="ListParagraph"/>
        <w:numPr>
          <w:ilvl w:val="0"/>
          <w:numId w:val="2"/>
        </w:numPr>
        <w:spacing w:before="60" w:after="60"/>
      </w:pPr>
      <w:r>
        <w:rPr>
          <w:rFonts w:ascii="Arial" w:cs="Arial" w:eastAsia="Arial" w:hAnsi="Arial"/>
          <w:color w:val="1E293B"/>
          <w:sz w:val="21"/>
          <w:szCs w:val="21"/>
        </w:rPr>
        <w:t xml:space="preserve">Account manager with declining retention and NPS on managed accounts: AI cross-references with Relationship Management, Customer Centricity, and Stakeholder Communication skill levels. If gaps exist, surfaces as TNA priority. If skills are validated as Practitioner, escalates as a performance conversation rather than a skill gap.</w:t>
      </w:r>
    </w:p>
    <w:p>
      <w:pPr>
        <w:pStyle w:val="ListParagraph"/>
        <w:numPr>
          <w:ilvl w:val="0"/>
          <w:numId w:val="2"/>
        </w:numPr>
        <w:spacing w:before="60" w:after="60"/>
      </w:pPr>
      <w:r>
        <w:rPr>
          <w:rFonts w:ascii="Arial" w:cs="Arial" w:eastAsia="Arial" w:hAnsi="Arial"/>
          <w:color w:val="1E293B"/>
          <w:sz w:val="21"/>
          <w:szCs w:val="21"/>
        </w:rPr>
        <w:t xml:space="preserve">High performer signals: consistently above-quota, high conversion, accurate forecasting — AI confirms or upgrades assessed proficiency levels and surfaces the individual as a potential internal coach or mentor for skills development programmes.</w:t>
      </w:r>
    </w:p>
    <w:p>
      <w:pPr>
        <w:spacing w:before="80"/>
      </w:pPr>
    </w:p>
    <w:p>
      <w:pPr>
        <w:spacing w:before="180" w:after="80"/>
      </w:pPr>
      <w:r>
        <w:rPr>
          <w:rFonts w:ascii="Arial" w:cs="Arial" w:eastAsia="Arial" w:hAnsi="Arial"/>
          <w:b/>
          <w:bCs/>
          <w:color w:val="1E293B"/>
          <w:sz w:val="22"/>
          <w:szCs w:val="22"/>
        </w:rPr>
        <w:t xml:space="preserve">Supported CRM Platforms</w:t>
      </w:r>
    </w:p>
    <w:p>
      <w:pPr>
        <w:pStyle w:val="ListParagraph"/>
        <w:numPr>
          <w:ilvl w:val="0"/>
          <w:numId w:val="2"/>
        </w:numPr>
        <w:spacing w:before="60" w:after="60"/>
      </w:pPr>
      <w:r>
        <w:rPr>
          <w:rFonts w:ascii="Arial" w:cs="Arial" w:eastAsia="Arial" w:hAnsi="Arial"/>
          <w:color w:val="1E293B"/>
          <w:sz w:val="21"/>
          <w:szCs w:val="21"/>
        </w:rPr>
        <w:t xml:space="preserve">Salesforce: opportunity, account, activity, and forecast metadata via REST API. Supports both Sales Cloud and Service Cloud signal extraction.</w:t>
      </w:r>
    </w:p>
    <w:p>
      <w:pPr>
        <w:pStyle w:val="ListParagraph"/>
        <w:numPr>
          <w:ilvl w:val="0"/>
          <w:numId w:val="2"/>
        </w:numPr>
        <w:spacing w:before="60" w:after="60"/>
      </w:pPr>
      <w:r>
        <w:rPr>
          <w:rFonts w:ascii="Arial" w:cs="Arial" w:eastAsia="Arial" w:hAnsi="Arial"/>
          <w:color w:val="1E293B"/>
          <w:sz w:val="21"/>
          <w:szCs w:val="21"/>
        </w:rPr>
        <w:t xml:space="preserve">HubSpot: deal pipeline, contact activity, and conversion metadata.</w:t>
      </w:r>
    </w:p>
    <w:p>
      <w:pPr>
        <w:pStyle w:val="ListParagraph"/>
        <w:numPr>
          <w:ilvl w:val="0"/>
          <w:numId w:val="2"/>
        </w:numPr>
        <w:spacing w:before="60" w:after="60"/>
      </w:pPr>
      <w:r>
        <w:rPr>
          <w:rFonts w:ascii="Arial" w:cs="Arial" w:eastAsia="Arial" w:hAnsi="Arial"/>
          <w:color w:val="1E293B"/>
          <w:sz w:val="21"/>
          <w:szCs w:val="21"/>
        </w:rPr>
        <w:t xml:space="preserve">Zoho CRM: deals, activities, and forecast data.</w:t>
      </w:r>
    </w:p>
    <w:p>
      <w:pPr>
        <w:pStyle w:val="ListParagraph"/>
        <w:numPr>
          <w:ilvl w:val="0"/>
          <w:numId w:val="2"/>
        </w:numPr>
        <w:spacing w:before="60" w:after="60"/>
      </w:pPr>
      <w:r>
        <w:rPr>
          <w:rFonts w:ascii="Arial" w:cs="Arial" w:eastAsia="Arial" w:hAnsi="Arial"/>
          <w:color w:val="1E293B"/>
          <w:sz w:val="21"/>
          <w:szCs w:val="21"/>
        </w:rPr>
        <w:t xml:space="preserve">Microsoft Dynamics 365: sales and service metadata.</w:t>
      </w:r>
    </w:p>
    <w:p>
      <w:pPr>
        <w:pStyle w:val="ListParagraph"/>
        <w:numPr>
          <w:ilvl w:val="0"/>
          <w:numId w:val="2"/>
        </w:numPr>
        <w:spacing w:before="60" w:after="60"/>
      </w:pPr>
      <w:r>
        <w:rPr>
          <w:rFonts w:ascii="Arial" w:cs="Arial" w:eastAsia="Arial" w:hAnsi="Arial"/>
          <w:color w:val="1E293B"/>
          <w:sz w:val="21"/>
          <w:szCs w:val="21"/>
        </w:rPr>
        <w:t xml:space="preserve">Custom CRM via webhook: any CRM platform that can push structured event metadata via webhook is supportable with field mapping configuration.</w:t>
      </w:r>
    </w:p>
    <w:p>
      <w:pPr>
        <w:spacing w:before="120"/>
      </w:pPr>
    </w:p>
    <w:p>
      <w:pPr>
        <w:pStyle w:val="Heading3"/>
        <w:spacing w:before="240" w:after="100"/>
      </w:pPr>
      <w:r>
        <w:rPr>
          <w:rFonts w:ascii="Arial" w:cs="Arial" w:eastAsia="Arial" w:hAnsi="Arial"/>
          <w:b/>
          <w:bCs/>
          <w:color w:val="1A56DB"/>
          <w:sz w:val="24"/>
          <w:szCs w:val="24"/>
        </w:rPr>
        <w:t xml:space="preserve">3.14.4 Calendar and Communication Tool Integration</w:t>
      </w:r>
    </w:p>
    <w:p>
      <w:pPr>
        <w:pStyle w:val="ListParagraph"/>
        <w:numPr>
          <w:ilvl w:val="0"/>
          <w:numId w:val="2"/>
        </w:numPr>
        <w:spacing w:before="60" w:after="60"/>
      </w:pPr>
      <w:r>
        <w:rPr>
          <w:rFonts w:ascii="Arial" w:cs="Arial" w:eastAsia="Arial" w:hAnsi="Arial"/>
          <w:color w:val="1E293B"/>
          <w:sz w:val="21"/>
          <w:szCs w:val="21"/>
        </w:rPr>
        <w:t xml:space="preserve">Microsoft 365 / Google Workspace: meeting metadata only — frequency, duration, attendee count, and meeting type tags (1:1, team, cross-functional, external client). No meeting content, transcripts, or notes are accessed.</w:t>
      </w:r>
    </w:p>
    <w:p>
      <w:pPr>
        <w:pStyle w:val="ListParagraph"/>
        <w:numPr>
          <w:ilvl w:val="0"/>
          <w:numId w:val="2"/>
        </w:numPr>
        <w:spacing w:before="60" w:after="60"/>
      </w:pPr>
      <w:r>
        <w:rPr>
          <w:rFonts w:ascii="Arial" w:cs="Arial" w:eastAsia="Arial" w:hAnsi="Arial"/>
          <w:color w:val="1E293B"/>
          <w:sz w:val="21"/>
          <w:szCs w:val="21"/>
        </w:rPr>
        <w:t xml:space="preserve">Signal use: meeting load signals are used to contextualise assessment scores and flag overload patterns that may explain performance dips. Heavy external meeting loads for technical roles may signal a collaboration overhead that affects delivery metrics.</w:t>
      </w:r>
    </w:p>
    <w:p>
      <w:pPr>
        <w:pStyle w:val="ListParagraph"/>
        <w:numPr>
          <w:ilvl w:val="0"/>
          <w:numId w:val="2"/>
        </w:numPr>
        <w:spacing w:before="60" w:after="60"/>
      </w:pPr>
      <w:r>
        <w:rPr>
          <w:rFonts w:ascii="Arial" w:cs="Arial" w:eastAsia="Arial" w:hAnsi="Arial"/>
          <w:color w:val="1E293B"/>
          <w:sz w:val="21"/>
          <w:szCs w:val="21"/>
        </w:rPr>
        <w:t xml:space="preserve">1:1 meeting triggers: when a manager-direct report 1:1 meeting is detected in the calendar system, the platform sends a prompt to the manager to log a 1:1 meeting note in AssessEngine — linking calendar activity to skill observation capture without automating the observation itself.</w:t>
      </w:r>
    </w:p>
    <w:p>
      <w:pPr>
        <w:spacing w:before="120"/>
      </w:pPr>
    </w:p>
    <w:p>
      <w:pPr>
        <w:pStyle w:val="Heading3"/>
        <w:spacing w:before="240" w:after="100"/>
      </w:pPr>
      <w:r>
        <w:rPr>
          <w:rFonts w:ascii="Arial" w:cs="Arial" w:eastAsia="Arial" w:hAnsi="Arial"/>
          <w:b/>
          <w:bCs/>
          <w:color w:val="1A56DB"/>
          <w:sz w:val="24"/>
          <w:szCs w:val="24"/>
        </w:rPr>
        <w:t xml:space="preserve">3.14.5 ERP and Financial System Integration</w:t>
      </w:r>
    </w:p>
    <w:p>
      <w:pPr>
        <w:pStyle w:val="ListParagraph"/>
        <w:numPr>
          <w:ilvl w:val="0"/>
          <w:numId w:val="2"/>
        </w:numPr>
        <w:spacing w:before="60" w:after="60"/>
      </w:pPr>
      <w:r>
        <w:rPr>
          <w:rFonts w:ascii="Arial" w:cs="Arial" w:eastAsia="Arial" w:hAnsi="Arial"/>
          <w:color w:val="1E293B"/>
          <w:sz w:val="21"/>
          <w:szCs w:val="21"/>
        </w:rPr>
        <w:t xml:space="preserve">SAP / Oracle ERP: budget actuals per cost centre, project budget vs spend data, headcount cost data. Used by the L&amp;D/OD Project Management Engine for budget tracking and by L5 strategic planning for workforce investment modelling.</w:t>
      </w:r>
    </w:p>
    <w:p>
      <w:pPr>
        <w:pStyle w:val="ListParagraph"/>
        <w:numPr>
          <w:ilvl w:val="0"/>
          <w:numId w:val="2"/>
        </w:numPr>
        <w:spacing w:before="60" w:after="60"/>
      </w:pPr>
      <w:r>
        <w:rPr>
          <w:rFonts w:ascii="Arial" w:cs="Arial" w:eastAsia="Arial" w:hAnsi="Arial"/>
          <w:color w:val="1E293B"/>
          <w:sz w:val="21"/>
          <w:szCs w:val="21"/>
        </w:rPr>
        <w:t xml:space="preserve">Finance system integration is read-only: the platform consumes financial metadata but never writes to financial systems.</w:t>
      </w:r>
    </w:p>
    <w:p>
      <w:pPr>
        <w:pStyle w:val="ListParagraph"/>
        <w:numPr>
          <w:ilvl w:val="0"/>
          <w:numId w:val="2"/>
        </w:numPr>
        <w:spacing w:before="60" w:after="60"/>
      </w:pPr>
      <w:r>
        <w:rPr>
          <w:rFonts w:ascii="Arial" w:cs="Arial" w:eastAsia="Arial" w:hAnsi="Arial"/>
          <w:color w:val="1E293B"/>
          <w:sz w:val="21"/>
          <w:szCs w:val="21"/>
        </w:rPr>
        <w:t xml:space="preserve">Budget-to-skill ROI calculation: with ERP data feeding actual training spend per employee per skill, the platform can calculate cost-per-gap-closed — training spend divided by the number of proficiency level increases achieved. This metric feeds the Training Effectiveness Report and L5 investment optimisation.</w:t>
      </w: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3.15 Onboarding Flow and AI-Generated 30-60-90 Day Plan</w:t>
      </w:r>
    </w:p>
    <w:p>
      <w:pPr>
        <w:spacing w:before="60" w:after="120"/>
      </w:pPr>
      <w:r>
        <w:rPr>
          <w:rFonts w:ascii="Arial" w:cs="Arial" w:eastAsia="Arial" w:hAnsi="Arial"/>
          <w:color w:val="1E293B"/>
          <w:sz w:val="21"/>
          <w:szCs w:val="21"/>
        </w:rPr>
        <w:t xml:space="preserve">The onboarding module transforms the new joiner experience from a generic checklist into a personalised, intelligence-driven programme. Every new joiner's onboarding is unique — derived from their role requirements, their assessed baseline, their team context, their manager's goals, and the organisation's culture and transformation direction.</w:t>
      </w:r>
    </w:p>
    <w:p>
      <w:pPr>
        <w:spacing w:before="80"/>
      </w:pPr>
    </w:p>
    <w:p>
      <w:pPr>
        <w:pStyle w:val="Heading3"/>
        <w:spacing w:before="240" w:after="100"/>
      </w:pPr>
      <w:r>
        <w:rPr>
          <w:rFonts w:ascii="Arial" w:cs="Arial" w:eastAsia="Arial" w:hAnsi="Arial"/>
          <w:b/>
          <w:bCs/>
          <w:color w:val="1A56DB"/>
          <w:sz w:val="24"/>
          <w:szCs w:val="24"/>
        </w:rPr>
        <w:t xml:space="preserve">3.15.1 New Joiner Detection and Profile Creation</w:t>
      </w:r>
    </w:p>
    <w:p>
      <w:pPr>
        <w:pStyle w:val="ListParagraph"/>
        <w:numPr>
          <w:ilvl w:val="0"/>
          <w:numId w:val="2"/>
        </w:numPr>
        <w:spacing w:before="60" w:after="60"/>
      </w:pPr>
      <w:r>
        <w:rPr>
          <w:rFonts w:ascii="Arial" w:cs="Arial" w:eastAsia="Arial" w:hAnsi="Arial"/>
          <w:color w:val="1E293B"/>
          <w:sz w:val="21"/>
          <w:szCs w:val="21"/>
        </w:rPr>
        <w:t xml:space="preserve">Automatic trigger: when an employee record with a future or recent start date is created (via HRIS sync or manual import), the platform auto-creates their Skill Passport and initiates the onboarding workflow.</w:t>
      </w:r>
    </w:p>
    <w:p>
      <w:pPr>
        <w:pStyle w:val="ListParagraph"/>
        <w:numPr>
          <w:ilvl w:val="0"/>
          <w:numId w:val="2"/>
        </w:numPr>
        <w:spacing w:before="60" w:after="60"/>
      </w:pPr>
      <w:r>
        <w:rPr>
          <w:rFonts w:ascii="Arial" w:cs="Arial" w:eastAsia="Arial" w:hAnsi="Arial"/>
          <w:color w:val="1E293B"/>
          <w:sz w:val="21"/>
          <w:szCs w:val="21"/>
        </w:rPr>
        <w:t xml:space="preserve">Pre-boarding option: profile and portal access can be granted before the start date (configurable lead time, default 5 days). New joiners can complete personality assessments and review their learning path before Day 1 — reducing cognitive overload in the first week.</w:t>
      </w:r>
    </w:p>
    <w:p>
      <w:pPr>
        <w:pStyle w:val="ListParagraph"/>
        <w:numPr>
          <w:ilvl w:val="0"/>
          <w:numId w:val="2"/>
        </w:numPr>
        <w:spacing w:before="60" w:after="60"/>
      </w:pPr>
      <w:r>
        <w:rPr>
          <w:rFonts w:ascii="Arial" w:cs="Arial" w:eastAsia="Arial" w:hAnsi="Arial"/>
          <w:color w:val="1E293B"/>
          <w:sz w:val="21"/>
          <w:szCs w:val="21"/>
        </w:rPr>
        <w:t xml:space="preserve">Manager notification: the new joiner's manager receives an email with a pre-boarding checklist, the new joiner's profile link, and a prompt to configure the onboarding plan before the start date.</w:t>
      </w:r>
    </w:p>
    <w:p>
      <w:pPr>
        <w:pStyle w:val="Heading3"/>
        <w:spacing w:before="240" w:after="100"/>
      </w:pPr>
      <w:r>
        <w:rPr>
          <w:rFonts w:ascii="Arial" w:cs="Arial" w:eastAsia="Arial" w:hAnsi="Arial"/>
          <w:b/>
          <w:bCs/>
          <w:color w:val="1A56DB"/>
          <w:sz w:val="24"/>
          <w:szCs w:val="24"/>
        </w:rPr>
        <w:t xml:space="preserve">3.15.2 Day 1 Assessment Triggers</w:t>
      </w:r>
    </w:p>
    <w:p>
      <w:pPr>
        <w:pStyle w:val="ListParagraph"/>
        <w:numPr>
          <w:ilvl w:val="0"/>
          <w:numId w:val="2"/>
        </w:numPr>
        <w:spacing w:before="60" w:after="60"/>
      </w:pPr>
      <w:r>
        <w:rPr>
          <w:rFonts w:ascii="Arial" w:cs="Arial" w:eastAsia="Arial" w:hAnsi="Arial"/>
          <w:color w:val="1E293B"/>
          <w:sz w:val="21"/>
          <w:szCs w:val="21"/>
        </w:rPr>
        <w:t xml:space="preserve">Baseline skill assessment: automatically assigned for all skills mapped to the new joiner's role at the required proficiency level. Manager-assessed component deferred to Day 30 (manager needs time to observe). Self-assessment available from Day 1.</w:t>
      </w:r>
    </w:p>
    <w:p>
      <w:pPr>
        <w:pStyle w:val="ListParagraph"/>
        <w:numPr>
          <w:ilvl w:val="0"/>
          <w:numId w:val="2"/>
        </w:numPr>
        <w:spacing w:before="60" w:after="60"/>
      </w:pPr>
      <w:r>
        <w:rPr>
          <w:rFonts w:ascii="Arial" w:cs="Arial" w:eastAsia="Arial" w:hAnsi="Arial"/>
          <w:color w:val="1E293B"/>
          <w:sz w:val="21"/>
          <w:szCs w:val="21"/>
        </w:rPr>
        <w:t xml:space="preserve">Personality assessment: automatically assigned if the org has configured onboarding personality profiling. Recommended: complete within first 5 working days while first impressions and self-reflection are fresh.</w:t>
      </w:r>
    </w:p>
    <w:p>
      <w:pPr>
        <w:pStyle w:val="ListParagraph"/>
        <w:numPr>
          <w:ilvl w:val="0"/>
          <w:numId w:val="2"/>
        </w:numPr>
        <w:spacing w:before="60" w:after="60"/>
      </w:pPr>
      <w:r>
        <w:rPr>
          <w:rFonts w:ascii="Arial" w:cs="Arial" w:eastAsia="Arial" w:hAnsi="Arial"/>
          <w:color w:val="1E293B"/>
          <w:sz w:val="21"/>
          <w:szCs w:val="21"/>
        </w:rPr>
        <w:t xml:space="preserve">Culture alignment survey: short-form survey measuring the new joiner's initial understanding of and alignment with org values and culture. Baseline for longitudinal culture onboarding tracking.</w:t>
      </w:r>
    </w:p>
    <w:p>
      <w:pPr>
        <w:pStyle w:val="ListParagraph"/>
        <w:numPr>
          <w:ilvl w:val="0"/>
          <w:numId w:val="2"/>
        </w:numPr>
        <w:spacing w:before="60" w:after="60"/>
      </w:pPr>
      <w:r>
        <w:rPr>
          <w:rFonts w:ascii="Arial" w:cs="Arial" w:eastAsia="Arial" w:hAnsi="Arial"/>
          <w:color w:val="1E293B"/>
          <w:sz w:val="21"/>
          <w:szCs w:val="21"/>
        </w:rPr>
        <w:t xml:space="preserve">Psychometric or cognitive assessment: if configured for the role level, automatically assigned for completion within the first 10 working days.</w:t>
      </w:r>
    </w:p>
    <w:p>
      <w:pPr>
        <w:pStyle w:val="ListParagraph"/>
        <w:numPr>
          <w:ilvl w:val="0"/>
          <w:numId w:val="2"/>
        </w:numPr>
        <w:spacing w:before="60" w:after="60"/>
      </w:pPr>
      <w:r>
        <w:rPr>
          <w:rFonts w:ascii="Arial" w:cs="Arial" w:eastAsia="Arial" w:hAnsi="Arial"/>
          <w:color w:val="1E293B"/>
          <w:sz w:val="21"/>
          <w:szCs w:val="21"/>
        </w:rPr>
        <w:t xml:space="preserve">Compliance and mandatory training: all mandatory training linked to the new joiner's role, department, location, and applicable governing standards is automatically assigned via TrainConnect with required completion dates.</w:t>
      </w:r>
    </w:p>
    <w:p>
      <w:pPr>
        <w:pStyle w:val="Heading3"/>
        <w:spacing w:before="240" w:after="100"/>
      </w:pPr>
      <w:r>
        <w:rPr>
          <w:rFonts w:ascii="Arial" w:cs="Arial" w:eastAsia="Arial" w:hAnsi="Arial"/>
          <w:b/>
          <w:bCs/>
          <w:color w:val="1A56DB"/>
          <w:sz w:val="24"/>
          <w:szCs w:val="24"/>
        </w:rPr>
        <w:t xml:space="preserve">3.15.3 AI-Generated 30-60-90 Day Plan</w:t>
      </w:r>
    </w:p>
    <w:p>
      <w:pPr>
        <w:spacing w:before="60" w:after="120"/>
      </w:pPr>
      <w:r>
        <w:rPr>
          <w:rFonts w:ascii="Arial" w:cs="Arial" w:eastAsia="Arial" w:hAnsi="Arial"/>
          <w:color w:val="1E293B"/>
          <w:sz w:val="21"/>
          <w:szCs w:val="21"/>
        </w:rPr>
        <w:t xml:space="preserve">Using the new joiner's role requirements, baseline assessment results, team context, manager-set goals, and the organisation's transformation direction, the AI generates a personalised 30-60-90 day plan. This is not a generic onboarding checklist — it is a structured development and integration programme specific to this person, in this role, at this moment in the organisation's journey.</w:t>
      </w:r>
    </w:p>
    <w:p>
      <w:pPr>
        <w:spacing w:before="80"/>
      </w:pPr>
    </w:p>
    <w:p>
      <w:pPr>
        <w:spacing w:before="180" w:after="80"/>
      </w:pPr>
      <w:r>
        <w:rPr>
          <w:rFonts w:ascii="Arial" w:cs="Arial" w:eastAsia="Arial" w:hAnsi="Arial"/>
          <w:b/>
          <w:bCs/>
          <w:color w:val="1E293B"/>
          <w:sz w:val="22"/>
          <w:szCs w:val="22"/>
        </w:rPr>
        <w:t xml:space="preserve">Plan Generation Inputs</w:t>
      </w:r>
    </w:p>
    <w:p>
      <w:pPr>
        <w:pStyle w:val="ListParagraph"/>
        <w:numPr>
          <w:ilvl w:val="0"/>
          <w:numId w:val="2"/>
        </w:numPr>
        <w:spacing w:before="60" w:after="60"/>
      </w:pPr>
      <w:r>
        <w:rPr>
          <w:rFonts w:ascii="Arial" w:cs="Arial" w:eastAsia="Arial" w:hAnsi="Arial"/>
          <w:color w:val="1E293B"/>
          <w:sz w:val="21"/>
          <w:szCs w:val="21"/>
        </w:rPr>
        <w:t xml:space="preserve">Role-skill matrix: what does this role require at what proficiency level.</w:t>
      </w:r>
    </w:p>
    <w:p>
      <w:pPr>
        <w:pStyle w:val="ListParagraph"/>
        <w:numPr>
          <w:ilvl w:val="0"/>
          <w:numId w:val="2"/>
        </w:numPr>
        <w:spacing w:before="60" w:after="60"/>
      </w:pPr>
      <w:r>
        <w:rPr>
          <w:rFonts w:ascii="Arial" w:cs="Arial" w:eastAsia="Arial" w:hAnsi="Arial"/>
          <w:color w:val="1E293B"/>
          <w:sz w:val="21"/>
          <w:szCs w:val="21"/>
        </w:rPr>
        <w:t xml:space="preserve">Baseline assessment results: where the new joiner actually is on Day 1.</w:t>
      </w:r>
    </w:p>
    <w:p>
      <w:pPr>
        <w:pStyle w:val="ListParagraph"/>
        <w:numPr>
          <w:ilvl w:val="0"/>
          <w:numId w:val="2"/>
        </w:numPr>
        <w:spacing w:before="60" w:after="60"/>
      </w:pPr>
      <w:r>
        <w:rPr>
          <w:rFonts w:ascii="Arial" w:cs="Arial" w:eastAsia="Arial" w:hAnsi="Arial"/>
          <w:color w:val="1E293B"/>
          <w:sz w:val="21"/>
          <w:szCs w:val="21"/>
        </w:rPr>
        <w:t xml:space="preserve">Team context: which projects and initiatives the new joiner is joining. Who their key collaborators are.</w:t>
      </w:r>
    </w:p>
    <w:p>
      <w:pPr>
        <w:pStyle w:val="ListParagraph"/>
        <w:numPr>
          <w:ilvl w:val="0"/>
          <w:numId w:val="2"/>
        </w:numPr>
        <w:spacing w:before="60" w:after="60"/>
      </w:pPr>
      <w:r>
        <w:rPr>
          <w:rFonts w:ascii="Arial" w:cs="Arial" w:eastAsia="Arial" w:hAnsi="Arial"/>
          <w:color w:val="1E293B"/>
          <w:sz w:val="21"/>
          <w:szCs w:val="21"/>
        </w:rPr>
        <w:t xml:space="preserve">Manager goals: what the manager needs this person to be able to do by 30, 60, and 90 days. Configured by the manager in the onboarding setup flow.</w:t>
      </w:r>
    </w:p>
    <w:p>
      <w:pPr>
        <w:pStyle w:val="ListParagraph"/>
        <w:numPr>
          <w:ilvl w:val="0"/>
          <w:numId w:val="2"/>
        </w:numPr>
        <w:spacing w:before="60" w:after="60"/>
      </w:pPr>
      <w:r>
        <w:rPr>
          <w:rFonts w:ascii="Arial" w:cs="Arial" w:eastAsia="Arial" w:hAnsi="Arial"/>
          <w:color w:val="1E293B"/>
          <w:sz w:val="21"/>
          <w:szCs w:val="21"/>
        </w:rPr>
        <w:t xml:space="preserve">Transformation Dial settings: which competencies or skills the org is actively amplifying — new joiners are onboarded with transformation direction built in from the start.</w:t>
      </w:r>
    </w:p>
    <w:p>
      <w:pPr>
        <w:pStyle w:val="ListParagraph"/>
        <w:numPr>
          <w:ilvl w:val="0"/>
          <w:numId w:val="2"/>
        </w:numPr>
        <w:spacing w:before="60" w:after="60"/>
      </w:pPr>
      <w:r>
        <w:rPr>
          <w:rFonts w:ascii="Arial" w:cs="Arial" w:eastAsia="Arial" w:hAnsi="Arial"/>
          <w:color w:val="1E293B"/>
          <w:sz w:val="21"/>
          <w:szCs w:val="21"/>
        </w:rPr>
        <w:t xml:space="preserve">Budget: available training budget for onboarding. AI keeps learning path recommendations within budget.</w:t>
      </w:r>
    </w:p>
    <w:p>
      <w:pPr>
        <w:spacing w:before="80"/>
      </w:pPr>
    </w:p>
    <w:p>
      <w:pPr>
        <w:spacing w:before="180" w:after="80"/>
      </w:pPr>
      <w:r>
        <w:rPr>
          <w:rFonts w:ascii="Arial" w:cs="Arial" w:eastAsia="Arial" w:hAnsi="Arial"/>
          <w:b/>
          <w:bCs/>
          <w:color w:val="1E293B"/>
          <w:sz w:val="22"/>
          <w:szCs w:val="22"/>
        </w:rPr>
        <w:t xml:space="preserve">Plan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TYPICAL CONTENT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Day 1-30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Orientation and Baseline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Complete all assigned Day 1 assessments. Complete mandatory compliance training. Meet key stakeholders (auto-generated from team and project context). Review and acknowledge FrameworkBible. First 1:1 with manager — platform prompts manager to log observations. First proficiency baseline established.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Day 31-60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Integration and First Development Actions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First skill development learning path items assigned based on baseline gaps. First contribution to team project. Manager assessment of direct skills (manager has now had sufficient time to observe). Peer introductions for cross-functional collaboration. First culture pulse check-in.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Day 61-90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Performance Signal and Probation Checkpoint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First performance signal review: how are project metadata signals reading for this individual. Probation checkpoint assessment: structured review of skill development progress vs 90-day target. Manager 1:1 note logged with formal observations. First IDP milestone check. Decision point: confirm in role, extend probation, or escalate.</w:t>
            </w:r>
          </w:p>
        </w:tc>
      </w:tr>
    </w:tbl>
    <w:p>
      <w:pPr>
        <w:spacing w:before="80"/>
      </w:pPr>
    </w:p>
    <w:p>
      <w:pPr>
        <w:spacing w:before="180" w:after="80"/>
      </w:pPr>
      <w:r>
        <w:rPr>
          <w:rFonts w:ascii="Arial" w:cs="Arial" w:eastAsia="Arial" w:hAnsi="Arial"/>
          <w:b/>
          <w:bCs/>
          <w:color w:val="1E293B"/>
          <w:sz w:val="22"/>
          <w:szCs w:val="22"/>
        </w:rPr>
        <w:t xml:space="preserve">Plan Delivery</w:t>
      </w:r>
    </w:p>
    <w:p>
      <w:pPr>
        <w:pStyle w:val="ListParagraph"/>
        <w:numPr>
          <w:ilvl w:val="0"/>
          <w:numId w:val="2"/>
        </w:numPr>
        <w:spacing w:before="60" w:after="60"/>
      </w:pPr>
      <w:r>
        <w:rPr>
          <w:rFonts w:ascii="Arial" w:cs="Arial" w:eastAsia="Arial" w:hAnsi="Arial"/>
          <w:color w:val="1E293B"/>
          <w:sz w:val="21"/>
          <w:szCs w:val="21"/>
        </w:rPr>
        <w:t xml:space="preserve">The 30-60-90 plan is visible to the new joiner in their Employee Portal from Day 1. They can see all three phases, upcoming milestones, and their current position in the plan.</w:t>
      </w:r>
    </w:p>
    <w:p>
      <w:pPr>
        <w:pStyle w:val="ListParagraph"/>
        <w:numPr>
          <w:ilvl w:val="0"/>
          <w:numId w:val="2"/>
        </w:numPr>
        <w:spacing w:before="60" w:after="60"/>
      </w:pPr>
      <w:r>
        <w:rPr>
          <w:rFonts w:ascii="Arial" w:cs="Arial" w:eastAsia="Arial" w:hAnsi="Arial"/>
          <w:color w:val="1E293B"/>
          <w:sz w:val="21"/>
          <w:szCs w:val="21"/>
        </w:rPr>
        <w:t xml:space="preserve">Manager portal shows the plan alongside the manager's own action items — which check-ins are due, which assessments to complete, which observations to log.</w:t>
      </w:r>
    </w:p>
    <w:p>
      <w:pPr>
        <w:pStyle w:val="ListParagraph"/>
        <w:numPr>
          <w:ilvl w:val="0"/>
          <w:numId w:val="2"/>
        </w:numPr>
        <w:spacing w:before="60" w:after="60"/>
      </w:pPr>
      <w:r>
        <w:rPr>
          <w:rFonts w:ascii="Arial" w:cs="Arial" w:eastAsia="Arial" w:hAnsi="Arial"/>
          <w:color w:val="1E293B"/>
          <w:sz w:val="21"/>
          <w:szCs w:val="21"/>
        </w:rPr>
        <w:t xml:space="preserve">Milestone completion triggers notifications and unlocks the next phase. Incomplete milestones trigger escalation reminders at 3, 7, and 14 days overdue.</w:t>
      </w:r>
    </w:p>
    <w:p>
      <w:pPr>
        <w:pStyle w:val="ListParagraph"/>
        <w:numPr>
          <w:ilvl w:val="0"/>
          <w:numId w:val="2"/>
        </w:numPr>
        <w:spacing w:before="60" w:after="60"/>
      </w:pPr>
      <w:r>
        <w:rPr>
          <w:rFonts w:ascii="Arial" w:cs="Arial" w:eastAsia="Arial" w:hAnsi="Arial"/>
          <w:color w:val="1E293B"/>
          <w:sz w:val="21"/>
          <w:szCs w:val="21"/>
        </w:rPr>
        <w:t xml:space="preserve">At Day 90, the platform auto-generates an Onboarding Completion Report — a structured summary of the new joiner's progress, assessment results, first performance signals, and recommended development priorities for the next quarter.</w:t>
      </w:r>
    </w:p>
    <w:p>
      <w:pPr>
        <w:pStyle w:val="Heading3"/>
        <w:spacing w:before="240" w:after="100"/>
      </w:pPr>
      <w:r>
        <w:rPr>
          <w:rFonts w:ascii="Arial" w:cs="Arial" w:eastAsia="Arial" w:hAnsi="Arial"/>
          <w:b/>
          <w:bCs/>
          <w:color w:val="1A56DB"/>
          <w:sz w:val="24"/>
          <w:szCs w:val="24"/>
        </w:rPr>
        <w:t xml:space="preserve">3.15.4 Probation Management</w:t>
      </w:r>
    </w:p>
    <w:p>
      <w:pPr>
        <w:pStyle w:val="ListParagraph"/>
        <w:numPr>
          <w:ilvl w:val="0"/>
          <w:numId w:val="2"/>
        </w:numPr>
        <w:spacing w:before="60" w:after="60"/>
      </w:pPr>
      <w:r>
        <w:rPr>
          <w:rFonts w:ascii="Arial" w:cs="Arial" w:eastAsia="Arial" w:hAnsi="Arial"/>
          <w:color w:val="1E293B"/>
          <w:sz w:val="21"/>
          <w:szCs w:val="21"/>
        </w:rPr>
        <w:t xml:space="preserve">Probation period configuration: set per role level (e.g. 3 months for individual contributors, 6 months for managers, 12 months for senior leadership).</w:t>
      </w:r>
    </w:p>
    <w:p>
      <w:pPr>
        <w:pStyle w:val="ListParagraph"/>
        <w:numPr>
          <w:ilvl w:val="0"/>
          <w:numId w:val="2"/>
        </w:numPr>
        <w:spacing w:before="60" w:after="60"/>
      </w:pPr>
      <w:r>
        <w:rPr>
          <w:rFonts w:ascii="Arial" w:cs="Arial" w:eastAsia="Arial" w:hAnsi="Arial"/>
          <w:color w:val="1E293B"/>
          <w:sz w:val="21"/>
          <w:szCs w:val="21"/>
        </w:rPr>
        <w:t xml:space="preserve">Probation milestones: defined checkpoints with required assessment completions and manager-confirmed observations. All evidence is logged in the Skill Passport.</w:t>
      </w:r>
    </w:p>
    <w:p>
      <w:pPr>
        <w:pStyle w:val="ListParagraph"/>
        <w:numPr>
          <w:ilvl w:val="0"/>
          <w:numId w:val="2"/>
        </w:numPr>
        <w:spacing w:before="60" w:after="60"/>
      </w:pPr>
      <w:r>
        <w:rPr>
          <w:rFonts w:ascii="Arial" w:cs="Arial" w:eastAsia="Arial" w:hAnsi="Arial"/>
          <w:color w:val="1E293B"/>
          <w:sz w:val="21"/>
          <w:szCs w:val="21"/>
        </w:rPr>
        <w:t xml:space="preserve">Probation outcome recording: confirmed / extended / not confirmed. Outcome recorded with evidence trail. If extended, the platform generates a revised 30-day extension plan with targeted development actions.</w:t>
      </w:r>
    </w:p>
    <w:p>
      <w:pPr>
        <w:pStyle w:val="ListParagraph"/>
        <w:numPr>
          <w:ilvl w:val="0"/>
          <w:numId w:val="2"/>
        </w:numPr>
        <w:spacing w:before="60" w:after="60"/>
      </w:pPr>
      <w:r>
        <w:rPr>
          <w:rFonts w:ascii="Arial" w:cs="Arial" w:eastAsia="Arial" w:hAnsi="Arial"/>
          <w:color w:val="1E293B"/>
          <w:sz w:val="21"/>
          <w:szCs w:val="21"/>
        </w:rPr>
        <w:t xml:space="preserve">GDPR handling: if employment is not confirmed, the data retention policy for that employee's profile is triggered at the point of departure.</w:t>
      </w: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3.16 Assessment Governance Framework</w:t>
      </w:r>
    </w:p>
    <w:p>
      <w:pPr>
        <w:spacing w:before="60" w:after="120"/>
      </w:pPr>
      <w:r>
        <w:rPr>
          <w:rFonts w:ascii="Arial" w:cs="Arial" w:eastAsia="Arial" w:hAnsi="Arial"/>
          <w:color w:val="1E293B"/>
          <w:sz w:val="21"/>
          <w:szCs w:val="21"/>
        </w:rPr>
        <w:t xml:space="preserve">As the question bank and assessment library grows, governance becomes critical. Without governance, assessments become outdated, biased, or redundant — degrading data quality across the platform.</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Assessment creation permissions: configurable by role. Default: HR Head and Super Admin can create and publish. Department Heads can create drafts for their scope. Managers cannot create assessments (they administer them).</w:t>
      </w:r>
    </w:p>
    <w:p>
      <w:pPr>
        <w:pStyle w:val="ListParagraph"/>
        <w:numPr>
          <w:ilvl w:val="0"/>
          <w:numId w:val="2"/>
        </w:numPr>
        <w:spacing w:before="60" w:after="60"/>
      </w:pPr>
      <w:r>
        <w:rPr>
          <w:rFonts w:ascii="Arial" w:cs="Arial" w:eastAsia="Arial" w:hAnsi="Arial"/>
          <w:color w:val="1E293B"/>
          <w:sz w:val="21"/>
          <w:szCs w:val="21"/>
        </w:rPr>
        <w:t xml:space="preserve">Assessment approval workflow: before an assessment is published to a live cycle, it must pass through a configured approval chain. Minimum: one reviewer other than the creator. For org-wide assessments: mandatory HR Head approval.</w:t>
      </w:r>
    </w:p>
    <w:p>
      <w:pPr>
        <w:pStyle w:val="ListParagraph"/>
        <w:numPr>
          <w:ilvl w:val="0"/>
          <w:numId w:val="2"/>
        </w:numPr>
        <w:spacing w:before="60" w:after="60"/>
      </w:pPr>
      <w:r>
        <w:rPr>
          <w:rFonts w:ascii="Arial" w:cs="Arial" w:eastAsia="Arial" w:hAnsi="Arial"/>
          <w:color w:val="1E293B"/>
          <w:sz w:val="21"/>
          <w:szCs w:val="21"/>
        </w:rPr>
        <w:t xml:space="preserve">Conflict of interest controls: the system flags if an assessment creator is also in the target population for that assessment — requires a second approver to sign off.</w:t>
      </w:r>
    </w:p>
    <w:p>
      <w:pPr>
        <w:pStyle w:val="ListParagraph"/>
        <w:numPr>
          <w:ilvl w:val="0"/>
          <w:numId w:val="2"/>
        </w:numPr>
        <w:spacing w:before="60" w:after="60"/>
      </w:pPr>
      <w:r>
        <w:rPr>
          <w:rFonts w:ascii="Arial" w:cs="Arial" w:eastAsia="Arial" w:hAnsi="Arial"/>
          <w:color w:val="1E293B"/>
          <w:sz w:val="21"/>
          <w:szCs w:val="21"/>
        </w:rPr>
        <w:t xml:space="preserve">Mandatory review cycles: each published assessment has a review date (default: 12 months). At review date, the owner is notified to validate that questions remain relevant, language is current, and difficulty calibration reflects empirical data.</w:t>
      </w:r>
    </w:p>
    <w:p>
      <w:pPr>
        <w:pStyle w:val="ListParagraph"/>
        <w:numPr>
          <w:ilvl w:val="0"/>
          <w:numId w:val="2"/>
        </w:numPr>
        <w:spacing w:before="60" w:after="60"/>
      </w:pPr>
      <w:r>
        <w:rPr>
          <w:rFonts w:ascii="Arial" w:cs="Arial" w:eastAsia="Arial" w:hAnsi="Arial"/>
          <w:color w:val="1E293B"/>
          <w:sz w:val="21"/>
          <w:szCs w:val="21"/>
        </w:rPr>
        <w:t xml:space="preserve">Retirement process: assessments not reviewed within 90 days of their review date are auto-archived. HR Head receives a report of archived assessments and their last-used dates.</w:t>
      </w:r>
    </w:p>
    <w:p>
      <w:pPr>
        <w:pStyle w:val="ListParagraph"/>
        <w:numPr>
          <w:ilvl w:val="0"/>
          <w:numId w:val="2"/>
        </w:numPr>
        <w:spacing w:before="60" w:after="60"/>
      </w:pPr>
      <w:r>
        <w:rPr>
          <w:rFonts w:ascii="Arial" w:cs="Arial" w:eastAsia="Arial" w:hAnsi="Arial"/>
          <w:color w:val="1E293B"/>
          <w:sz w:val="21"/>
          <w:szCs w:val="21"/>
        </w:rPr>
        <w:t xml:space="preserve">Assessment library audit: quarterly AI-generated audit of the question bank — flags duplicate questions, underused questions (never selected in the past 6 months), questions with high empirical difficulty divergence, and questions flagged for review. Presented to HR Head as a library health report.</w:t>
      </w: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3.17 Data Retention and Archival Policy Framework</w:t>
      </w:r>
    </w:p>
    <w:p>
      <w:pPr>
        <w:spacing w:before="60" w:after="120"/>
      </w:pPr>
      <w:r>
        <w:rPr>
          <w:rFonts w:ascii="Arial" w:cs="Arial" w:eastAsia="Arial" w:hAnsi="Arial"/>
          <w:color w:val="1E293B"/>
          <w:sz w:val="21"/>
          <w:szCs w:val="21"/>
        </w:rPr>
        <w:t xml:space="preserve">Data lifecycle management is a compliance requirement and a platform design consideration. The retention framework must balance GDPR obligations, audit requirements, and the platform's need for historical data to calibrate AI models and track longitudinal progress.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DEFAULT RETENTION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Active employee profile and Skill Passport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Duration of employment + 2 years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After 2 years post-exit, personal data is deleted. Anonymised aggregate data (skill level, role family) retained for benchmarking.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responses — individual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Duration of employment + 2 years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responses deleted with the employee record. Aggregate scores retained in anonymised form for norm calibration.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 survey responses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 years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Survey responses are anonymous at collection — no individual record to delete. Retained for longitudinal trend analysis.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Passport export and verification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Verification endpoint: 2 years post-exit. Export record: indefinite.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After verification window expires, QR resolves to 'Verification period expired'. Export record retained as evidence of export event.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Audit trail (all data mutations)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7 years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Audit logs are retained longer than personal data for compliance and investigation purposes. Personally identifying fields pseudonymised after personal data deletion.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project records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7 years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completion records retained for compliance, budget audit, and investment ROI analysis.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Integration signal data (Jira, CRM, etc.)</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 years rolling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Signal data older than 2 years has diminishing relevance for current skill profiles. Auto-purged on rolling basis.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generation run outputs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Version-controlled indefinitely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Framework versions retained as they are referenced by historical assessment cycles. Underlying prompt/response logs retained for 12 months then purged.</w:t>
            </w:r>
          </w:p>
        </w:tc>
      </w:tr>
    </w:tbl>
    <w:p>
      <w:pPr>
        <w:spacing w:before="80"/>
      </w:pPr>
    </w:p>
    <w:p>
      <w:pPr>
        <w:pStyle w:val="ListParagraph"/>
        <w:numPr>
          <w:ilvl w:val="0"/>
          <w:numId w:val="2"/>
        </w:numPr>
        <w:spacing w:before="60" w:after="60"/>
      </w:pPr>
      <w:r>
        <w:rPr>
          <w:rFonts w:ascii="Arial" w:cs="Arial" w:eastAsia="Arial" w:hAnsi="Arial"/>
          <w:color w:val="1E293B"/>
          <w:sz w:val="21"/>
          <w:szCs w:val="21"/>
        </w:rPr>
        <w:t xml:space="preserve">Right to erasure: employee or ex-employee can request full data deletion. Platform executes deletion of personal data fields while retaining anonymised aggregate contributions. Deletion confirmed in writing with record of what was deleted and what was retained.</w:t>
      </w:r>
    </w:p>
    <w:p>
      <w:pPr>
        <w:pStyle w:val="ListParagraph"/>
        <w:numPr>
          <w:ilvl w:val="0"/>
          <w:numId w:val="2"/>
        </w:numPr>
        <w:spacing w:before="60" w:after="60"/>
      </w:pPr>
      <w:r>
        <w:rPr>
          <w:rFonts w:ascii="Arial" w:cs="Arial" w:eastAsia="Arial" w:hAnsi="Arial"/>
          <w:color w:val="1E293B"/>
          <w:sz w:val="21"/>
          <w:szCs w:val="21"/>
        </w:rPr>
        <w:t xml:space="preserve">Data portability: employee can export their full personal data package at any time from the Employee Portal — not just on exit. Export includes all assessment responses, skill levels, development plan history, and training records in a structured JSON or PDF format.</w:t>
      </w:r>
    </w:p>
    <w:p>
      <w:pPr>
        <w:pStyle w:val="ListParagraph"/>
        <w:numPr>
          <w:ilvl w:val="0"/>
          <w:numId w:val="2"/>
        </w:numPr>
        <w:spacing w:before="60" w:after="60"/>
      </w:pPr>
      <w:r>
        <w:rPr>
          <w:rFonts w:ascii="Arial" w:cs="Arial" w:eastAsia="Arial" w:hAnsi="Arial"/>
          <w:color w:val="1E293B"/>
          <w:sz w:val="21"/>
          <w:szCs w:val="21"/>
        </w:rPr>
        <w:t xml:space="preserve">Level downgrade handling: if an org cancels L5 and returns to L4, scenario modelling data is archived. If the org later re-activates L5, archived data is restored. Downgrade does not delete — it archives.</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4. Cross-Cutting Systems</w:t>
      </w:r>
    </w:p>
    <w:p>
      <w:pPr>
        <w:pStyle w:val="Heading2"/>
        <w:spacing w:before="340" w:after="160"/>
      </w:pPr>
      <w:r>
        <w:rPr>
          <w:rFonts w:ascii="Arial" w:cs="Arial" w:eastAsia="Arial" w:hAnsi="Arial"/>
          <w:b/>
          <w:bCs/>
          <w:color w:val="0D1B2A"/>
          <w:sz w:val="30"/>
          <w:szCs w:val="30"/>
        </w:rPr>
        <w:t xml:space="preserve">4.0 Assessment and Survey Distribution Engine</w:t>
      </w:r>
    </w:p>
    <w:p>
      <w:pPr>
        <w:spacing w:before="60" w:after="120"/>
      </w:pPr>
      <w:r>
        <w:rPr>
          <w:rFonts w:ascii="Arial" w:cs="Arial" w:eastAsia="Arial" w:hAnsi="Arial"/>
          <w:color w:val="1E293B"/>
          <w:sz w:val="21"/>
          <w:szCs w:val="21"/>
        </w:rPr>
        <w:t xml:space="preserve">The Assessment Distribution Engine is the operational layer that gets assessments and surveys from created to completed across a defined population. It handles targeting, dispatch, delivery tracking, reminders, partial completion management, and cycle closure — for every assessment type across all six categories. Without it, creating an assessment is only half the job; getting 50 employees to complete it is the other half.</w:t>
      </w:r>
    </w:p>
    <w:p>
      <w:pPr>
        <w:spacing w:before="80"/>
      </w:pPr>
    </w:p>
    <w:p>
      <w:pPr>
        <w:pStyle w:val="Heading3"/>
        <w:spacing w:before="240" w:after="100"/>
      </w:pPr>
      <w:r>
        <w:rPr>
          <w:rFonts w:ascii="Arial" w:cs="Arial" w:eastAsia="Arial" w:hAnsi="Arial"/>
          <w:b/>
          <w:bCs/>
          <w:color w:val="1A56DB"/>
          <w:sz w:val="24"/>
          <w:szCs w:val="24"/>
        </w:rPr>
        <w:t xml:space="preserve">4.0.1 Population Targeting</w:t>
      </w:r>
    </w:p>
    <w:p>
      <w:pPr>
        <w:spacing w:before="60" w:after="120"/>
      </w:pPr>
      <w:r>
        <w:rPr>
          <w:rFonts w:ascii="Arial" w:cs="Arial" w:eastAsia="Arial" w:hAnsi="Arial"/>
          <w:color w:val="1E293B"/>
          <w:sz w:val="21"/>
          <w:szCs w:val="21"/>
        </w:rPr>
        <w:t xml:space="preserve">Before an assessment is dispatched, the HR Admin defines the target population. The targeting engine draws from the full org structure, workforce classification data, and role-skill matrix.</w:t>
      </w:r>
    </w:p>
    <w:p>
      <w:pPr>
        <w:spacing w:before="80"/>
      </w:pPr>
    </w:p>
    <w:p>
      <w:pPr>
        <w:spacing w:before="180" w:after="80"/>
      </w:pPr>
      <w:r>
        <w:rPr>
          <w:rFonts w:ascii="Arial" w:cs="Arial" w:eastAsia="Arial" w:hAnsi="Arial"/>
          <w:b/>
          <w:bCs/>
          <w:color w:val="1E293B"/>
          <w:sz w:val="22"/>
          <w:szCs w:val="22"/>
        </w:rPr>
        <w:t xml:space="preserve">Targeting Options</w:t>
      </w:r>
    </w:p>
    <w:p>
      <w:pPr>
        <w:pStyle w:val="ListParagraph"/>
        <w:numPr>
          <w:ilvl w:val="0"/>
          <w:numId w:val="2"/>
        </w:numPr>
        <w:spacing w:before="60" w:after="60"/>
      </w:pPr>
      <w:r>
        <w:rPr>
          <w:rFonts w:ascii="Arial" w:cs="Arial" w:eastAsia="Arial" w:hAnsi="Arial"/>
          <w:color w:val="1E293B"/>
          <w:sz w:val="21"/>
          <w:szCs w:val="21"/>
        </w:rPr>
        <w:t xml:space="preserve">Hierarchy-based: select any node(s) from any active hierarchy — an entire department, a specific team, a BU, a cohort. The system resolves the employee list from the selected nodes at dispatch time, ensuring new joiners added after targeting but before dispatch are included.</w:t>
      </w:r>
    </w:p>
    <w:p>
      <w:pPr>
        <w:pStyle w:val="ListParagraph"/>
        <w:numPr>
          <w:ilvl w:val="0"/>
          <w:numId w:val="2"/>
        </w:numPr>
        <w:spacing w:before="60" w:after="60"/>
      </w:pPr>
      <w:r>
        <w:rPr>
          <w:rFonts w:ascii="Arial" w:cs="Arial" w:eastAsia="Arial" w:hAnsi="Arial"/>
          <w:color w:val="1E293B"/>
          <w:sz w:val="21"/>
          <w:szCs w:val="21"/>
        </w:rPr>
        <w:t xml:space="preserve">Role-based: target all employees holding a specific job title or role family, regardless of their hierarchy position. Example: all Project Managers org-wide.</w:t>
      </w:r>
    </w:p>
    <w:p>
      <w:pPr>
        <w:pStyle w:val="ListParagraph"/>
        <w:numPr>
          <w:ilvl w:val="0"/>
          <w:numId w:val="2"/>
        </w:numPr>
        <w:spacing w:before="60" w:after="60"/>
      </w:pPr>
      <w:r>
        <w:rPr>
          <w:rFonts w:ascii="Arial" w:cs="Arial" w:eastAsia="Arial" w:hAnsi="Arial"/>
          <w:color w:val="1E293B"/>
          <w:sz w:val="21"/>
          <w:szCs w:val="21"/>
        </w:rPr>
        <w:t xml:space="preserve">Workforce classification filter: filter by employment type (permanent only, exclude contractors), work arrangement (remote employees only), seniority band, or any combination.</w:t>
      </w:r>
    </w:p>
    <w:p>
      <w:pPr>
        <w:pStyle w:val="ListParagraph"/>
        <w:numPr>
          <w:ilvl w:val="0"/>
          <w:numId w:val="2"/>
        </w:numPr>
        <w:spacing w:before="60" w:after="60"/>
      </w:pPr>
      <w:r>
        <w:rPr>
          <w:rFonts w:ascii="Arial" w:cs="Arial" w:eastAsia="Arial" w:hAnsi="Arial"/>
          <w:color w:val="1E293B"/>
          <w:sz w:val="21"/>
          <w:szCs w:val="21"/>
        </w:rPr>
        <w:t xml:space="preserve">Employee level filter: target specific employee levels (e.g. L3-L5 only) or exclude levels (e.g. exclude C-suite from a team effectiveness survey).</w:t>
      </w:r>
    </w:p>
    <w:p>
      <w:pPr>
        <w:pStyle w:val="ListParagraph"/>
        <w:numPr>
          <w:ilvl w:val="0"/>
          <w:numId w:val="2"/>
        </w:numPr>
        <w:spacing w:before="60" w:after="60"/>
      </w:pPr>
      <w:r>
        <w:rPr>
          <w:rFonts w:ascii="Arial" w:cs="Arial" w:eastAsia="Arial" w:hAnsi="Arial"/>
          <w:color w:val="1E293B"/>
          <w:sz w:val="21"/>
          <w:szCs w:val="21"/>
        </w:rPr>
        <w:t xml:space="preserve">Individual selection: manually add or remove specific individuals from any auto-generated target list.</w:t>
      </w:r>
    </w:p>
    <w:p>
      <w:pPr>
        <w:pStyle w:val="ListParagraph"/>
        <w:numPr>
          <w:ilvl w:val="0"/>
          <w:numId w:val="2"/>
        </w:numPr>
        <w:spacing w:before="60" w:after="60"/>
      </w:pPr>
      <w:r>
        <w:rPr>
          <w:rFonts w:ascii="Arial" w:cs="Arial" w:eastAsia="Arial" w:hAnsi="Arial"/>
          <w:color w:val="1E293B"/>
          <w:sz w:val="21"/>
          <w:szCs w:val="21"/>
        </w:rPr>
        <w:t xml:space="preserve">Exclusion rules: exclude employees on leave, in notice period, or below a minimum tenure threshold (e.g. exclude employees with less than 3 months tenure from an engagement survey to avoid onboarding noise). Employees with Scope Status of Excluded are automatically removed from all target populations — their exclusion does not need to be configured per cycle.</w:t>
      </w:r>
    </w:p>
    <w:p>
      <w:pPr>
        <w:pStyle w:val="ListParagraph"/>
        <w:numPr>
          <w:ilvl w:val="0"/>
          <w:numId w:val="2"/>
        </w:numPr>
        <w:spacing w:before="60" w:after="60"/>
      </w:pPr>
      <w:r>
        <w:rPr>
          <w:rFonts w:ascii="Arial" w:cs="Arial" w:eastAsia="Arial" w:hAnsi="Arial"/>
          <w:color w:val="1E293B"/>
          <w:sz w:val="21"/>
          <w:szCs w:val="21"/>
        </w:rPr>
        <w:t xml:space="preserve">Preview before dispatch: the system shows the resolved employee list with headcount, department breakdown, and employment type breakdown before any notification is sent. Admin confirms before proceeding.</w:t>
      </w:r>
    </w:p>
    <w:p>
      <w:pPr>
        <w:spacing w:before="100"/>
      </w:pPr>
    </w:p>
    <w:p>
      <w:pPr>
        <w:pStyle w:val="Heading3"/>
        <w:spacing w:before="240" w:after="100"/>
      </w:pPr>
      <w:r>
        <w:rPr>
          <w:rFonts w:ascii="Arial" w:cs="Arial" w:eastAsia="Arial" w:hAnsi="Arial"/>
          <w:b/>
          <w:bCs/>
          <w:color w:val="1A56DB"/>
          <w:sz w:val="24"/>
          <w:szCs w:val="24"/>
        </w:rPr>
        <w:t xml:space="preserve">4.0.2 Distribution Configuration</w:t>
      </w:r>
    </w:p>
    <w:p>
      <w:pPr>
        <w:spacing w:before="180" w:after="80"/>
      </w:pPr>
      <w:r>
        <w:rPr>
          <w:rFonts w:ascii="Arial" w:cs="Arial" w:eastAsia="Arial" w:hAnsi="Arial"/>
          <w:b/>
          <w:bCs/>
          <w:color w:val="1E293B"/>
          <w:sz w:val="22"/>
          <w:szCs w:val="22"/>
        </w:rPr>
        <w:t xml:space="preserve">Access Method</w:t>
      </w:r>
    </w:p>
    <w:p>
      <w:pPr>
        <w:pStyle w:val="ListParagraph"/>
        <w:numPr>
          <w:ilvl w:val="0"/>
          <w:numId w:val="2"/>
        </w:numPr>
        <w:spacing w:before="60" w:after="60"/>
      </w:pPr>
      <w:r>
        <w:rPr>
          <w:rFonts w:ascii="Arial" w:cs="Arial" w:eastAsia="Arial" w:hAnsi="Arial"/>
          <w:color w:val="1E293B"/>
          <w:sz w:val="21"/>
          <w:szCs w:val="21"/>
        </w:rPr>
        <w:t xml:space="preserve">Platform portal: default. Employees access the assessment through their Employee Portal. Authentication via their existing platform credentials — no separate login required.</w:t>
      </w:r>
    </w:p>
    <w:p>
      <w:pPr>
        <w:pStyle w:val="ListParagraph"/>
        <w:numPr>
          <w:ilvl w:val="0"/>
          <w:numId w:val="2"/>
        </w:numPr>
        <w:spacing w:before="60" w:after="60"/>
      </w:pPr>
      <w:r>
        <w:rPr>
          <w:rFonts w:ascii="Arial" w:cs="Arial" w:eastAsia="Arial" w:hAnsi="Arial"/>
          <w:color w:val="1E293B"/>
          <w:sz w:val="21"/>
          <w:szCs w:val="21"/>
        </w:rPr>
        <w:t xml:space="preserve">Email link: a unique, time-limited, authenticated link is sent to each respondent's registered email. Clicking the link opens the assessment directly — no portal navigation required. Useful for populations with low platform adoption or for external respondents (360-degree raters outside the org).</w:t>
      </w:r>
    </w:p>
    <w:p>
      <w:pPr>
        <w:pStyle w:val="ListParagraph"/>
        <w:numPr>
          <w:ilvl w:val="0"/>
          <w:numId w:val="2"/>
        </w:numPr>
        <w:spacing w:before="60" w:after="60"/>
      </w:pPr>
      <w:r>
        <w:rPr>
          <w:rFonts w:ascii="Arial" w:cs="Arial" w:eastAsia="Arial" w:hAnsi="Arial"/>
          <w:color w:val="1E293B"/>
          <w:sz w:val="21"/>
          <w:szCs w:val="21"/>
        </w:rPr>
        <w:t xml:space="preserve">Both: send email link AND make available in the portal. Respondent can use whichever is more convenient.</w:t>
      </w:r>
    </w:p>
    <w:p>
      <w:pPr>
        <w:spacing w:before="80"/>
      </w:pPr>
    </w:p>
    <w:p>
      <w:pPr>
        <w:spacing w:before="180" w:after="80"/>
      </w:pPr>
      <w:r>
        <w:rPr>
          <w:rFonts w:ascii="Arial" w:cs="Arial" w:eastAsia="Arial" w:hAnsi="Arial"/>
          <w:b/>
          <w:bCs/>
          <w:color w:val="1E293B"/>
          <w:sz w:val="22"/>
          <w:szCs w:val="22"/>
        </w:rPr>
        <w:t xml:space="preserve">Timing Configuration</w:t>
      </w:r>
    </w:p>
    <w:p>
      <w:pPr>
        <w:pStyle w:val="ListParagraph"/>
        <w:numPr>
          <w:ilvl w:val="0"/>
          <w:numId w:val="2"/>
        </w:numPr>
        <w:spacing w:before="60" w:after="60"/>
      </w:pPr>
      <w:r>
        <w:rPr>
          <w:rFonts w:ascii="Arial" w:cs="Arial" w:eastAsia="Arial" w:hAnsi="Arial"/>
          <w:color w:val="1E293B"/>
          <w:sz w:val="21"/>
          <w:szCs w:val="21"/>
        </w:rPr>
        <w:t xml:space="preserve">Launch date and time: schedule the assessment to open at a specific date and time. Not visible or accessible to respondents before the launch time.</w:t>
      </w:r>
    </w:p>
    <w:p>
      <w:pPr>
        <w:pStyle w:val="ListParagraph"/>
        <w:numPr>
          <w:ilvl w:val="0"/>
          <w:numId w:val="2"/>
        </w:numPr>
        <w:spacing w:before="60" w:after="60"/>
      </w:pPr>
      <w:r>
        <w:rPr>
          <w:rFonts w:ascii="Arial" w:cs="Arial" w:eastAsia="Arial" w:hAnsi="Arial"/>
          <w:color w:val="1E293B"/>
          <w:sz w:val="21"/>
          <w:szCs w:val="21"/>
        </w:rPr>
        <w:t xml:space="preserve">Deadline: hard close date and time. Submissions after the deadline are rejected. Configurable grace period (0-48 hours) for late submissions with manager approval.</w:t>
      </w:r>
    </w:p>
    <w:p>
      <w:pPr>
        <w:pStyle w:val="ListParagraph"/>
        <w:numPr>
          <w:ilvl w:val="0"/>
          <w:numId w:val="2"/>
        </w:numPr>
        <w:spacing w:before="60" w:after="60"/>
      </w:pPr>
      <w:r>
        <w:rPr>
          <w:rFonts w:ascii="Arial" w:cs="Arial" w:eastAsia="Arial" w:hAnsi="Arial"/>
          <w:color w:val="1E293B"/>
          <w:sz w:val="21"/>
          <w:szCs w:val="21"/>
        </w:rPr>
        <w:t xml:space="preserve">Assessment window duration: minimum window enforced per assessment type — e.g. a comprehensive psychometric battery requires a minimum 5-day window; a pulse survey can close in 24 hours.</w:t>
      </w:r>
    </w:p>
    <w:p>
      <w:pPr>
        <w:pStyle w:val="ListParagraph"/>
        <w:numPr>
          <w:ilvl w:val="0"/>
          <w:numId w:val="2"/>
        </w:numPr>
        <w:spacing w:before="60" w:after="60"/>
      </w:pPr>
      <w:r>
        <w:rPr>
          <w:rFonts w:ascii="Arial" w:cs="Arial" w:eastAsia="Arial" w:hAnsi="Arial"/>
          <w:color w:val="1E293B"/>
          <w:sz w:val="21"/>
          <w:szCs w:val="21"/>
        </w:rPr>
        <w:t xml:space="preserve">Time zone handling: deadline is communicated to each respondent in their local time zone based on their work arrangement configuration.</w:t>
      </w:r>
    </w:p>
    <w:p>
      <w:pPr>
        <w:spacing w:before="80"/>
      </w:pPr>
    </w:p>
    <w:p>
      <w:pPr>
        <w:spacing w:before="180" w:after="80"/>
      </w:pPr>
      <w:r>
        <w:rPr>
          <w:rFonts w:ascii="Arial" w:cs="Arial" w:eastAsia="Arial" w:hAnsi="Arial"/>
          <w:b/>
          <w:bCs/>
          <w:color w:val="1E293B"/>
          <w:sz w:val="22"/>
          <w:szCs w:val="22"/>
        </w:rPr>
        <w:t xml:space="preserve">Anonymity Configuration — Survey-Specific</w:t>
      </w:r>
    </w:p>
    <w:p>
      <w:pPr>
        <w:pStyle w:val="ListParagraph"/>
        <w:numPr>
          <w:ilvl w:val="0"/>
          <w:numId w:val="2"/>
        </w:numPr>
        <w:spacing w:before="60" w:after="60"/>
      </w:pPr>
      <w:r>
        <w:rPr>
          <w:rFonts w:ascii="Arial" w:cs="Arial" w:eastAsia="Arial" w:hAnsi="Arial"/>
          <w:color w:val="1E293B"/>
          <w:sz w:val="21"/>
          <w:szCs w:val="21"/>
        </w:rPr>
        <w:t xml:space="preserve">Fully anonymous: responses collected with no individual identifier. Only aggregate data accessible. Platform enforces a minimum response threshold before aggregate results are shown (default: 5 responses — if fewer than 5 respondents in a group, results for that group are suppressed to protect anonymity).</w:t>
      </w:r>
    </w:p>
    <w:p>
      <w:pPr>
        <w:pStyle w:val="ListParagraph"/>
        <w:numPr>
          <w:ilvl w:val="0"/>
          <w:numId w:val="2"/>
        </w:numPr>
        <w:spacing w:before="60" w:after="60"/>
      </w:pPr>
      <w:r>
        <w:rPr>
          <w:rFonts w:ascii="Arial" w:cs="Arial" w:eastAsia="Arial" w:hAnsi="Arial"/>
          <w:color w:val="1E293B"/>
          <w:sz w:val="21"/>
          <w:szCs w:val="21"/>
        </w:rPr>
        <w:t xml:space="preserve">Pseudonymous: responses linked to a respondent ID but not to a name. HR Head can de-anonymise in specific circumstances with Super Admin approval and audit trail.</w:t>
      </w:r>
    </w:p>
    <w:p>
      <w:pPr>
        <w:pStyle w:val="ListParagraph"/>
        <w:numPr>
          <w:ilvl w:val="0"/>
          <w:numId w:val="2"/>
        </w:numPr>
        <w:spacing w:before="60" w:after="60"/>
      </w:pPr>
      <w:r>
        <w:rPr>
          <w:rFonts w:ascii="Arial" w:cs="Arial" w:eastAsia="Arial" w:hAnsi="Arial"/>
          <w:color w:val="1E293B"/>
          <w:sz w:val="21"/>
          <w:szCs w:val="21"/>
        </w:rPr>
        <w:t xml:space="preserve">Named: responses linked to the named employee. Used for skill assessments and knowledge tests where individual accountability is required.</w:t>
      </w:r>
    </w:p>
    <w:p>
      <w:pPr>
        <w:pStyle w:val="ListParagraph"/>
        <w:numPr>
          <w:ilvl w:val="0"/>
          <w:numId w:val="2"/>
        </w:numPr>
        <w:spacing w:before="60" w:after="60"/>
      </w:pPr>
      <w:r>
        <w:rPr>
          <w:rFonts w:ascii="Arial" w:cs="Arial" w:eastAsia="Arial" w:hAnsi="Arial"/>
          <w:color w:val="1E293B"/>
          <w:sz w:val="21"/>
          <w:szCs w:val="21"/>
        </w:rPr>
        <w:t xml:space="preserve">Anonymous confirmation: when anonymous mode is active, the platform displays a visible confirmation to respondents at the start of the assessment: 'Your responses are anonymous. Your name will not be associated with your answers.' This is a trust-critical feature — without it, engagement survey response rates suffer significantly.</w:t>
      </w:r>
    </w:p>
    <w:p>
      <w:pPr>
        <w:spacing w:before="100"/>
      </w:pPr>
    </w:p>
    <w:p>
      <w:pPr>
        <w:pStyle w:val="Heading3"/>
        <w:spacing w:before="240" w:after="100"/>
      </w:pPr>
      <w:r>
        <w:rPr>
          <w:rFonts w:ascii="Arial" w:cs="Arial" w:eastAsia="Arial" w:hAnsi="Arial"/>
          <w:b/>
          <w:bCs/>
          <w:color w:val="1A56DB"/>
          <w:sz w:val="24"/>
          <w:szCs w:val="24"/>
        </w:rPr>
        <w:t xml:space="preserve">4.0.3 Dispatch and Delivery Tracking</w:t>
      </w:r>
    </w:p>
    <w:p>
      <w:pPr>
        <w:spacing w:before="180" w:after="80"/>
      </w:pPr>
      <w:r>
        <w:rPr>
          <w:rFonts w:ascii="Arial" w:cs="Arial" w:eastAsia="Arial" w:hAnsi="Arial"/>
          <w:b/>
          <w:bCs/>
          <w:color w:val="1E293B"/>
          <w:sz w:val="22"/>
          <w:szCs w:val="22"/>
        </w:rPr>
        <w:t xml:space="preserve">Dispatch Process</w:t>
      </w:r>
    </w:p>
    <w:p>
      <w:pPr>
        <w:pStyle w:val="ListParagraph"/>
        <w:numPr>
          <w:ilvl w:val="0"/>
          <w:numId w:val="2"/>
        </w:numPr>
        <w:spacing w:before="60" w:after="60"/>
      </w:pPr>
      <w:r>
        <w:rPr>
          <w:rFonts w:ascii="Arial" w:cs="Arial" w:eastAsia="Arial" w:hAnsi="Arial"/>
          <w:color w:val="1E293B"/>
          <w:sz w:val="21"/>
          <w:szCs w:val="21"/>
        </w:rPr>
        <w:t xml:space="preserve">Admin reviews target population preview and confirms dispatch. One-click launch — the system handles all notification generation and delivery.</w:t>
      </w:r>
    </w:p>
    <w:p>
      <w:pPr>
        <w:pStyle w:val="ListParagraph"/>
        <w:numPr>
          <w:ilvl w:val="0"/>
          <w:numId w:val="2"/>
        </w:numPr>
        <w:spacing w:before="60" w:after="60"/>
      </w:pPr>
      <w:r>
        <w:rPr>
          <w:rFonts w:ascii="Arial" w:cs="Arial" w:eastAsia="Arial" w:hAnsi="Arial"/>
          <w:color w:val="1E293B"/>
          <w:sz w:val="21"/>
          <w:szCs w:val="21"/>
        </w:rPr>
        <w:t xml:space="preserve">Dispatch log: every notification sent is logged with timestamp, recipient, delivery status (sent/delivered/failed), and open status. Accessible to HR Admin in the cycle management view.</w:t>
      </w:r>
    </w:p>
    <w:p>
      <w:pPr>
        <w:pStyle w:val="ListParagraph"/>
        <w:numPr>
          <w:ilvl w:val="0"/>
          <w:numId w:val="2"/>
        </w:numPr>
        <w:spacing w:before="60" w:after="60"/>
      </w:pPr>
      <w:r>
        <w:rPr>
          <w:rFonts w:ascii="Arial" w:cs="Arial" w:eastAsia="Arial" w:hAnsi="Arial"/>
          <w:color w:val="1E293B"/>
          <w:sz w:val="21"/>
          <w:szCs w:val="21"/>
        </w:rPr>
        <w:t xml:space="preserve">Failed delivery handling: if an email bounces or fails to deliver, the HR Admin is notified within 1 hour. The system suggests alternate contact methods (portal notification, manager relay).</w:t>
      </w:r>
    </w:p>
    <w:p>
      <w:pPr>
        <w:spacing w:before="80"/>
      </w:pPr>
    </w:p>
    <w:p>
      <w:pPr>
        <w:spacing w:before="180" w:after="80"/>
      </w:pPr>
      <w:r>
        <w:rPr>
          <w:rFonts w:ascii="Arial" w:cs="Arial" w:eastAsia="Arial" w:hAnsi="Arial"/>
          <w:b/>
          <w:bCs/>
          <w:color w:val="1E293B"/>
          <w:sz w:val="22"/>
          <w:szCs w:val="22"/>
        </w:rPr>
        <w:t xml:space="preserve">Real-Time Completion Dashboard</w:t>
      </w:r>
    </w:p>
    <w:p>
      <w:pPr>
        <w:spacing w:before="60" w:after="120"/>
      </w:pPr>
      <w:r>
        <w:rPr>
          <w:rFonts w:ascii="Arial" w:cs="Arial" w:eastAsia="Arial" w:hAnsi="Arial"/>
          <w:color w:val="1E293B"/>
          <w:sz w:val="21"/>
          <w:szCs w:val="21"/>
        </w:rPr>
        <w:t xml:space="preserve">Once an assessment is live, the HR Admin and relevant managers see a real-time completion dashboard showing the status of every respondent in the target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 Started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Notification delivered. Assessment not yet opened. No interaction recorded.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Link Opened — Not Started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Email link clicked or portal page visited but assessment not yet begun. Useful signal: respondent is aware but has not engaged.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 Progress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started. Progress % shown where the assessment structure allows it. Last activity timestamp shown.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Partial — Saved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Respondent has saved a partial completion and exited. Will-resume signal. Last saved progress % shown.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Submitted — Pending Review</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Submitted but requires facilitator or manager review before being marked complete (e.g. STAR-format responses requiring rubric scoring).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Complete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Fully submitted and processed. Timestamp recorded.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Overdue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Deadline passed. Not completed. Flagged in red. Escalation options available.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Opted Out / Excused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Respondent excused by manager or HR Admin with a recorded reason. Excluded from completion rate calculations.</w:t>
            </w:r>
          </w:p>
        </w:tc>
      </w:tr>
    </w:tbl>
    <w:p>
      <w:pPr>
        <w:spacing w:before="80"/>
      </w:pPr>
    </w:p>
    <w:p>
      <w:pPr>
        <w:pStyle w:val="ListParagraph"/>
        <w:numPr>
          <w:ilvl w:val="0"/>
          <w:numId w:val="2"/>
        </w:numPr>
        <w:spacing w:before="60" w:after="60"/>
      </w:pPr>
      <w:r>
        <w:rPr>
          <w:rFonts w:ascii="Arial" w:cs="Arial" w:eastAsia="Arial" w:hAnsi="Arial"/>
          <w:color w:val="1E293B"/>
          <w:sz w:val="21"/>
          <w:szCs w:val="21"/>
        </w:rPr>
        <w:t xml:space="preserve">Completion rate ticker: live % completion shown at the top of the dashboard. Refreshes every 5 minutes.</w:t>
      </w:r>
    </w:p>
    <w:p>
      <w:pPr>
        <w:pStyle w:val="ListParagraph"/>
        <w:numPr>
          <w:ilvl w:val="0"/>
          <w:numId w:val="2"/>
        </w:numPr>
        <w:spacing w:before="60" w:after="60"/>
      </w:pPr>
      <w:r>
        <w:rPr>
          <w:rFonts w:ascii="Arial" w:cs="Arial" w:eastAsia="Arial" w:hAnsi="Arial"/>
          <w:color w:val="1E293B"/>
          <w:sz w:val="21"/>
          <w:szCs w:val="21"/>
        </w:rPr>
        <w:t xml:space="preserve">Department breakdown: completion rate shown per department within the target population. Identifies departments running behind.</w:t>
      </w:r>
    </w:p>
    <w:p>
      <w:pPr>
        <w:pStyle w:val="ListParagraph"/>
        <w:numPr>
          <w:ilvl w:val="0"/>
          <w:numId w:val="2"/>
        </w:numPr>
        <w:spacing w:before="60" w:after="60"/>
      </w:pPr>
      <w:r>
        <w:rPr>
          <w:rFonts w:ascii="Arial" w:cs="Arial" w:eastAsia="Arial" w:hAnsi="Arial"/>
          <w:color w:val="1E293B"/>
          <w:sz w:val="21"/>
          <w:szCs w:val="21"/>
        </w:rPr>
        <w:t xml:space="preserve">Manager view: each manager can see the completion status of their direct reports only — not the full population. They cannot see individual responses, only completion status.</w:t>
      </w:r>
    </w:p>
    <w:p>
      <w:pPr>
        <w:pStyle w:val="ListParagraph"/>
        <w:numPr>
          <w:ilvl w:val="0"/>
          <w:numId w:val="2"/>
        </w:numPr>
        <w:spacing w:before="60" w:after="60"/>
      </w:pPr>
      <w:r>
        <w:rPr>
          <w:rFonts w:ascii="Arial" w:cs="Arial" w:eastAsia="Arial" w:hAnsi="Arial"/>
          <w:color w:val="1E293B"/>
          <w:sz w:val="21"/>
          <w:szCs w:val="21"/>
        </w:rPr>
        <w:t xml:space="preserve">Export: completion status list exportable as CSV at any point during the live window. Useful for manual follow-up by managers.</w:t>
      </w:r>
    </w:p>
    <w:p>
      <w:pPr>
        <w:spacing w:before="100"/>
      </w:pPr>
    </w:p>
    <w:p>
      <w:pPr>
        <w:pStyle w:val="Heading3"/>
        <w:spacing w:before="240" w:after="100"/>
      </w:pPr>
      <w:r>
        <w:rPr>
          <w:rFonts w:ascii="Arial" w:cs="Arial" w:eastAsia="Arial" w:hAnsi="Arial"/>
          <w:b/>
          <w:bCs/>
          <w:color w:val="1A56DB"/>
          <w:sz w:val="24"/>
          <w:szCs w:val="24"/>
        </w:rPr>
        <w:t xml:space="preserve">4.0.4 Reminder and Escalation Engine</w:t>
      </w:r>
    </w:p>
    <w:p>
      <w:pPr>
        <w:spacing w:before="60" w:after="120"/>
      </w:pPr>
      <w:r>
        <w:rPr>
          <w:rFonts w:ascii="Arial" w:cs="Arial" w:eastAsia="Arial" w:hAnsi="Arial"/>
          <w:color w:val="1E293B"/>
          <w:sz w:val="21"/>
          <w:szCs w:val="21"/>
        </w:rPr>
        <w:t xml:space="preserve">The reminder engine runs automatically from launch to deadline. All reminder schedules are configurable per assessment type — a compliance test has more aggressive reminders than an optional engagement pulse survey.</w:t>
      </w:r>
    </w:p>
    <w:p>
      <w:pPr>
        <w:spacing w:before="80"/>
      </w:pPr>
    </w:p>
    <w:p>
      <w:pPr>
        <w:spacing w:before="180" w:after="80"/>
      </w:pPr>
      <w:r>
        <w:rPr>
          <w:rFonts w:ascii="Arial" w:cs="Arial" w:eastAsia="Arial" w:hAnsi="Arial"/>
          <w:b/>
          <w:bCs/>
          <w:color w:val="1E293B"/>
          <w:sz w:val="22"/>
          <w:szCs w:val="22"/>
        </w:rPr>
        <w:t xml:space="preserve">Automated Reminder Schedule — Default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RECIPIENT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Launch day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target respondents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now live. Purpose, estimated time, deadline, and direct access link. Anonymity confirmation if applicable.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Halfway to deadline — not started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Not-started respondents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Friendly reminder. Time remaining. Direct access link. Estimated completion time.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 days before deadline — not started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Not-started respondents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Urgent reminder. Deadline date and time. Manager visibility note (configurable — can inform that non-completion is visible to manager). Direct link.</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 day before deadline — not started or in progress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Not-started and in-progress respondents + their managers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Final reminder. Manager receives list of their direct reports who have not completed. Direct link for respondents.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Deadline day — not started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Not-started respondents + HR Admin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Today is the deadline. Final access link. HR Admin receives real-time completion rate.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Post-deadline — still open (grace period)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Admin + Dept Head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Cycle closed. X respondents did not complete. Option to extend deadline or close cycle with current data. List of non-completers.</w:t>
            </w:r>
          </w:p>
        </w:tc>
      </w:tr>
    </w:tbl>
    <w:p>
      <w:pPr>
        <w:spacing w:before="80"/>
      </w:pPr>
    </w:p>
    <w:p>
      <w:pPr>
        <w:spacing w:before="180" w:after="80"/>
      </w:pPr>
      <w:r>
        <w:rPr>
          <w:rFonts w:ascii="Arial" w:cs="Arial" w:eastAsia="Arial" w:hAnsi="Arial"/>
          <w:b/>
          <w:bCs/>
          <w:color w:val="1E293B"/>
          <w:sz w:val="22"/>
          <w:szCs w:val="22"/>
        </w:rPr>
        <w:t xml:space="preserve">Escalation Options</w:t>
      </w:r>
    </w:p>
    <w:p>
      <w:pPr>
        <w:pStyle w:val="ListParagraph"/>
        <w:numPr>
          <w:ilvl w:val="0"/>
          <w:numId w:val="2"/>
        </w:numPr>
        <w:spacing w:before="60" w:after="60"/>
      </w:pPr>
      <w:r>
        <w:rPr>
          <w:rFonts w:ascii="Arial" w:cs="Arial" w:eastAsia="Arial" w:hAnsi="Arial"/>
          <w:color w:val="1E293B"/>
          <w:sz w:val="21"/>
          <w:szCs w:val="21"/>
        </w:rPr>
        <w:t xml:space="preserve">Extend deadline: HR Admin can extend the deadline mid-cycle for all respondents or specific individuals. Extension logged with reason. Respondents who have not completed receive a new deadline notification.</w:t>
      </w:r>
    </w:p>
    <w:p>
      <w:pPr>
        <w:pStyle w:val="ListParagraph"/>
        <w:numPr>
          <w:ilvl w:val="0"/>
          <w:numId w:val="2"/>
        </w:numPr>
        <w:spacing w:before="60" w:after="60"/>
      </w:pPr>
      <w:r>
        <w:rPr>
          <w:rFonts w:ascii="Arial" w:cs="Arial" w:eastAsia="Arial" w:hAnsi="Arial"/>
          <w:color w:val="1E293B"/>
          <w:sz w:val="21"/>
          <w:szCs w:val="21"/>
        </w:rPr>
        <w:t xml:space="preserve">Manager escalation: HR Admin can trigger a direct escalation to managers requesting they personally follow up with non-completing reports. System sends the manager a pre-drafted escalation message with the names of their non-completing reports.</w:t>
      </w:r>
    </w:p>
    <w:p>
      <w:pPr>
        <w:pStyle w:val="ListParagraph"/>
        <w:numPr>
          <w:ilvl w:val="0"/>
          <w:numId w:val="2"/>
        </w:numPr>
        <w:spacing w:before="60" w:after="60"/>
      </w:pPr>
      <w:r>
        <w:rPr>
          <w:rFonts w:ascii="Arial" w:cs="Arial" w:eastAsia="Arial" w:hAnsi="Arial"/>
          <w:color w:val="1E293B"/>
          <w:sz w:val="21"/>
          <w:szCs w:val="21"/>
        </w:rPr>
        <w:t xml:space="preserve">Selective reminder: send a one-off reminder to a specific individual or subset (e.g. all non-completers in a specific department) at any point — outside the automated schedule.</w:t>
      </w:r>
    </w:p>
    <w:p>
      <w:pPr>
        <w:pStyle w:val="ListParagraph"/>
        <w:numPr>
          <w:ilvl w:val="0"/>
          <w:numId w:val="2"/>
        </w:numPr>
        <w:spacing w:before="60" w:after="60"/>
      </w:pPr>
      <w:r>
        <w:rPr>
          <w:rFonts w:ascii="Arial" w:cs="Arial" w:eastAsia="Arial" w:hAnsi="Arial"/>
          <w:color w:val="1E293B"/>
          <w:sz w:val="21"/>
          <w:szCs w:val="21"/>
        </w:rPr>
        <w:t xml:space="preserve">Force-close: HR Admin can force-close a cycle at any time. Partial submissions are preserved. Non-completions are recorded. Results calculated from available data with a completion rate caveat applied to all outputs.</w:t>
      </w:r>
    </w:p>
    <w:p>
      <w:pPr>
        <w:spacing w:before="100"/>
      </w:pPr>
    </w:p>
    <w:p>
      <w:pPr>
        <w:pStyle w:val="Heading3"/>
        <w:spacing w:before="240" w:after="100"/>
      </w:pPr>
      <w:r>
        <w:rPr>
          <w:rFonts w:ascii="Arial" w:cs="Arial" w:eastAsia="Arial" w:hAnsi="Arial"/>
          <w:b/>
          <w:bCs/>
          <w:color w:val="1A56DB"/>
          <w:sz w:val="24"/>
          <w:szCs w:val="24"/>
        </w:rPr>
        <w:t xml:space="preserve">4.0.5 Partial Completion and Save Behaviour</w:t>
      </w:r>
    </w:p>
    <w:p>
      <w:pPr>
        <w:pStyle w:val="ListParagraph"/>
        <w:numPr>
          <w:ilvl w:val="0"/>
          <w:numId w:val="2"/>
        </w:numPr>
        <w:spacing w:before="60" w:after="60"/>
      </w:pPr>
      <w:r>
        <w:rPr>
          <w:rFonts w:ascii="Arial" w:cs="Arial" w:eastAsia="Arial" w:hAnsi="Arial"/>
          <w:color w:val="1E293B"/>
          <w:sz w:val="21"/>
          <w:szCs w:val="21"/>
        </w:rPr>
        <w:t xml:space="preserve">All assessment types support save-and-resume — respondents can exit at any point and return to their partial completion via the portal or their unique email link.</w:t>
      </w:r>
    </w:p>
    <w:p>
      <w:pPr>
        <w:pStyle w:val="ListParagraph"/>
        <w:numPr>
          <w:ilvl w:val="0"/>
          <w:numId w:val="2"/>
        </w:numPr>
        <w:spacing w:before="60" w:after="60"/>
      </w:pPr>
      <w:r>
        <w:rPr>
          <w:rFonts w:ascii="Arial" w:cs="Arial" w:eastAsia="Arial" w:hAnsi="Arial"/>
          <w:color w:val="1E293B"/>
          <w:sz w:val="21"/>
          <w:szCs w:val="21"/>
        </w:rPr>
        <w:t xml:space="preserve">Auto-save: progress is auto-saved every 60 seconds for assessments and every page turn for surveys. Respondents never lose more than 60 seconds of work to a session timeout or connectivity issue.</w:t>
      </w:r>
    </w:p>
    <w:p>
      <w:pPr>
        <w:pStyle w:val="ListParagraph"/>
        <w:numPr>
          <w:ilvl w:val="0"/>
          <w:numId w:val="2"/>
        </w:numPr>
        <w:spacing w:before="60" w:after="60"/>
      </w:pPr>
      <w:r>
        <w:rPr>
          <w:rFonts w:ascii="Arial" w:cs="Arial" w:eastAsia="Arial" w:hAnsi="Arial"/>
          <w:color w:val="1E293B"/>
          <w:sz w:val="21"/>
          <w:szCs w:val="21"/>
        </w:rPr>
        <w:t xml:space="preserve">Session timeout: configurable (default 30 minutes of inactivity). On timeout, partial progress is saved and the respondent receives an email prompting them to resume.</w:t>
      </w:r>
    </w:p>
    <w:p>
      <w:pPr>
        <w:pStyle w:val="ListParagraph"/>
        <w:numPr>
          <w:ilvl w:val="0"/>
          <w:numId w:val="2"/>
        </w:numPr>
        <w:spacing w:before="60" w:after="60"/>
      </w:pPr>
      <w:r>
        <w:rPr>
          <w:rFonts w:ascii="Arial" w:cs="Arial" w:eastAsia="Arial" w:hAnsi="Arial"/>
          <w:color w:val="1E293B"/>
          <w:sz w:val="21"/>
          <w:szCs w:val="21"/>
        </w:rPr>
        <w:t xml:space="preserve">Time-limited assessments: for timed tests (knowledge tests, coding challenges), the timer pauses if the session times out. Time remaining is preserved and displayed when the respondent resumes.</w:t>
      </w:r>
    </w:p>
    <w:p>
      <w:pPr>
        <w:pStyle w:val="ListParagraph"/>
        <w:numPr>
          <w:ilvl w:val="0"/>
          <w:numId w:val="2"/>
        </w:numPr>
        <w:spacing w:before="60" w:after="60"/>
      </w:pPr>
      <w:r>
        <w:rPr>
          <w:rFonts w:ascii="Arial" w:cs="Arial" w:eastAsia="Arial" w:hAnsi="Arial"/>
          <w:color w:val="1E293B"/>
          <w:sz w:val="21"/>
          <w:szCs w:val="21"/>
        </w:rPr>
        <w:t xml:space="preserve">Link expiry: email access links expire at the assessment deadline. After expiry, the link resolves to a closed message with contact details for the HR Admin.</w:t>
      </w:r>
    </w:p>
    <w:p>
      <w:pPr>
        <w:spacing w:before="100"/>
      </w:pPr>
    </w:p>
    <w:p>
      <w:pPr>
        <w:pStyle w:val="Heading3"/>
        <w:spacing w:before="240" w:after="100"/>
      </w:pPr>
      <w:r>
        <w:rPr>
          <w:rFonts w:ascii="Arial" w:cs="Arial" w:eastAsia="Arial" w:hAnsi="Arial"/>
          <w:b/>
          <w:bCs/>
          <w:color w:val="1A56DB"/>
          <w:sz w:val="24"/>
          <w:szCs w:val="24"/>
        </w:rPr>
        <w:t xml:space="preserve">4.0.6 Cycle Closure and Results Processing</w:t>
      </w:r>
    </w:p>
    <w:p>
      <w:pPr>
        <w:pStyle w:val="ListParagraph"/>
        <w:numPr>
          <w:ilvl w:val="0"/>
          <w:numId w:val="2"/>
        </w:numPr>
        <w:spacing w:before="60" w:after="60"/>
      </w:pPr>
      <w:r>
        <w:rPr>
          <w:rFonts w:ascii="Arial" w:cs="Arial" w:eastAsia="Arial" w:hAnsi="Arial"/>
          <w:color w:val="1E293B"/>
          <w:sz w:val="21"/>
          <w:szCs w:val="21"/>
        </w:rPr>
        <w:t xml:space="preserve">Auto-close: the cycle closes automatically at the configured deadline. No manual intervention required.</w:t>
      </w:r>
    </w:p>
    <w:p>
      <w:pPr>
        <w:pStyle w:val="ListParagraph"/>
        <w:numPr>
          <w:ilvl w:val="0"/>
          <w:numId w:val="2"/>
        </w:numPr>
        <w:spacing w:before="60" w:after="60"/>
      </w:pPr>
      <w:r>
        <w:rPr>
          <w:rFonts w:ascii="Arial" w:cs="Arial" w:eastAsia="Arial" w:hAnsi="Arial"/>
          <w:color w:val="1E293B"/>
          <w:sz w:val="21"/>
          <w:szCs w:val="21"/>
        </w:rPr>
        <w:t xml:space="preserve">Results processing: scoring engine runs immediately on cycle close for all completed submissions. Results available in assessment dashboards and Skill Passport updates within 10 minutes of cycle close for most assessment types.</w:t>
      </w:r>
    </w:p>
    <w:p>
      <w:pPr>
        <w:pStyle w:val="ListParagraph"/>
        <w:numPr>
          <w:ilvl w:val="0"/>
          <w:numId w:val="2"/>
        </w:numPr>
        <w:spacing w:before="60" w:after="60"/>
      </w:pPr>
      <w:r>
        <w:rPr>
          <w:rFonts w:ascii="Arial" w:cs="Arial" w:eastAsia="Arial" w:hAnsi="Arial"/>
          <w:color w:val="1E293B"/>
          <w:sz w:val="21"/>
          <w:szCs w:val="21"/>
        </w:rPr>
        <w:t xml:space="preserve">Minimum response threshold: for anonymous surveys, if total responses are below the configured minimum (default 10 for org-wide, 5 for team-level), results are suppressed and HR Admin is notified. Options: extend deadline to gather more responses, or acknowledge suppression and close.</w:t>
      </w:r>
    </w:p>
    <w:p>
      <w:pPr>
        <w:pStyle w:val="ListParagraph"/>
        <w:numPr>
          <w:ilvl w:val="0"/>
          <w:numId w:val="2"/>
        </w:numPr>
        <w:spacing w:before="60" w:after="60"/>
      </w:pPr>
      <w:r>
        <w:rPr>
          <w:rFonts w:ascii="Arial" w:cs="Arial" w:eastAsia="Arial" w:hAnsi="Arial"/>
          <w:color w:val="1E293B"/>
          <w:sz w:val="21"/>
          <w:szCs w:val="21"/>
        </w:rPr>
        <w:t xml:space="preserve">Non-completion handling: non-completers are excluded from results calculations. Completion rate is prominently displayed on all result outputs — a 45% completion rate TNA is treated differently from a 92% completion rate TNA.</w:t>
      </w:r>
    </w:p>
    <w:p>
      <w:pPr>
        <w:pStyle w:val="ListParagraph"/>
        <w:numPr>
          <w:ilvl w:val="0"/>
          <w:numId w:val="2"/>
        </w:numPr>
        <w:spacing w:before="60" w:after="60"/>
      </w:pPr>
      <w:r>
        <w:rPr>
          <w:rFonts w:ascii="Arial" w:cs="Arial" w:eastAsia="Arial" w:hAnsi="Arial"/>
          <w:color w:val="1E293B"/>
          <w:sz w:val="21"/>
          <w:szCs w:val="21"/>
        </w:rPr>
        <w:t xml:space="preserve">Post-cycle notifications: HR Admin receives a cycle completion summary. Managers receive their team's completion rate. For skill assessments, validated proficiency updates are sent to affected employees and managers.</w:t>
      </w:r>
    </w:p>
    <w:p>
      <w:pPr>
        <w:spacing w:before="100"/>
      </w:pPr>
    </w:p>
    <w:p>
      <w:pPr>
        <w:pStyle w:val="Heading3"/>
        <w:spacing w:before="240" w:after="100"/>
      </w:pPr>
      <w:r>
        <w:rPr>
          <w:rFonts w:ascii="Arial" w:cs="Arial" w:eastAsia="Arial" w:hAnsi="Arial"/>
          <w:b/>
          <w:bCs/>
          <w:color w:val="1A56DB"/>
          <w:sz w:val="24"/>
          <w:szCs w:val="24"/>
        </w:rPr>
        <w:t xml:space="preserve">4.0.7 360-Degree Feedback — Specific Distribution Behaviour</w:t>
      </w:r>
    </w:p>
    <w:p>
      <w:pPr>
        <w:spacing w:before="60" w:after="120"/>
      </w:pPr>
      <w:r>
        <w:rPr>
          <w:rFonts w:ascii="Arial" w:cs="Arial" w:eastAsia="Arial" w:hAnsi="Arial"/>
          <w:color w:val="1E293B"/>
          <w:sz w:val="21"/>
          <w:szCs w:val="21"/>
        </w:rPr>
        <w:t xml:space="preserve">360-degree feedback has additional distribution complexity because raters are selected per subject, not from a single target population. The distribution engine handles this with a rater management workflow.</w:t>
      </w:r>
    </w:p>
    <w:p>
      <w:pPr>
        <w:pStyle w:val="ListParagraph"/>
        <w:numPr>
          <w:ilvl w:val="0"/>
          <w:numId w:val="2"/>
        </w:numPr>
        <w:spacing w:before="60" w:after="60"/>
      </w:pPr>
      <w:r>
        <w:rPr>
          <w:rFonts w:ascii="Arial" w:cs="Arial" w:eastAsia="Arial" w:hAnsi="Arial"/>
          <w:color w:val="1E293B"/>
          <w:sz w:val="21"/>
          <w:szCs w:val="21"/>
        </w:rPr>
        <w:t xml:space="preserve">Rater assignment: manager or HR Admin selects raters for each subject from the employee directory. Minimum rater count per category is enforced before the cycle can launch (default: 3 per rater category).</w:t>
      </w:r>
    </w:p>
    <w:p>
      <w:pPr>
        <w:pStyle w:val="ListParagraph"/>
        <w:numPr>
          <w:ilvl w:val="0"/>
          <w:numId w:val="2"/>
        </w:numPr>
        <w:spacing w:before="60" w:after="60"/>
      </w:pPr>
      <w:r>
        <w:rPr>
          <w:rFonts w:ascii="Arial" w:cs="Arial" w:eastAsia="Arial" w:hAnsi="Arial"/>
          <w:color w:val="1E293B"/>
          <w:sz w:val="21"/>
          <w:szCs w:val="21"/>
        </w:rPr>
        <w:t xml:space="preserve">Rater notification: each rater receives a personalised notification identifying the subject (by name, or anonymised as 'a colleague' if the org prefers). Raters outside the organisation (external stakeholders) receive an email-only link — no platform account required.</w:t>
      </w:r>
    </w:p>
    <w:p>
      <w:pPr>
        <w:pStyle w:val="ListParagraph"/>
        <w:numPr>
          <w:ilvl w:val="0"/>
          <w:numId w:val="2"/>
        </w:numPr>
        <w:spacing w:before="60" w:after="60"/>
      </w:pPr>
      <w:r>
        <w:rPr>
          <w:rFonts w:ascii="Arial" w:cs="Arial" w:eastAsia="Arial" w:hAnsi="Arial"/>
          <w:color w:val="1E293B"/>
          <w:sz w:val="21"/>
          <w:szCs w:val="21"/>
        </w:rPr>
        <w:t xml:space="preserve">Rater anonymity: rater responses are collected anonymously. The subject sees aggregated results by rater category, never individual rater responses.</w:t>
      </w:r>
    </w:p>
    <w:p>
      <w:pPr>
        <w:pStyle w:val="ListParagraph"/>
        <w:numPr>
          <w:ilvl w:val="0"/>
          <w:numId w:val="2"/>
        </w:numPr>
        <w:spacing w:before="60" w:after="60"/>
      </w:pPr>
      <w:r>
        <w:rPr>
          <w:rFonts w:ascii="Arial" w:cs="Arial" w:eastAsia="Arial" w:hAnsi="Arial"/>
          <w:color w:val="1E293B"/>
          <w:sz w:val="21"/>
          <w:szCs w:val="21"/>
        </w:rPr>
        <w:t xml:space="preserve">Rater reminder escalation: same automated reminder schedule as other assessment types. If a rater declines or does not respond, the manager is prompted to assign a replacement rater to maintain minimum category count.</w:t>
      </w:r>
    </w:p>
    <w:p>
      <w:pPr>
        <w:pStyle w:val="ListParagraph"/>
        <w:numPr>
          <w:ilvl w:val="0"/>
          <w:numId w:val="2"/>
        </w:numPr>
        <w:spacing w:before="60" w:after="60"/>
      </w:pPr>
      <w:r>
        <w:rPr>
          <w:rFonts w:ascii="Arial" w:cs="Arial" w:eastAsia="Arial" w:hAnsi="Arial"/>
          <w:color w:val="1E293B"/>
          <w:sz w:val="21"/>
          <w:szCs w:val="21"/>
        </w:rPr>
        <w:t xml:space="preserve">Subject self-reflection: if a parallel self-rating form is configured, the subject receives their own notification simultaneously with raters and completes independently.</w:t>
      </w:r>
    </w:p>
    <w:p>
      <w:pPr>
        <w:spacing w:before="120"/>
      </w:pPr>
    </w:p>
    <w:p>
      <w:pPr>
        <w:pStyle w:val="Heading3"/>
        <w:spacing w:before="240" w:after="100"/>
      </w:pPr>
      <w:r>
        <w:rPr>
          <w:rFonts w:ascii="Arial" w:cs="Arial" w:eastAsia="Arial" w:hAnsi="Arial"/>
          <w:b/>
          <w:bCs/>
          <w:color w:val="1A56DB"/>
          <w:sz w:val="24"/>
          <w:szCs w:val="24"/>
        </w:rPr>
        <w:t xml:space="preserve">4.0.8 Data Model — Distribution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assessment_distributions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Master distribution record per cycle. Fields: id, cycle_id, template_id, target_config (JSONB — hierarchy nodes, role filters, exclusions), access_method, launch_at, deadline_at, grace_period_hours, anonymity_setting, min_response_threshold, status (scheduled/live/closed/force_closed).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distribution_respondents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Per-respondent record within a distribution. Fields: distribution_id, employee_id, access_link_token, link_expires_at, notification_sent_at, link_opened_at, started_at, last_activity_at, progress_pct, status (not_started/opened/in_progress/partial_saved/submitted/complete/overdue/excused), completed_at.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distribution_reminders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Reminder log. Fields: distribution_id, reminder_type (scheduled/manual/escalation), triggered_at, recipient_ids (array), delivery_status.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rater_assignments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For 360-degree cycles. Fields: cycle_id, subject_employee_id, rater_employee_id, rater_category, rater_email (for external), assignment_status, response_status, assigned_by.</w:t>
            </w:r>
          </w:p>
        </w:tc>
      </w:tr>
    </w:tbl>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4.1 M9: NotifyEngine — Email Notification Architecture</w:t>
      </w:r>
    </w:p>
    <w:p>
      <w:pPr>
        <w:spacing w:before="60" w:after="120"/>
      </w:pPr>
      <w:r>
        <w:rPr>
          <w:rFonts w:ascii="Arial" w:cs="Arial" w:eastAsia="Arial" w:hAnsi="Arial"/>
          <w:color w:val="1E293B"/>
          <w:sz w:val="21"/>
          <w:szCs w:val="21"/>
        </w:rPr>
        <w:t xml:space="preserve">Every significant workflow event across all platform modules generates a contextual, role-aware email notification. Notifications are not afterthoughts — they are the asynchronous communication fabric that keeps multi-stakeholder workflows moving without anyone having to chase anyone.</w:t>
      </w:r>
    </w:p>
    <w:p>
      <w:pPr>
        <w:spacing w:before="80"/>
      </w:pPr>
    </w:p>
    <w:p>
      <w:pPr>
        <w:pStyle w:val="Heading3"/>
        <w:spacing w:before="240" w:after="100"/>
      </w:pPr>
      <w:r>
        <w:rPr>
          <w:rFonts w:ascii="Arial" w:cs="Arial" w:eastAsia="Arial" w:hAnsi="Arial"/>
          <w:b/>
          <w:bCs/>
          <w:color w:val="1A56DB"/>
          <w:sz w:val="24"/>
          <w:szCs w:val="24"/>
        </w:rPr>
        <w:t xml:space="preserve">Notification Design Principles</w:t>
      </w:r>
    </w:p>
    <w:p>
      <w:pPr>
        <w:pStyle w:val="ListParagraph"/>
        <w:numPr>
          <w:ilvl w:val="0"/>
          <w:numId w:val="2"/>
        </w:numPr>
        <w:spacing w:before="60" w:after="60"/>
      </w:pPr>
      <w:r>
        <w:rPr>
          <w:rFonts w:ascii="Arial" w:cs="Arial" w:eastAsia="Arial" w:hAnsi="Arial"/>
          <w:color w:val="1E293B"/>
          <w:sz w:val="21"/>
          <w:szCs w:val="21"/>
        </w:rPr>
        <w:t xml:space="preserve">Role-aware: employees only receive notifications about their own data. Managers see team-scope data. Admins see org-scope data. Never cross-pollinate.</w:t>
      </w:r>
    </w:p>
    <w:p>
      <w:pPr>
        <w:pStyle w:val="ListParagraph"/>
        <w:numPr>
          <w:ilvl w:val="0"/>
          <w:numId w:val="2"/>
        </w:numPr>
        <w:spacing w:before="60" w:after="60"/>
      </w:pPr>
      <w:r>
        <w:rPr>
          <w:rFonts w:ascii="Arial" w:cs="Arial" w:eastAsia="Arial" w:hAnsi="Arial"/>
          <w:color w:val="1E293B"/>
          <w:sz w:val="21"/>
          <w:szCs w:val="21"/>
        </w:rPr>
        <w:t xml:space="preserve">Contextual: every notification contains enough context to act without logging in. Count of items, deadline, one-click CTA.</w:t>
      </w:r>
    </w:p>
    <w:p>
      <w:pPr>
        <w:pStyle w:val="ListParagraph"/>
        <w:numPr>
          <w:ilvl w:val="0"/>
          <w:numId w:val="2"/>
        </w:numPr>
        <w:spacing w:before="60" w:after="60"/>
      </w:pPr>
      <w:r>
        <w:rPr>
          <w:rFonts w:ascii="Arial" w:cs="Arial" w:eastAsia="Arial" w:hAnsi="Arial"/>
          <w:color w:val="1E293B"/>
          <w:sz w:val="21"/>
          <w:szCs w:val="21"/>
        </w:rPr>
        <w:t xml:space="preserve">Configurable frequency: immediate, daily digest, or weekly summary — configurable per notification type by each user.</w:t>
      </w:r>
    </w:p>
    <w:p>
      <w:pPr>
        <w:pStyle w:val="ListParagraph"/>
        <w:numPr>
          <w:ilvl w:val="0"/>
          <w:numId w:val="2"/>
        </w:numPr>
        <w:spacing w:before="60" w:after="60"/>
      </w:pPr>
      <w:r>
        <w:rPr>
          <w:rFonts w:ascii="Arial" w:cs="Arial" w:eastAsia="Arial" w:hAnsi="Arial"/>
          <w:color w:val="1E293B"/>
          <w:sz w:val="21"/>
          <w:szCs w:val="21"/>
        </w:rPr>
        <w:t xml:space="preserve">Per-type unsubscribe: users can silence specific notification types without affecting others.</w:t>
      </w:r>
    </w:p>
    <w:p>
      <w:pPr>
        <w:pStyle w:val="ListParagraph"/>
        <w:numPr>
          <w:ilvl w:val="0"/>
          <w:numId w:val="2"/>
        </w:numPr>
        <w:spacing w:before="60" w:after="60"/>
      </w:pPr>
      <w:r>
        <w:rPr>
          <w:rFonts w:ascii="Arial" w:cs="Arial" w:eastAsia="Arial" w:hAnsi="Arial"/>
          <w:color w:val="1E293B"/>
          <w:sz w:val="21"/>
          <w:szCs w:val="21"/>
        </w:rPr>
        <w:t xml:space="preserve">Org branding: all email templates support custom logo, colours, and sender name.</w:t>
      </w:r>
    </w:p>
    <w:p>
      <w:pPr>
        <w:pStyle w:val="ListParagraph"/>
        <w:numPr>
          <w:ilvl w:val="0"/>
          <w:numId w:val="2"/>
        </w:numPr>
        <w:spacing w:before="60" w:after="60"/>
      </w:pPr>
      <w:r>
        <w:rPr>
          <w:rFonts w:ascii="Arial" w:cs="Arial" w:eastAsia="Arial" w:hAnsi="Arial"/>
          <w:color w:val="1E293B"/>
          <w:sz w:val="21"/>
          <w:szCs w:val="21"/>
        </w:rPr>
        <w:t xml:space="preserve">Delivery SLA: all notifications delivered within 30 seconds of trigger event via SendGrid or AWS SES. On-premise: self-hosted SMTP.</w:t>
      </w:r>
    </w:p>
    <w:p>
      <w:pPr>
        <w:spacing w:before="60"/>
      </w:pPr>
    </w:p>
    <w:p>
      <w:pPr>
        <w:spacing w:before="180" w:after="80"/>
      </w:pPr>
      <w:r>
        <w:rPr>
          <w:rFonts w:ascii="Arial" w:cs="Arial" w:eastAsia="Arial" w:hAnsi="Arial"/>
          <w:b/>
          <w:bCs/>
          <w:color w:val="1E293B"/>
          <w:sz w:val="22"/>
          <w:szCs w:val="22"/>
        </w:rPr>
        <w:t xml:space="preserve">Lifecycle Event Notifications (Employee Scope &amp; Status Changes)</w:t>
      </w:r>
    </w:p>
    <w:p>
      <w:pPr>
        <w:pStyle w:val="ListParagraph"/>
        <w:numPr>
          <w:ilvl w:val="0"/>
          <w:numId w:val="2"/>
        </w:numPr>
        <w:spacing w:before="60" w:after="60"/>
      </w:pPr>
      <w:r>
        <w:rPr>
          <w:rFonts w:ascii="Arial" w:cs="Arial" w:eastAsia="Arial" w:hAnsi="Arial"/>
          <w:color w:val="1E293B"/>
          <w:sz w:val="21"/>
          <w:szCs w:val="21"/>
        </w:rPr>
        <w:t xml:space="preserve">Serving Notice — Manager: employee name, last working day, active projects, role-critical skills held. Fired immediately on status change.</w:t>
      </w:r>
    </w:p>
    <w:p>
      <w:pPr>
        <w:pStyle w:val="ListParagraph"/>
        <w:numPr>
          <w:ilvl w:val="0"/>
          <w:numId w:val="2"/>
        </w:numPr>
        <w:spacing w:before="60" w:after="60"/>
      </w:pPr>
      <w:r>
        <w:rPr>
          <w:rFonts w:ascii="Arial" w:cs="Arial" w:eastAsia="Arial" w:hAnsi="Arial"/>
          <w:color w:val="1E293B"/>
          <w:sz w:val="21"/>
          <w:szCs w:val="21"/>
        </w:rPr>
        <w:t xml:space="preserve">Serving Notice — HR Head: same as manager notification plus succession pipeline status for this employee.</w:t>
      </w:r>
    </w:p>
    <w:p>
      <w:pPr>
        <w:pStyle w:val="ListParagraph"/>
        <w:numPr>
          <w:ilvl w:val="0"/>
          <w:numId w:val="2"/>
        </w:numPr>
        <w:spacing w:before="60" w:after="60"/>
      </w:pPr>
      <w:r>
        <w:rPr>
          <w:rFonts w:ascii="Arial" w:cs="Arial" w:eastAsia="Arial" w:hAnsi="Arial"/>
          <w:color w:val="1E293B"/>
          <w:sz w:val="21"/>
          <w:szCs w:val="21"/>
        </w:rPr>
        <w:t xml:space="preserve">Serving Notice — L&amp;D Manager: list of active IDPs, coaching engagements, and upcoming training enrolments for this employee requiring a decision.</w:t>
      </w:r>
    </w:p>
    <w:p>
      <w:pPr>
        <w:pStyle w:val="ListParagraph"/>
        <w:numPr>
          <w:ilvl w:val="0"/>
          <w:numId w:val="2"/>
        </w:numPr>
        <w:spacing w:before="60" w:after="60"/>
      </w:pPr>
      <w:r>
        <w:rPr>
          <w:rFonts w:ascii="Arial" w:cs="Arial" w:eastAsia="Arial" w:hAnsi="Arial"/>
          <w:color w:val="1E293B"/>
          <w:sz w:val="21"/>
          <w:szCs w:val="21"/>
        </w:rPr>
        <w:t xml:space="preserve">Succession Risk Alert: fired when a succession candidate or incumbent enters notice period — pipeline depth and bench strength recalculated and included in notification.</w:t>
      </w:r>
    </w:p>
    <w:p>
      <w:pPr>
        <w:pStyle w:val="ListParagraph"/>
        <w:numPr>
          <w:ilvl w:val="0"/>
          <w:numId w:val="2"/>
        </w:numPr>
        <w:spacing w:before="60" w:after="60"/>
      </w:pPr>
      <w:r>
        <w:rPr>
          <w:rFonts w:ascii="Arial" w:cs="Arial" w:eastAsia="Arial" w:hAnsi="Arial"/>
          <w:color w:val="1E293B"/>
          <w:sz w:val="21"/>
          <w:szCs w:val="21"/>
        </w:rPr>
        <w:t xml:space="preserve">Critical Skill Coverage Alert: fired on last working day if the exiting employee was the sole or one of few practitioners of a C1 or C2 skill — names the skill, current coverage count, and affected roles.</w:t>
      </w:r>
    </w:p>
    <w:p>
      <w:pPr>
        <w:pStyle w:val="ListParagraph"/>
        <w:numPr>
          <w:ilvl w:val="0"/>
          <w:numId w:val="2"/>
        </w:numPr>
        <w:spacing w:before="60" w:after="60"/>
      </w:pPr>
      <w:r>
        <w:rPr>
          <w:rFonts w:ascii="Arial" w:cs="Arial" w:eastAsia="Arial" w:hAnsi="Arial"/>
          <w:color w:val="1E293B"/>
          <w:sz w:val="21"/>
          <w:szCs w:val="21"/>
        </w:rPr>
        <w:t xml:space="preserve">Knowledge Capture Action Item: fired to L&amp;D Manager when an employee serving notice holds critical knowledge — includes structured checklist of recommended capture methods and deadline.</w:t>
      </w:r>
    </w:p>
    <w:p>
      <w:pPr>
        <w:pStyle w:val="ListParagraph"/>
        <w:numPr>
          <w:ilvl w:val="0"/>
          <w:numId w:val="2"/>
        </w:numPr>
        <w:spacing w:before="60" w:after="60"/>
      </w:pPr>
      <w:r>
        <w:rPr>
          <w:rFonts w:ascii="Arial" w:cs="Arial" w:eastAsia="Arial" w:hAnsi="Arial"/>
          <w:color w:val="1E293B"/>
          <w:sz w:val="21"/>
          <w:szCs w:val="21"/>
        </w:rPr>
        <w:t xml:space="preserve">Skill Passport Export Reminder: fired to employee when notice status is set, and again to HR Admin 5 days before last working day if export has not occurred.</w:t>
      </w:r>
    </w:p>
    <w:p>
      <w:pPr>
        <w:pStyle w:val="ListParagraph"/>
        <w:numPr>
          <w:ilvl w:val="0"/>
          <w:numId w:val="2"/>
        </w:numPr>
        <w:spacing w:before="60" w:after="60"/>
      </w:pPr>
      <w:r>
        <w:rPr>
          <w:rFonts w:ascii="Arial" w:cs="Arial" w:eastAsia="Arial" w:hAnsi="Arial"/>
          <w:color w:val="1E293B"/>
          <w:sz w:val="21"/>
          <w:szCs w:val="21"/>
        </w:rPr>
        <w:t xml:space="preserve">Scope Status Change: fired to HR Head when any employee's Scope Status is changed — confirming the change, the reason logged, and the effective date.</w:t>
      </w:r>
    </w:p>
    <w:p>
      <w:pPr>
        <w:pStyle w:val="ListParagraph"/>
        <w:numPr>
          <w:ilvl w:val="0"/>
          <w:numId w:val="2"/>
        </w:numPr>
        <w:spacing w:before="60" w:after="60"/>
      </w:pPr>
      <w:r>
        <w:rPr>
          <w:rFonts w:ascii="Arial" w:cs="Arial" w:eastAsia="Arial" w:hAnsi="Arial"/>
          <w:color w:val="1E293B"/>
          <w:sz w:val="21"/>
          <w:szCs w:val="21"/>
        </w:rPr>
        <w:t xml:space="preserve">Contract Expiry Advance Notice: fired 14 days before a fixed-term contract_end_date to HR Admin and line manager.</w:t>
      </w:r>
    </w:p>
    <w:p>
      <w:pPr>
        <w:pStyle w:val="ListParagraph"/>
        <w:numPr>
          <w:ilvl w:val="0"/>
          <w:numId w:val="2"/>
        </w:numPr>
        <w:spacing w:before="60" w:after="60"/>
      </w:pPr>
      <w:r>
        <w:rPr>
          <w:rFonts w:ascii="Arial" w:cs="Arial" w:eastAsia="Arial" w:hAnsi="Arial"/>
          <w:color w:val="1E293B"/>
          <w:sz w:val="21"/>
          <w:szCs w:val="21"/>
        </w:rPr>
        <w:t xml:space="preserve">Internal Transfer — New Manager: fired when an employee's department or manager changes — new manager receives employee's skills profile summary.</w:t>
      </w:r>
    </w:p>
    <w:p>
      <w:pPr>
        <w:spacing w:before="80"/>
      </w:pPr>
    </w:p>
    <w:p>
      <w:pPr>
        <w:pStyle w:val="Heading3"/>
        <w:spacing w:before="240" w:after="100"/>
      </w:pPr>
      <w:r>
        <w:rPr>
          <w:rFonts w:ascii="Arial" w:cs="Arial" w:eastAsia="Arial" w:hAnsi="Arial"/>
          <w:b/>
          <w:bCs/>
          <w:color w:val="1A56DB"/>
          <w:sz w:val="24"/>
          <w:szCs w:val="24"/>
        </w:rPr>
        <w:t xml:space="preserve">Key Notification Events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 EVENT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RECIPIENTS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EMAIL CONTENT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Excel import completed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Super Admin, HR Head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Records imported per sheet, errors (if any), Data Context Meter score, next step CTA</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Context Meter below 70%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Super Admin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Missing sheets list, features unlocked at full upload, re-upload CTA</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generation complete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Super Admin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Skills/competencies generated count, estimated review time, begin Tier 1 review CTA</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Framework Bible published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managers + HR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Framework is live, view link, summary count of skills and competencies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cycle created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targeted managers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X direct reports to assess, deadline, skills/competencies in scope, start CTA</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Self-assessment assigned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Targeted employees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ready, deadline, number of skills to rate, estimated time, start CTA</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overdue (3/7/14 day reminders)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Overdue assessor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X assessments pending, days overdue, manager visibility note, complete now CTA</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Proficiency level changed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X changed from Working to Practitioner. Updated Skill Passport link. Context note from manager.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Certificate expiring in 30 days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 Manager + HR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Certificate name, expiry date, renewal options, compliance impact if not renewed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drift detected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Manager + HR Head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X skill Y not actively used for 6 months. Re-assessment recommended. One-click schedule.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exit — passport ready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Exiting employee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Passport export link, QR verification details, data retention policy, GDPR deletion option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Level unlock achieved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Super Admin + HR Head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Level X unlocked. New features available. Activation checklist. What to do next.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dispatched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target respondents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or survey now live. Name, purpose, estimated time, deadline in local timezone, direct access link. Anonymity confirmation if applicable.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link opened — not started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Admin (digest only)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Included in daily completion rate digest. Not sent individually — aggregated to avoid noise.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Halfway reminder — not started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Not-started respondents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Friendly reminder. Time remaining. Direct access link. Estimated completion time.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3-day deadline reminder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Not-started respondents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Urgent reminder. Deadline date and time in local timezone. Manager visibility note (configurable).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1-day deadline reminder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Not-started + in-progress respondents + their managers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Final reminder. Manager receives list of their non-completing direct reports. Direct link.</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Partial completion — session timeout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Respondent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Your session timed out. Your progress has been saved. Resume your assessment via the link below. Time remaining shown for timed assessments.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Cycle closed — results ready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Admin, Dept Heads, relevant managers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Cycle name, completion rate, headline results summary, link to full results dashboard. Validated proficiency updates noted for skill assessments.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Non-completion after deadline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Admin + Dept Heads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Cycle closed with X% completion. List of non-completers by department. Options: extend deadline, close with current data, or escalate.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360 rater assigned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Each rater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You have been asked to provide feedback for [subject name or 'a colleague']. Assessment name, deadline, estimated time, anonymity confirmation, direct link.</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360 rater reminder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Non-responding raters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Reminder at same intervals as respondent reminders. Rater category minimum threshold warning if count is at risk.</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discovery session scheduled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(for 1:1) or all participants (for focus group)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Session date, time, facilitator name, session purpose, any preparation notes. Calendar invite attached.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discovery session summary ready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Participants + L&amp;D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AI-generated session summary available for review. Link to session record. Agreed actions listed with due dates.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Discovery action due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Action owner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Reminder 3 days before due date. Action description, due date, link to session record to update status.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project AI suggestion available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Head, CLO, L&amp;D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New AI-suggested L&amp;D projects are ready for review based on latest discovery session data, assessment results, and transformation dial settings.</w:t>
            </w:r>
          </w:p>
        </w:tc>
      </w:tr>
    </w:tbl>
    <w:p>
      <w:pPr>
        <w:pStyle w:val="Heading2"/>
        <w:spacing w:before="340" w:after="160"/>
      </w:pPr>
      <w:r>
        <w:rPr>
          <w:rFonts w:ascii="Arial" w:cs="Arial" w:eastAsia="Arial" w:hAnsi="Arial"/>
          <w:b/>
          <w:bCs/>
          <w:color w:val="0D1B2A"/>
          <w:sz w:val="30"/>
          <w:szCs w:val="30"/>
        </w:rPr>
        <w:t xml:space="preserve">4.2 M7: ReportGen — Persona-Adaptive Report Engine with AI Analysis</w:t>
      </w:r>
    </w:p>
    <w:p>
      <w:pPr>
        <w:spacing w:before="60" w:after="120"/>
      </w:pPr>
      <w:r>
        <w:rPr>
          <w:rFonts w:ascii="Arial" w:cs="Arial" w:eastAsia="Arial" w:hAnsi="Arial"/>
          <w:color w:val="1E293B"/>
          <w:sz w:val="21"/>
          <w:szCs w:val="21"/>
        </w:rPr>
        <w:t xml:space="preserve">ReportGen is not a report library — it is an intelligent report engine that renders the same underlying workforce data differently depending on who is reading it, at what maturity level, and for what purpose. Every report section includes an AI Analysis block that interprets the data in the recipient's context and specifies recommended next steps. Reports are not passive documents — they are active intelligence instruments.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PERSONA-ADAPTIVE RENDERING PRINCIPLE</w:t>
            </w:r>
          </w:p>
          <w:p>
            <w:pPr>
              <w:spacing w:before="0" w:after="0"/>
            </w:pPr>
            <w:r>
              <w:rPr>
                <w:rFonts w:ascii="Arial" w:cs="Arial" w:eastAsia="Arial" w:hAnsi="Arial"/>
                <w:color w:val="1E293B"/>
                <w:sz w:val="20"/>
                <w:szCs w:val="20"/>
              </w:rPr>
              <w:t xml:space="preserve">A Training Needs Analysis report contains the same underlying gap data whether read by the CHRO, the L&amp;D Manager, or the HRBP. But the CHRO needs a strategic investment narrative. The L&amp;D Manager needs a programme design brief. The HRBP needs a population-specific action list. ReportGen detects the recipient's role and renders the same data as three structurally different documents — each with its own framing, emphasis, chart selection, and AI analysis tone.</w:t>
            </w:r>
          </w:p>
        </w:tc>
      </w:tr>
    </w:tbl>
    <w:p>
      <w:pPr>
        <w:spacing w:before="120"/>
      </w:pPr>
    </w:p>
    <w:p>
      <w:pPr>
        <w:pStyle w:val="Heading3"/>
        <w:spacing w:before="240" w:after="100"/>
      </w:pPr>
      <w:r>
        <w:rPr>
          <w:rFonts w:ascii="Arial" w:cs="Arial" w:eastAsia="Arial" w:hAnsi="Arial"/>
          <w:b/>
          <w:bCs/>
          <w:color w:val="1A56DB"/>
          <w:sz w:val="24"/>
          <w:szCs w:val="24"/>
        </w:rPr>
        <w:t xml:space="preserve">4.2.1 Report Library — Progressive Unlock by Maturity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600"/>
        <w:gridCol w:w="4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REPORT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LVL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PERSONAS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ANALYSIS SECTIONS INCLUDED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 Completion Report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 HR Head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Strategic risk summary from AI-estimated data. Top 5 skill gaps requiring urgent L2 validation. Investment case for L2 activation. Benchmarks vs industry. Explicit confidence caveat on all estimates.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Workforce Intelligence Snapshot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 Board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One-page executive summary: org skill health score, top 3 risks, top 3 opportunities, recommended next action. Designed for board distribution before L2 validation.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Needs Analysis — Org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 CLO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Strategic investment framing of training needs. Budget range estimates. Priority ranking by strategic impact. Build vs buy vs train recommendation per domain. AI narrative linking gaps to strategy goals.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Needs Analysis — Department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HRBP, Dept Head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Department-specific gap prioritisation. Named employees in each gap band (with access control). Recommended programme mix for this department. Manager action list for the next 30 days. Comparison to org average.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Needs Identification — Individual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Manager, Manager, Employee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Per-employee: gap vs role requirements, priority ranking of development needs, recommended learning sequence, estimated time-to-proficiency per gap, IDP starting point. AI framing changes by recipient — strategic for manager, motivational and actionable for employee.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Cycle Intelligence Report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 CLO, HR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Cycle completion rates. Proficiency change distribution. Perception gap analysis with outlier flags. Manager assessment quality scores. AI calibration recommendations for next cycle. Notable movers (biggest positive and negative proficiency changes).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Succession Readiness Report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 HR Manager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Ready-now successors by critical role. Development candidates with gap-to-readiness timelines. Bench strength index. AI risk rating per role based on succession depth. Recommended acceleration actions per development candidate.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Perception Gap Analysis Report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Manager, HRBP</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Where self-assessment and manager assessment diverge most. Overconfidence patterns (employee rates higher than manager). Underconfidence patterns (employee rates lower). AI interpretation of what each pattern typically signals and recommended management response.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Effectiveness Report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CLO, L&amp;D Manager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Kirkpatrick L1-L4 scores by programme. Pre/post knowledge gain analysis. Behaviour transfer rates at 60 and 90 days. ROI per programme. Programmes ranked by effectiveness. AI recommendations: which programmes to invest more in, which to redesign, which to retire.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Investment Report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L3</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 CLO, CFO</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Budget utilisation vs plan. Cost-per-gap-closed by domain and programme. Vendor performance vs cost. AI-generated investment optimisation: where to reallocate budget for maximum gap closure impact. Build vs buy vs train model per priority domain.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Compliance Status Report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Manager, Legal, Audit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Compliance training completion by standard, department, and employee. Overdue flags with risk rating. Expiry timeline. AI escalation recommendations: which non-completions represent active regulatory risk vs low-risk administrative gaps.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Pulse Report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L4</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 CLO, HRBP</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Real-time skill health across the organisation. Drift detection: which skills are degrading and at what rate. Emerging gaps from project signal analysis. AI prediction: which gaps will become critical in the next 90 days if not addressed.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Staffing Readiness Report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L4</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 HR Manager, HRBP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supply vs demand for upcoming projects. Named employee recommendations per project skill requirement. AI risk rating for each project based on skill availability. Recommended interventions to close staffing gaps before project launch.</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Workforce Transformation Report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 Board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 meter progress vs annual targets. AI assessment of transformation velocity: on track, at risk, or off track per dimension. Root cause analysis for underperforming dimensions. Board-ready narrative with investment recommendations.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Workforce Strategy Report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Board, CEO, CHRO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Scenario analysis results with AI comparison of strategic options. Build vs buy vs train investment model for 3-year horizon. Skill-to-strategy alignment score. AI recommendation for optimal workforce investment portfolio.</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Skill Passport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L1-L5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(on exit)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Complete personal profile with QR/barcode verification. All validated skills, certifications, training history, development plan progress. No AI analysis in passport — it is a factual record, not an interpretation.</w:t>
            </w:r>
          </w:p>
        </w:tc>
      </w:tr>
    </w:tbl>
    <w:p>
      <w:pPr>
        <w:spacing w:before="120"/>
      </w:pPr>
    </w:p>
    <w:p>
      <w:pPr>
        <w:pStyle w:val="Heading3"/>
        <w:spacing w:before="240" w:after="100"/>
      </w:pPr>
      <w:r>
        <w:rPr>
          <w:rFonts w:ascii="Arial" w:cs="Arial" w:eastAsia="Arial" w:hAnsi="Arial"/>
          <w:b/>
          <w:bCs/>
          <w:color w:val="1A56DB"/>
          <w:sz w:val="24"/>
          <w:szCs w:val="24"/>
        </w:rPr>
        <w:t xml:space="preserve">4.2.2 AI Analysis Structure — Every Report Section</w:t>
      </w:r>
    </w:p>
    <w:p>
      <w:pPr>
        <w:spacing w:before="60" w:after="120"/>
      </w:pPr>
      <w:r>
        <w:rPr>
          <w:rFonts w:ascii="Arial" w:cs="Arial" w:eastAsia="Arial" w:hAnsi="Arial"/>
          <w:color w:val="1E293B"/>
          <w:sz w:val="21"/>
          <w:szCs w:val="21"/>
        </w:rPr>
        <w:t xml:space="preserve">Every section in every report follows the same AI analysis structure. The data section shows the numbers. The AI analysis section interprets them. The next steps section specifies action. This structure is consistent across all reports and all personas — what changes is the content of each layer, not the structure.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Charts, tables, and metrics for this report section. Confidence labels on all data points. Source attribution (AI-estimated / manager-validated / test-validated / signal-detected). Comparison to previous cycle where available.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INSIGHT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What is notable about this data. Significant changes from prior cycle. Departures from benchmark or target. Patterns across populations. Flagged outliers. Written in 2-3 plain language sentences.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ANALYSIS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What this means in context — for this org, this persona, this moment in the organisation's journey. Causal hypotheses where patterns suggest a root cause. Connections to other data points the AI has access to (e.g. linking a skills gap to a project risk, or a training effectiveness issue to a management behaviour pattern). Written as a senior analyst's interpretation — confident, specific, and actionable.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NEXT STEPS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2-4 specific recommended actions. Each action has: what to do, who should do it, suggested timeline, and expected outcome. Actions are linked to platform functionality where possible — a recommended assessment cycle generates a 'Launch Assessment' button; a recommended training programme generates an 'Assign Training' button. One-click execution from within the report.</w:t>
            </w:r>
          </w:p>
        </w:tc>
      </w:tr>
    </w:tbl>
    <w:p>
      <w:pPr>
        <w:spacing w:before="120"/>
      </w:pPr>
    </w:p>
    <w:p>
      <w:pPr>
        <w:pStyle w:val="Heading3"/>
        <w:spacing w:before="240" w:after="100"/>
      </w:pPr>
      <w:r>
        <w:rPr>
          <w:rFonts w:ascii="Arial" w:cs="Arial" w:eastAsia="Arial" w:hAnsi="Arial"/>
          <w:b/>
          <w:bCs/>
          <w:color w:val="1A56DB"/>
          <w:sz w:val="24"/>
          <w:szCs w:val="24"/>
        </w:rPr>
        <w:t xml:space="preserve">4.2.3 Persona-Adaptive Rendering — Same Data, Different Reports</w:t>
      </w:r>
    </w:p>
    <w:p>
      <w:pPr>
        <w:spacing w:before="60" w:after="120"/>
      </w:pPr>
      <w:r>
        <w:rPr>
          <w:rFonts w:ascii="Arial" w:cs="Arial" w:eastAsia="Arial" w:hAnsi="Arial"/>
          <w:color w:val="1E293B"/>
          <w:sz w:val="21"/>
          <w:szCs w:val="21"/>
        </w:rPr>
        <w:t xml:space="preserve">When a report is generated, the system detects the recipient's role and renders the appropriate version. The underlying data is identical — the framing, emphasis, chart selection, language register, and AI analysis tone change to match the recipient's context and decision rights.</w:t>
      </w:r>
    </w:p>
    <w:p>
      <w:pPr>
        <w:spacing w:before="80"/>
      </w:pPr>
    </w:p>
    <w:p>
      <w:pPr>
        <w:spacing w:before="180" w:after="80"/>
      </w:pPr>
      <w:r>
        <w:rPr>
          <w:rFonts w:ascii="Arial" w:cs="Arial" w:eastAsia="Arial" w:hAnsi="Arial"/>
          <w:b/>
          <w:bCs/>
          <w:color w:val="1E293B"/>
          <w:sz w:val="22"/>
          <w:szCs w:val="22"/>
        </w:rPr>
        <w:t xml:space="preserve">Example: Training Needs Analysis Report — Three Persona Renderings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PERSONA</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REPORT FRAMING</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ANALYSIS TONE AND CONTENT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CHRO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Strategic investment brief. Top 5 gaps by strategic risk. Budget range summary. Build vs buy vs train recommendation. Board-level narrative.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top 3 validated skill gaps represent a combined strategic risk exposure of $2.3M in delayed project delivery based on current pipeline analysis. Closing these gaps requires an estimated $340K in training investment over 2 cycles. The ROI case is 6.8:1. Recommend approving the investment as part of Q2 budget review. Delaying by one quarter increases the risk exposure to $3.1M as Project Vega moves into delivery phase.'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Programme design brief. Gap priority list with employee counts. Recommended programme types per gap. Sequencing logic. Facilitator and format specifications.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Problem Solving gap affects 67 employees across 4 departments. Recommended programme design: 2-day facilitated workshop (not e-learning — this is a behavioural competency requiring practice scenarios) with a 30-day follow-up coaching assignment. Optimal cohort size: 12-15. You need 5 cohorts to cover the population. Suggested facilitator profile: someone with both coaching certification and commercial experience. The gap in Data Literacy (affects 43 employees) can be addressed with a self-paced digital programme — no facilitation required.'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HRBP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BU-specific gap list with named employees in each band. Priority ranking for this population. Manager action list. Comparison to org average.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 your BU, 12 employees have a critical gap in Stakeholder Management — this is 2.4x the org average rate for this competency. The concentration is in the mid-level analyst cohort (Levels 3-4). Three of these individuals are on client-facing projects launching in 6 weeks. Recommended this week: (1) Brief the 3 client-facing employees directly on stakeholder management expectations for their projects, (2) Schedule their managers for a coaching conversation on how to support them, (3) Enrol all 12 in the next available Stakeholder Management programme cohort.'</w:t>
            </w:r>
          </w:p>
        </w:tc>
      </w:tr>
    </w:tbl>
    <w:p>
      <w:pPr>
        <w:spacing w:before="120"/>
      </w:pPr>
    </w:p>
    <w:p>
      <w:pPr>
        <w:pStyle w:val="Heading3"/>
        <w:spacing w:before="240" w:after="100"/>
      </w:pPr>
      <w:r>
        <w:rPr>
          <w:rFonts w:ascii="Arial" w:cs="Arial" w:eastAsia="Arial" w:hAnsi="Arial"/>
          <w:b/>
          <w:bCs/>
          <w:color w:val="1A56DB"/>
          <w:sz w:val="24"/>
          <w:szCs w:val="24"/>
        </w:rPr>
        <w:t xml:space="preserve">4.2.4 Report Configuration and Distribution</w:t>
      </w:r>
    </w:p>
    <w:p>
      <w:pPr>
        <w:pStyle w:val="ListParagraph"/>
        <w:numPr>
          <w:ilvl w:val="0"/>
          <w:numId w:val="2"/>
        </w:numPr>
        <w:spacing w:before="60" w:after="60"/>
      </w:pPr>
      <w:r>
        <w:rPr>
          <w:rFonts w:ascii="Arial" w:cs="Arial" w:eastAsia="Arial" w:hAnsi="Arial"/>
          <w:color w:val="1E293B"/>
          <w:sz w:val="21"/>
          <w:szCs w:val="21"/>
        </w:rPr>
        <w:t xml:space="preserve">Scheduling: reports can be configured to generate automatically on a schedule — weekly, monthly, quarterly, or after a specific trigger event (e.g. assessment cycle completion auto-generates the Assessment Cycle Intelligence Report for all relevant personas).</w:t>
      </w:r>
    </w:p>
    <w:p>
      <w:pPr>
        <w:pStyle w:val="ListParagraph"/>
        <w:numPr>
          <w:ilvl w:val="0"/>
          <w:numId w:val="2"/>
        </w:numPr>
        <w:spacing w:before="60" w:after="60"/>
      </w:pPr>
      <w:r>
        <w:rPr>
          <w:rFonts w:ascii="Arial" w:cs="Arial" w:eastAsia="Arial" w:hAnsi="Arial"/>
          <w:color w:val="1E293B"/>
          <w:sz w:val="21"/>
          <w:szCs w:val="21"/>
        </w:rPr>
        <w:t xml:space="preserve">Distribution list: each report type has a default distribution list based on role. Recipients can be added or removed per report instance. External distribution (e.g. to a board member or external consultant) via password-protected shareable link.</w:t>
      </w:r>
    </w:p>
    <w:p>
      <w:pPr>
        <w:pStyle w:val="ListParagraph"/>
        <w:numPr>
          <w:ilvl w:val="0"/>
          <w:numId w:val="2"/>
        </w:numPr>
        <w:spacing w:before="60" w:after="60"/>
      </w:pPr>
      <w:r>
        <w:rPr>
          <w:rFonts w:ascii="Arial" w:cs="Arial" w:eastAsia="Arial" w:hAnsi="Arial"/>
          <w:color w:val="1E293B"/>
          <w:sz w:val="21"/>
          <w:szCs w:val="21"/>
        </w:rPr>
        <w:t xml:space="preserve">Version control: every generated report is versioned and archived. HR Head can retrieve any historical report. Comparison view: run two versions of the same report side by side to show change over time.</w:t>
      </w:r>
    </w:p>
    <w:p>
      <w:pPr>
        <w:pStyle w:val="ListParagraph"/>
        <w:numPr>
          <w:ilvl w:val="0"/>
          <w:numId w:val="2"/>
        </w:numPr>
        <w:spacing w:before="60" w:after="60"/>
      </w:pPr>
      <w:r>
        <w:rPr>
          <w:rFonts w:ascii="Arial" w:cs="Arial" w:eastAsia="Arial" w:hAnsi="Arial"/>
          <w:color w:val="1E293B"/>
          <w:sz w:val="21"/>
          <w:szCs w:val="21"/>
        </w:rPr>
        <w:t xml:space="preserve">Custom report builder: define a custom report by selecting sections from across the report library, filtering to a specific population, and choosing a layout. Custom reports are saveable as templates and schedulable. AI analysis sections are auto-generated for any custom combination.</w:t>
      </w:r>
    </w:p>
    <w:p>
      <w:pPr>
        <w:pStyle w:val="ListParagraph"/>
        <w:numPr>
          <w:ilvl w:val="0"/>
          <w:numId w:val="2"/>
        </w:numPr>
        <w:spacing w:before="60" w:after="60"/>
      </w:pPr>
      <w:r>
        <w:rPr>
          <w:rFonts w:ascii="Arial" w:cs="Arial" w:eastAsia="Arial" w:hAnsi="Arial"/>
          <w:color w:val="1E293B"/>
          <w:sz w:val="21"/>
          <w:szCs w:val="21"/>
        </w:rPr>
        <w:t xml:space="preserve">Export formats: PDF (branded, with AI analysis narrative), XLSX (data tables for further analysis), CSV (raw data for BI tools), JSON (API consumers). PowerPoint export for board packs — each report section renders as a presentation-ready slide.</w:t>
      </w:r>
    </w:p>
    <w:p>
      <w:pPr>
        <w:pStyle w:val="ListParagraph"/>
        <w:numPr>
          <w:ilvl w:val="0"/>
          <w:numId w:val="2"/>
        </w:numPr>
        <w:spacing w:before="60" w:after="60"/>
      </w:pPr>
      <w:r>
        <w:rPr>
          <w:rFonts w:ascii="Arial" w:cs="Arial" w:eastAsia="Arial" w:hAnsi="Arial"/>
          <w:color w:val="1E293B"/>
          <w:sz w:val="21"/>
          <w:szCs w:val="21"/>
        </w:rPr>
        <w:t xml:space="preserve">Annotation: recipients can annotate any section of a report with comments before forwarding. Annotations are visible to downstream recipients and preserved in the archived version.</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5. UX Design Principles</w:t>
      </w:r>
    </w:p>
    <w:p>
      <w:pPr>
        <w:pStyle w:val="Heading2"/>
        <w:spacing w:before="340" w:after="160"/>
      </w:pPr>
      <w:r>
        <w:rPr>
          <w:rFonts w:ascii="Arial" w:cs="Arial" w:eastAsia="Arial" w:hAnsi="Arial"/>
          <w:b/>
          <w:bCs/>
          <w:color w:val="0D1B2A"/>
          <w:sz w:val="30"/>
          <w:szCs w:val="30"/>
        </w:rPr>
        <w:t xml:space="preserve">5.1 The Three User Archetypes</w:t>
      </w:r>
    </w:p>
    <w:p>
      <w:pPr>
        <w:spacing w:before="60" w:after="120"/>
      </w:pPr>
      <w:r>
        <w:rPr>
          <w:rFonts w:ascii="Arial" w:cs="Arial" w:eastAsia="Arial" w:hAnsi="Arial"/>
          <w:color w:val="1E293B"/>
          <w:sz w:val="21"/>
          <w:szCs w:val="21"/>
        </w:rPr>
        <w:t xml:space="preserve">Every screen decision is made by asking: which user is on this screen, and what are they trying to accomplish in the next 60 seconds? There are three fundamentally different users with fundamentally different needs.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ARCHETYPE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WHO</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 HORIZON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 PRIORITY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Orchestrator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HR Head, Super Admin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Strategic (weeks/months)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Dashboard density, bulk actions, org-wide visibility, approval speed, report generation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Team Lead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Dept Head,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Tactical (days/weeks)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Team-scoped views, assessment completion tracking, individual profile depth, development plan management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Individual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Personal (now)</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Own Skill Passport clarity, assessment ease, learning path visibility, development plan progress</w:t>
            </w:r>
          </w:p>
        </w:tc>
      </w:tr>
    </w:tbl>
    <w:p>
      <w:pPr>
        <w:pStyle w:val="Heading2"/>
        <w:spacing w:before="340" w:after="160"/>
      </w:pPr>
      <w:r>
        <w:rPr>
          <w:rFonts w:ascii="Arial" w:cs="Arial" w:eastAsia="Arial" w:hAnsi="Arial"/>
          <w:b/>
          <w:bCs/>
          <w:color w:val="0D1B2A"/>
          <w:sz w:val="30"/>
          <w:szCs w:val="30"/>
        </w:rPr>
        <w:t xml:space="preserve">5.2 Core UX Principles</w:t>
      </w:r>
    </w:p>
    <w:p>
      <w:pPr>
        <w:pStyle w:val="Heading3"/>
        <w:spacing w:before="240" w:after="100"/>
      </w:pPr>
      <w:r>
        <w:rPr>
          <w:rFonts w:ascii="Arial" w:cs="Arial" w:eastAsia="Arial" w:hAnsi="Arial"/>
          <w:b/>
          <w:bCs/>
          <w:color w:val="1A56DB"/>
          <w:sz w:val="24"/>
          <w:szCs w:val="24"/>
        </w:rPr>
        <w:t xml:space="preserve">Principle 1: Progressive Disclosure</w:t>
      </w:r>
    </w:p>
    <w:p>
      <w:pPr>
        <w:spacing w:before="60" w:after="120"/>
      </w:pPr>
      <w:r>
        <w:rPr>
          <w:rFonts w:ascii="Arial" w:cs="Arial" w:eastAsia="Arial" w:hAnsi="Arial"/>
          <w:color w:val="1E293B"/>
          <w:sz w:val="21"/>
          <w:szCs w:val="21"/>
        </w:rPr>
        <w:t xml:space="preserve">L2 features are not just locked — they are invisible. Showing locked features creates frustration and the impression of a crippled product. Instead, the platform shows only what is actionable at the current level, with a clear 'what unlocks next' summary accessible from the main navigation.</w:t>
      </w:r>
    </w:p>
    <w:p>
      <w:pPr>
        <w:pStyle w:val="Heading3"/>
        <w:spacing w:before="240" w:after="100"/>
      </w:pPr>
      <w:r>
        <w:rPr>
          <w:rFonts w:ascii="Arial" w:cs="Arial" w:eastAsia="Arial" w:hAnsi="Arial"/>
          <w:b/>
          <w:bCs/>
          <w:color w:val="1A56DB"/>
          <w:sz w:val="24"/>
          <w:szCs w:val="24"/>
        </w:rPr>
        <w:t xml:space="preserve">Principle 2: Data Confidence Transparency</w:t>
      </w:r>
    </w:p>
    <w:p>
      <w:pPr>
        <w:spacing w:before="60" w:after="120"/>
      </w:pPr>
      <w:r>
        <w:rPr>
          <w:rFonts w:ascii="Arial" w:cs="Arial" w:eastAsia="Arial" w:hAnsi="Arial"/>
          <w:color w:val="1E293B"/>
          <w:sz w:val="21"/>
          <w:szCs w:val="21"/>
        </w:rPr>
        <w:t xml:space="preserve">Every data point in the platform has a provenance label: 'AI Estimated', 'Manager-assessed', 'Self-assessed', 'Test-validated', 'Triple-validated', 'Signal-detected'. These labels appear consistently throughout the platform. Users must never wonder how confident to be in a number they see.</w:t>
      </w:r>
    </w:p>
    <w:p>
      <w:pPr>
        <w:pStyle w:val="Heading3"/>
        <w:spacing w:before="240" w:after="100"/>
      </w:pPr>
      <w:r>
        <w:rPr>
          <w:rFonts w:ascii="Arial" w:cs="Arial" w:eastAsia="Arial" w:hAnsi="Arial"/>
          <w:b/>
          <w:bCs/>
          <w:color w:val="1A56DB"/>
          <w:sz w:val="24"/>
          <w:szCs w:val="24"/>
        </w:rPr>
        <w:t xml:space="preserve">Principle 3: Time-to-Value Under 14 Days</w:t>
      </w:r>
    </w:p>
    <w:p>
      <w:pPr>
        <w:spacing w:before="60" w:after="120"/>
      </w:pPr>
      <w:r>
        <w:rPr>
          <w:rFonts w:ascii="Arial" w:cs="Arial" w:eastAsia="Arial" w:hAnsi="Arial"/>
          <w:color w:val="1E293B"/>
          <w:sz w:val="21"/>
          <w:szCs w:val="21"/>
        </w:rPr>
        <w:t xml:space="preserve">An organisation that imports data on Day 1 must see their AI-generated skill framework and populated dashboards by Day 2 and must complete Tier 1 review by Day 7. The platform's onboarding flow is engineered around this constraint — every unnecessary step is eliminated.</w:t>
      </w:r>
    </w:p>
    <w:p>
      <w:pPr>
        <w:pStyle w:val="Heading3"/>
        <w:spacing w:before="240" w:after="100"/>
      </w:pPr>
      <w:r>
        <w:rPr>
          <w:rFonts w:ascii="Arial" w:cs="Arial" w:eastAsia="Arial" w:hAnsi="Arial"/>
          <w:b/>
          <w:bCs/>
          <w:color w:val="1A56DB"/>
          <w:sz w:val="24"/>
          <w:szCs w:val="24"/>
        </w:rPr>
        <w:t xml:space="preserve">Principle 4: Assessment Must Feel Effortless</w:t>
      </w:r>
    </w:p>
    <w:p>
      <w:pPr>
        <w:spacing w:before="60" w:after="120"/>
      </w:pPr>
      <w:r>
        <w:rPr>
          <w:rFonts w:ascii="Arial" w:cs="Arial" w:eastAsia="Arial" w:hAnsi="Arial"/>
          <w:color w:val="1E293B"/>
          <w:sz w:val="21"/>
          <w:szCs w:val="21"/>
        </w:rPr>
        <w:t xml:space="preserve">Assessment fatigue kills adoption. Manager assessments must complete in under 8 minutes per direct report. The AI baseline shown as starting reference is the key mechanism — managers adjust from a pre-populated estimate rather than rating from a blank form. Self-assessments must complete in under 12 minutes.</w:t>
      </w:r>
    </w:p>
    <w:p>
      <w:pPr>
        <w:pStyle w:val="Heading3"/>
        <w:spacing w:before="240" w:after="100"/>
      </w:pPr>
      <w:r>
        <w:rPr>
          <w:rFonts w:ascii="Arial" w:cs="Arial" w:eastAsia="Arial" w:hAnsi="Arial"/>
          <w:b/>
          <w:bCs/>
          <w:color w:val="1A56DB"/>
          <w:sz w:val="24"/>
          <w:szCs w:val="24"/>
        </w:rPr>
        <w:t xml:space="preserve">Principle 5: The Employee Portal is Not Optional</w:t>
      </w:r>
    </w:p>
    <w:p>
      <w:pPr>
        <w:spacing w:before="60" w:after="120"/>
      </w:pPr>
      <w:r>
        <w:rPr>
          <w:rFonts w:ascii="Arial" w:cs="Arial" w:eastAsia="Arial" w:hAnsi="Arial"/>
          <w:color w:val="1E293B"/>
          <w:sz w:val="21"/>
          <w:szCs w:val="21"/>
        </w:rPr>
        <w:t xml:space="preserve">Employee adoption of the Skill Passport is the platform's most important long-term adoption metric. The employee portal must be clean, mobile-responsive, value-first (show the employee what they have — skills, badges, certifications — before asking for any input), and genuinely pleasant to use. If employees dread opening it, the whole system degrades.</w:t>
      </w:r>
    </w:p>
    <w:p>
      <w:pPr>
        <w:pStyle w:val="Heading2"/>
        <w:spacing w:before="340" w:after="160"/>
      </w:pPr>
      <w:r>
        <w:rPr>
          <w:rFonts w:ascii="Arial" w:cs="Arial" w:eastAsia="Arial" w:hAnsi="Arial"/>
          <w:b/>
          <w:bCs/>
          <w:color w:val="0D1B2A"/>
          <w:sz w:val="30"/>
          <w:szCs w:val="30"/>
        </w:rPr>
        <w:t xml:space="preserve">5.3 Portal Architecture — Three Distinct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PORTAL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USERS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SURFACES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Admin Portal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Super Admin, HR Head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OrgSetup, DataPort, SkillForge, ApprovalHub, FrameworkBible, full InsightBoard, all ReportGen, AssessEngine config, NotifyEngine config, PulseStrategy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Manager Portal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Dept Head,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Team dashboard (dept-scoped InsightBoard), assessment queue for direct reports, team skill profiles, 1:1 meeting notes, development plan management, team-level reports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Portal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Employee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My Skill Passport (full profile, all accumulated data), My Assessments, My Learning Path, My Development Plan, My Certifications, profile export on exit</w:t>
            </w:r>
          </w:p>
        </w:tc>
      </w:tr>
    </w:tbl>
    <w:p>
      <w:pPr>
        <w:pStyle w:val="Heading2"/>
        <w:spacing w:before="340" w:after="160"/>
      </w:pPr>
      <w:r>
        <w:rPr>
          <w:rFonts w:ascii="Arial" w:cs="Arial" w:eastAsia="Arial" w:hAnsi="Arial"/>
          <w:b/>
          <w:bCs/>
          <w:color w:val="0D1B2A"/>
          <w:sz w:val="30"/>
          <w:szCs w:val="30"/>
        </w:rPr>
        <w:t xml:space="preserve">5.4 Accessibility &amp; Responsive Design</w:t>
      </w:r>
    </w:p>
    <w:p>
      <w:pPr>
        <w:pStyle w:val="ListParagraph"/>
        <w:numPr>
          <w:ilvl w:val="0"/>
          <w:numId w:val="2"/>
        </w:numPr>
        <w:spacing w:before="60" w:after="60"/>
      </w:pPr>
      <w:r>
        <w:rPr>
          <w:rFonts w:ascii="Arial" w:cs="Arial" w:eastAsia="Arial" w:hAnsi="Arial"/>
          <w:color w:val="1E293B"/>
          <w:sz w:val="21"/>
          <w:szCs w:val="21"/>
        </w:rPr>
        <w:t xml:space="preserve">WCAG 2.1 AA minimum across all user-facing screens.</w:t>
      </w:r>
    </w:p>
    <w:p>
      <w:pPr>
        <w:pStyle w:val="ListParagraph"/>
        <w:numPr>
          <w:ilvl w:val="0"/>
          <w:numId w:val="2"/>
        </w:numPr>
        <w:spacing w:before="60" w:after="60"/>
      </w:pPr>
      <w:r>
        <w:rPr>
          <w:rFonts w:ascii="Arial" w:cs="Arial" w:eastAsia="Arial" w:hAnsi="Arial"/>
          <w:color w:val="1E293B"/>
          <w:sz w:val="21"/>
          <w:szCs w:val="21"/>
        </w:rPr>
        <w:t xml:space="preserve">Browser support: Chrome, Firefox, Safari, Edge — latest 2 versions.</w:t>
      </w:r>
    </w:p>
    <w:p>
      <w:pPr>
        <w:pStyle w:val="ListParagraph"/>
        <w:numPr>
          <w:ilvl w:val="0"/>
          <w:numId w:val="2"/>
        </w:numPr>
        <w:spacing w:before="60" w:after="60"/>
      </w:pPr>
      <w:r>
        <w:rPr>
          <w:rFonts w:ascii="Arial" w:cs="Arial" w:eastAsia="Arial" w:hAnsi="Arial"/>
          <w:color w:val="1E293B"/>
          <w:sz w:val="21"/>
          <w:szCs w:val="21"/>
        </w:rPr>
        <w:t xml:space="preserve">Responsive down to tablet (10-inch). Employee portal must be fully functional on mobile.</w:t>
      </w:r>
    </w:p>
    <w:p>
      <w:pPr>
        <w:pStyle w:val="ListParagraph"/>
        <w:numPr>
          <w:ilvl w:val="0"/>
          <w:numId w:val="2"/>
        </w:numPr>
        <w:spacing w:before="60" w:after="60"/>
      </w:pPr>
      <w:r>
        <w:rPr>
          <w:rFonts w:ascii="Arial" w:cs="Arial" w:eastAsia="Arial" w:hAnsi="Arial"/>
          <w:color w:val="1E293B"/>
          <w:sz w:val="21"/>
          <w:szCs w:val="21"/>
        </w:rPr>
        <w:t xml:space="preserve">All 56 dashboard charts must render correctly at tablet resolution with appropriate layout reflow.</w:t>
      </w: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5.5 Mobile Application</w:t>
      </w:r>
    </w:p>
    <w:p>
      <w:pPr>
        <w:spacing w:before="60" w:after="120"/>
      </w:pPr>
      <w:r>
        <w:rPr>
          <w:rFonts w:ascii="Arial" w:cs="Arial" w:eastAsia="Arial" w:hAnsi="Arial"/>
          <w:color w:val="1E293B"/>
          <w:sz w:val="21"/>
          <w:szCs w:val="21"/>
        </w:rPr>
        <w:t xml:space="preserve">The web platform is the primary surface for HR Admins, L&amp;D Managers, and HRBPs who work at a desk. But the Employee Portal — the surface that determines whether the platform succeeds with the 90% of users who are not HR professionals — must be a native mobile experience. Assessments, learning check-ins, certificate downloads, skill passport viewing, 30-60-90 day plan tracking, and coaching session logging all need to happen in moments of employee downtime, not at a desk. For field workers, manufacturing employees, healthcare staff, retail teams, and any workforce that is not desk-based, mobile is not a convenience — it is the only viable access point.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ADOPTION PRINCIPLE</w:t>
            </w:r>
          </w:p>
          <w:p>
            <w:pPr>
              <w:spacing w:before="0" w:after="0"/>
            </w:pPr>
            <w:r>
              <w:rPr>
                <w:rFonts w:ascii="Arial" w:cs="Arial" w:eastAsia="Arial" w:hAnsi="Arial"/>
                <w:color w:val="1E293B"/>
                <w:sz w:val="20"/>
                <w:szCs w:val="20"/>
              </w:rPr>
              <w:t xml:space="preserve">The Employee Skill Passport is the product's most important employee-facing feature. If employees never open it, the platform loses its most powerful trust-building and network effect mechanism. A native mobile app with push notifications, offline capability, and a frictionless experience is the difference between a Skill Passport that employees check weekly and one they forget exists.</w:t>
            </w:r>
          </w:p>
        </w:tc>
      </w:tr>
    </w:tbl>
    <w:p>
      <w:pPr>
        <w:spacing w:before="120"/>
      </w:pPr>
    </w:p>
    <w:p>
      <w:pPr>
        <w:pStyle w:val="Heading3"/>
        <w:spacing w:before="240" w:after="100"/>
      </w:pPr>
      <w:r>
        <w:rPr>
          <w:rFonts w:ascii="Arial" w:cs="Arial" w:eastAsia="Arial" w:hAnsi="Arial"/>
          <w:b/>
          <w:bCs/>
          <w:color w:val="1A56DB"/>
          <w:sz w:val="24"/>
          <w:szCs w:val="24"/>
        </w:rPr>
        <w:t xml:space="preserve">5.5.1 Mobile App Scope — Employee Portal</w:t>
      </w:r>
    </w:p>
    <w:p>
      <w:pPr>
        <w:spacing w:before="60" w:after="120"/>
      </w:pPr>
      <w:r>
        <w:rPr>
          <w:rFonts w:ascii="Arial" w:cs="Arial" w:eastAsia="Arial" w:hAnsi="Arial"/>
          <w:color w:val="1E293B"/>
          <w:sz w:val="21"/>
          <w:szCs w:val="21"/>
        </w:rPr>
        <w:t xml:space="preserve">The mobile app is the Employee Portal in native form. It does not replicate the Admin or Manager portals — those remain web-first. The mobile app is designed exclusively around employee-initiated actions and employee-visible data.</w:t>
      </w:r>
    </w:p>
    <w:p>
      <w:pPr>
        <w:spacing w:before="80"/>
      </w:pPr>
    </w:p>
    <w:p>
      <w:pPr>
        <w:spacing w:before="180" w:after="80"/>
      </w:pPr>
      <w:r>
        <w:rPr>
          <w:rFonts w:ascii="Arial" w:cs="Arial" w:eastAsia="Arial" w:hAnsi="Arial"/>
          <w:b/>
          <w:bCs/>
          <w:color w:val="1E293B"/>
          <w:sz w:val="22"/>
          <w:szCs w:val="22"/>
        </w:rPr>
        <w:t xml:space="preserve">Core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SCREEN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MOBILE-SPECIFIC DESIGN REQUIREMENTS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Passport Home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Full profile summary with validated skills, certifications, badges, and career timeline. One-tap to download or share the Skill Passport PDF. QR code visible on home screen — employee can show it directly from their phone for verification.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Active Assessments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List of pending assessments with deadline, estimated time, and urgency indicator. One-tap to begin. Auto-save every 60 seconds. Resume exactly where left off after interruption. Works offline for surveys and skill assessments — syncs on reconnect.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My Development Plan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30-60-90 day plan with milestone checklist. Learning path progress with course completion indicators. IDP goals with status and next action. One-tap to log a development activity.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My Learning Path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Assigned courses with estimated time and format. Deep link to e-learning platform or virtual session. Progress tracker. Self-directed learning log — employee can log any learning activity (book, podcast, conference) and tag it to a skill.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My Certifications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Active, expiring, and expired certifications. Countdown to expiry with renewal link. One-tap to download certificate PDF. Share certificate directly to LinkedIn or messaging apps.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Coaching and Mentoring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Upcoming coaching and mentoring sessions with calendar integration. Session notes capture after each session. Development commitment tracking.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Notifications Centre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Consolidated notifications from all platform triggers. Category filtering (assessments, certifications, development, coaching). One-tap action from notification.</w:t>
            </w:r>
          </w:p>
        </w:tc>
      </w:tr>
    </w:tbl>
    <w:p>
      <w:pPr>
        <w:spacing w:before="80"/>
      </w:pPr>
    </w:p>
    <w:p>
      <w:pPr>
        <w:spacing w:before="180" w:after="80"/>
      </w:pPr>
      <w:r>
        <w:rPr>
          <w:rFonts w:ascii="Arial" w:cs="Arial" w:eastAsia="Arial" w:hAnsi="Arial"/>
          <w:b/>
          <w:bCs/>
          <w:color w:val="1E293B"/>
          <w:sz w:val="22"/>
          <w:szCs w:val="22"/>
        </w:rPr>
        <w:t xml:space="preserve">Push Notification Strategy</w:t>
      </w:r>
    </w:p>
    <w:p>
      <w:pPr>
        <w:pStyle w:val="ListParagraph"/>
        <w:numPr>
          <w:ilvl w:val="0"/>
          <w:numId w:val="2"/>
        </w:numPr>
        <w:spacing w:before="60" w:after="60"/>
      </w:pPr>
      <w:r>
        <w:rPr>
          <w:rFonts w:ascii="Arial" w:cs="Arial" w:eastAsia="Arial" w:hAnsi="Arial"/>
          <w:color w:val="1E293B"/>
          <w:sz w:val="21"/>
          <w:szCs w:val="21"/>
        </w:rPr>
        <w:t xml:space="preserve">Assessment assigned: immediate push. Includes assessment name, estimated time, and deadline. Deep links directly to the assessment.</w:t>
      </w:r>
    </w:p>
    <w:p>
      <w:pPr>
        <w:pStyle w:val="ListParagraph"/>
        <w:numPr>
          <w:ilvl w:val="0"/>
          <w:numId w:val="2"/>
        </w:numPr>
        <w:spacing w:before="60" w:after="60"/>
      </w:pPr>
      <w:r>
        <w:rPr>
          <w:rFonts w:ascii="Arial" w:cs="Arial" w:eastAsia="Arial" w:hAnsi="Arial"/>
          <w:color w:val="1E293B"/>
          <w:sz w:val="21"/>
          <w:szCs w:val="21"/>
        </w:rPr>
        <w:t xml:space="preserve">Assessment deadline reminder: 3-day, 1-day, and morning-of reminders. Urgency escalates — 3-day is informational, 1-day is action-prompt, morning-of is urgent.</w:t>
      </w:r>
    </w:p>
    <w:p>
      <w:pPr>
        <w:pStyle w:val="ListParagraph"/>
        <w:numPr>
          <w:ilvl w:val="0"/>
          <w:numId w:val="2"/>
        </w:numPr>
        <w:spacing w:before="60" w:after="60"/>
      </w:pPr>
      <w:r>
        <w:rPr>
          <w:rFonts w:ascii="Arial" w:cs="Arial" w:eastAsia="Arial" w:hAnsi="Arial"/>
          <w:color w:val="1E293B"/>
          <w:sz w:val="21"/>
          <w:szCs w:val="21"/>
        </w:rPr>
        <w:t xml:space="preserve">Certificate expiring: 30-day and 7-day push notifications. Includes the certificate name and a one-tap renewal link.</w:t>
      </w:r>
    </w:p>
    <w:p>
      <w:pPr>
        <w:pStyle w:val="ListParagraph"/>
        <w:numPr>
          <w:ilvl w:val="0"/>
          <w:numId w:val="2"/>
        </w:numPr>
        <w:spacing w:before="60" w:after="60"/>
      </w:pPr>
      <w:r>
        <w:rPr>
          <w:rFonts w:ascii="Arial" w:cs="Arial" w:eastAsia="Arial" w:hAnsi="Arial"/>
          <w:color w:val="1E293B"/>
          <w:sz w:val="21"/>
          <w:szCs w:val="21"/>
        </w:rPr>
        <w:t xml:space="preserve">Proficiency level changed: push when assessment results update the employee's skill passport. Positive framing — 'Your Kubernetes proficiency has been updated to Practitioner.'</w:t>
      </w:r>
    </w:p>
    <w:p>
      <w:pPr>
        <w:pStyle w:val="ListParagraph"/>
        <w:numPr>
          <w:ilvl w:val="0"/>
          <w:numId w:val="2"/>
        </w:numPr>
        <w:spacing w:before="60" w:after="60"/>
      </w:pPr>
      <w:r>
        <w:rPr>
          <w:rFonts w:ascii="Arial" w:cs="Arial" w:eastAsia="Arial" w:hAnsi="Arial"/>
          <w:color w:val="1E293B"/>
          <w:sz w:val="21"/>
          <w:szCs w:val="21"/>
        </w:rPr>
        <w:t xml:space="preserve">Coach or manager has logged a note: notification when a manager logs a 1:1 observation or a coach logs a session note that includes the employee.</w:t>
      </w:r>
    </w:p>
    <w:p>
      <w:pPr>
        <w:pStyle w:val="ListParagraph"/>
        <w:numPr>
          <w:ilvl w:val="0"/>
          <w:numId w:val="2"/>
        </w:numPr>
        <w:spacing w:before="60" w:after="60"/>
      </w:pPr>
      <w:r>
        <w:rPr>
          <w:rFonts w:ascii="Arial" w:cs="Arial" w:eastAsia="Arial" w:hAnsi="Arial"/>
          <w:color w:val="1E293B"/>
          <w:sz w:val="21"/>
          <w:szCs w:val="21"/>
        </w:rPr>
        <w:t xml:space="preserve">New learning recommendation: weekly push (configurable) surfacing one high-priority learning recommendation from the active IDP.</w:t>
      </w:r>
    </w:p>
    <w:p>
      <w:pPr>
        <w:pStyle w:val="ListParagraph"/>
        <w:numPr>
          <w:ilvl w:val="0"/>
          <w:numId w:val="2"/>
        </w:numPr>
        <w:spacing w:before="60" w:after="60"/>
      </w:pPr>
      <w:r>
        <w:rPr>
          <w:rFonts w:ascii="Arial" w:cs="Arial" w:eastAsia="Arial" w:hAnsi="Arial"/>
          <w:color w:val="1E293B"/>
          <w:sz w:val="21"/>
          <w:szCs w:val="21"/>
        </w:rPr>
        <w:t xml:space="preserve">Notification preferences: employee can configure which notification types they receive as push and which as email-only. Opt-out per category. No platform-critical notifications can be fully disabled (e.g. assessment deadlines where non-completion has compliance consequences).</w:t>
      </w:r>
    </w:p>
    <w:p>
      <w:pPr>
        <w:spacing w:before="80"/>
      </w:pPr>
    </w:p>
    <w:p>
      <w:pPr>
        <w:spacing w:before="180" w:after="80"/>
      </w:pPr>
      <w:r>
        <w:rPr>
          <w:rFonts w:ascii="Arial" w:cs="Arial" w:eastAsia="Arial" w:hAnsi="Arial"/>
          <w:b/>
          <w:bCs/>
          <w:color w:val="1E293B"/>
          <w:sz w:val="22"/>
          <w:szCs w:val="22"/>
        </w:rPr>
        <w:t xml:space="preserve">Offline Capability</w:t>
      </w:r>
    </w:p>
    <w:p>
      <w:pPr>
        <w:pStyle w:val="ListParagraph"/>
        <w:numPr>
          <w:ilvl w:val="0"/>
          <w:numId w:val="2"/>
        </w:numPr>
        <w:spacing w:before="60" w:after="60"/>
      </w:pPr>
      <w:r>
        <w:rPr>
          <w:rFonts w:ascii="Arial" w:cs="Arial" w:eastAsia="Arial" w:hAnsi="Arial"/>
          <w:color w:val="1E293B"/>
          <w:sz w:val="21"/>
          <w:szCs w:val="21"/>
        </w:rPr>
        <w:t xml:space="preserve">Assessments can be completed offline. Responses are stored locally and synced to the server when connectivity is restored. Offline assessments show a clear 'Offline mode — will sync when connected' indicator.</w:t>
      </w:r>
    </w:p>
    <w:p>
      <w:pPr>
        <w:pStyle w:val="ListParagraph"/>
        <w:numPr>
          <w:ilvl w:val="0"/>
          <w:numId w:val="2"/>
        </w:numPr>
        <w:spacing w:before="60" w:after="60"/>
      </w:pPr>
      <w:r>
        <w:rPr>
          <w:rFonts w:ascii="Arial" w:cs="Arial" w:eastAsia="Arial" w:hAnsi="Arial"/>
          <w:color w:val="1E293B"/>
          <w:sz w:val="21"/>
          <w:szCs w:val="21"/>
        </w:rPr>
        <w:t xml:space="preserve">Skill Passport is cached for offline viewing. The employee can view their profile, certifications, and skill levels without connectivity.</w:t>
      </w:r>
    </w:p>
    <w:p>
      <w:pPr>
        <w:pStyle w:val="ListParagraph"/>
        <w:numPr>
          <w:ilvl w:val="0"/>
          <w:numId w:val="2"/>
        </w:numPr>
        <w:spacing w:before="60" w:after="60"/>
      </w:pPr>
      <w:r>
        <w:rPr>
          <w:rFonts w:ascii="Arial" w:cs="Arial" w:eastAsia="Arial" w:hAnsi="Arial"/>
          <w:color w:val="1E293B"/>
          <w:sz w:val="21"/>
          <w:szCs w:val="21"/>
        </w:rPr>
        <w:t xml:space="preserve">Offline logging: development activities and coaching session notes can be logged offline and sync on reconnect.</w:t>
      </w:r>
    </w:p>
    <w:p>
      <w:pPr>
        <w:pStyle w:val="ListParagraph"/>
        <w:numPr>
          <w:ilvl w:val="0"/>
          <w:numId w:val="2"/>
        </w:numPr>
        <w:spacing w:before="60" w:after="60"/>
      </w:pPr>
      <w:r>
        <w:rPr>
          <w:rFonts w:ascii="Arial" w:cs="Arial" w:eastAsia="Arial" w:hAnsi="Arial"/>
          <w:color w:val="1E293B"/>
          <w:sz w:val="21"/>
          <w:szCs w:val="21"/>
        </w:rPr>
        <w:t xml:space="preserve">Timed assessments (knowledge tests with a time limit) require connectivity — they cannot run offline as the timer must be server-synchronised to prevent manipulation.</w:t>
      </w:r>
    </w:p>
    <w:p>
      <w:pPr>
        <w:spacing w:before="120"/>
      </w:pPr>
    </w:p>
    <w:p>
      <w:pPr>
        <w:pStyle w:val="Heading3"/>
        <w:spacing w:before="240" w:after="100"/>
      </w:pPr>
      <w:r>
        <w:rPr>
          <w:rFonts w:ascii="Arial" w:cs="Arial" w:eastAsia="Arial" w:hAnsi="Arial"/>
          <w:b/>
          <w:bCs/>
          <w:color w:val="1A56DB"/>
          <w:sz w:val="24"/>
          <w:szCs w:val="24"/>
        </w:rPr>
        <w:t xml:space="preserve">5.5.2 Mobile App Scope — Manager Light</w:t>
      </w:r>
    </w:p>
    <w:p>
      <w:pPr>
        <w:spacing w:before="60" w:after="120"/>
      </w:pPr>
      <w:r>
        <w:rPr>
          <w:rFonts w:ascii="Arial" w:cs="Arial" w:eastAsia="Arial" w:hAnsi="Arial"/>
          <w:color w:val="1E293B"/>
          <w:sz w:val="21"/>
          <w:szCs w:val="21"/>
        </w:rPr>
        <w:t xml:space="preserve">Managers have one specific mobile use case that is high-frequency and time-sensitive: completing or reviewing assessments for their direct reports. A full Manager Portal on mobile is not required — but the assessment queue must be mobile-accessible.</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Manager assessment queue: list of pending assessments for direct reports with deadline and completion status per report.</w:t>
      </w:r>
    </w:p>
    <w:p>
      <w:pPr>
        <w:pStyle w:val="ListParagraph"/>
        <w:numPr>
          <w:ilvl w:val="0"/>
          <w:numId w:val="2"/>
        </w:numPr>
        <w:spacing w:before="60" w:after="60"/>
      </w:pPr>
      <w:r>
        <w:rPr>
          <w:rFonts w:ascii="Arial" w:cs="Arial" w:eastAsia="Arial" w:hAnsi="Arial"/>
          <w:color w:val="1E293B"/>
          <w:sz w:val="21"/>
          <w:szCs w:val="21"/>
        </w:rPr>
        <w:t xml:space="preserve">Assessment completion: manager can complete a direct report's skill or competency assessment on mobile — the rating form is optimised for mobile interaction (large tap targets, swipe-to-rate gesture, single skill per screen).</w:t>
      </w:r>
    </w:p>
    <w:p>
      <w:pPr>
        <w:pStyle w:val="ListParagraph"/>
        <w:numPr>
          <w:ilvl w:val="0"/>
          <w:numId w:val="2"/>
        </w:numPr>
        <w:spacing w:before="60" w:after="60"/>
      </w:pPr>
      <w:r>
        <w:rPr>
          <w:rFonts w:ascii="Arial" w:cs="Arial" w:eastAsia="Arial" w:hAnsi="Arial"/>
          <w:color w:val="1E293B"/>
          <w:sz w:val="21"/>
          <w:szCs w:val="21"/>
        </w:rPr>
        <w:t xml:space="preserve">1:1 meeting note: manager can log a quick observation note against a direct report from mobile immediately after a 1:1 conversation — capturing the insight before it is forgotten.</w:t>
      </w:r>
    </w:p>
    <w:p>
      <w:pPr>
        <w:pStyle w:val="ListParagraph"/>
        <w:numPr>
          <w:ilvl w:val="0"/>
          <w:numId w:val="2"/>
        </w:numPr>
        <w:spacing w:before="60" w:after="60"/>
      </w:pPr>
      <w:r>
        <w:rPr>
          <w:rFonts w:ascii="Arial" w:cs="Arial" w:eastAsia="Arial" w:hAnsi="Arial"/>
          <w:color w:val="1E293B"/>
          <w:sz w:val="21"/>
          <w:szCs w:val="21"/>
        </w:rPr>
        <w:t xml:space="preserve">Team completion dashboard: at-a-glance view of which direct reports have completed current cycle assessments. One-tap to send a reminder to a specific individual.</w:t>
      </w:r>
    </w:p>
    <w:p>
      <w:pPr>
        <w:spacing w:before="120"/>
      </w:pPr>
    </w:p>
    <w:p>
      <w:pPr>
        <w:pStyle w:val="Heading3"/>
        <w:spacing w:before="240" w:after="100"/>
      </w:pPr>
      <w:r>
        <w:rPr>
          <w:rFonts w:ascii="Arial" w:cs="Arial" w:eastAsia="Arial" w:hAnsi="Arial"/>
          <w:b/>
          <w:bCs/>
          <w:color w:val="1A56DB"/>
          <w:sz w:val="24"/>
          <w:szCs w:val="24"/>
        </w:rPr>
        <w:t xml:space="preserve">5.5.3 Technical Specification</w:t>
      </w:r>
    </w:p>
    <w:p>
      <w:pPr>
        <w:pStyle w:val="ListParagraph"/>
        <w:numPr>
          <w:ilvl w:val="0"/>
          <w:numId w:val="2"/>
        </w:numPr>
        <w:spacing w:before="60" w:after="60"/>
      </w:pPr>
      <w:r>
        <w:rPr>
          <w:rFonts w:ascii="Arial" w:cs="Arial" w:eastAsia="Arial" w:hAnsi="Arial"/>
          <w:color w:val="1E293B"/>
          <w:sz w:val="21"/>
          <w:szCs w:val="21"/>
        </w:rPr>
        <w:t xml:space="preserve">Platform: React Native (cross-platform iOS and Android from a shared codebase). Leverages existing React component library with mobile-adapted UI patterns.</w:t>
      </w:r>
    </w:p>
    <w:p>
      <w:pPr>
        <w:pStyle w:val="ListParagraph"/>
        <w:numPr>
          <w:ilvl w:val="0"/>
          <w:numId w:val="2"/>
        </w:numPr>
        <w:spacing w:before="60" w:after="60"/>
      </w:pPr>
      <w:r>
        <w:rPr>
          <w:rFonts w:ascii="Arial" w:cs="Arial" w:eastAsia="Arial" w:hAnsi="Arial"/>
          <w:color w:val="1E293B"/>
          <w:sz w:val="21"/>
          <w:szCs w:val="21"/>
        </w:rPr>
        <w:t xml:space="preserve">Authentication: SSO via the same provider as the web platform (SAML 2.0/OIDC). Biometric authentication (Face ID, fingerprint) as an alternative to PIN for returning users.</w:t>
      </w:r>
    </w:p>
    <w:p>
      <w:pPr>
        <w:pStyle w:val="ListParagraph"/>
        <w:numPr>
          <w:ilvl w:val="0"/>
          <w:numId w:val="2"/>
        </w:numPr>
        <w:spacing w:before="60" w:after="60"/>
      </w:pPr>
      <w:r>
        <w:rPr>
          <w:rFonts w:ascii="Arial" w:cs="Arial" w:eastAsia="Arial" w:hAnsi="Arial"/>
          <w:color w:val="1E293B"/>
          <w:sz w:val="21"/>
          <w:szCs w:val="21"/>
        </w:rPr>
        <w:t xml:space="preserve">Offline storage: SQLite for local data caching. Conflict resolution on sync: server state takes precedence for assessment responses; client state takes precedence for notes logged offline.</w:t>
      </w:r>
    </w:p>
    <w:p>
      <w:pPr>
        <w:pStyle w:val="ListParagraph"/>
        <w:numPr>
          <w:ilvl w:val="0"/>
          <w:numId w:val="2"/>
        </w:numPr>
        <w:spacing w:before="60" w:after="60"/>
      </w:pPr>
      <w:r>
        <w:rPr>
          <w:rFonts w:ascii="Arial" w:cs="Arial" w:eastAsia="Arial" w:hAnsi="Arial"/>
          <w:color w:val="1E293B"/>
          <w:sz w:val="21"/>
          <w:szCs w:val="21"/>
        </w:rPr>
        <w:t xml:space="preserve">Push notification infrastructure: Firebase Cloud Messaging (FCM) for Android, Apple Push Notification Service (APNs) for iOS. Notification delivery routed through the platform's NotifyEngine — same trigger events, additional delivery channel.</w:t>
      </w:r>
    </w:p>
    <w:p>
      <w:pPr>
        <w:pStyle w:val="ListParagraph"/>
        <w:numPr>
          <w:ilvl w:val="0"/>
          <w:numId w:val="2"/>
        </w:numPr>
        <w:spacing w:before="60" w:after="60"/>
      </w:pPr>
      <w:r>
        <w:rPr>
          <w:rFonts w:ascii="Arial" w:cs="Arial" w:eastAsia="Arial" w:hAnsi="Arial"/>
          <w:color w:val="1E293B"/>
          <w:sz w:val="21"/>
          <w:szCs w:val="21"/>
        </w:rPr>
        <w:t xml:space="preserve">App distribution: iOS App Store and Google Play Store. Enterprise distribution option for organisations that require apps to be distributed through MDM (Mobile Device Management) without public store listing.</w:t>
      </w:r>
    </w:p>
    <w:p>
      <w:pPr>
        <w:pStyle w:val="ListParagraph"/>
        <w:numPr>
          <w:ilvl w:val="0"/>
          <w:numId w:val="2"/>
        </w:numPr>
        <w:spacing w:before="60" w:after="60"/>
      </w:pPr>
      <w:r>
        <w:rPr>
          <w:rFonts w:ascii="Arial" w:cs="Arial" w:eastAsia="Arial" w:hAnsi="Arial"/>
          <w:color w:val="1E293B"/>
          <w:sz w:val="21"/>
          <w:szCs w:val="21"/>
        </w:rPr>
        <w:t xml:space="preserve">Minimum OS support: iOS 15+ and Android 10+. Covers 95%+ of active devices in target markets.</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6. Data Architecture &amp; Technical Foundation</w:t>
      </w:r>
    </w:p>
    <w:p>
      <w:pPr>
        <w:pStyle w:val="Heading2"/>
        <w:spacing w:before="340" w:after="160"/>
      </w:pPr>
      <w:r>
        <w:rPr>
          <w:rFonts w:ascii="Arial" w:cs="Arial" w:eastAsia="Arial" w:hAnsi="Arial"/>
          <w:b/>
          <w:bCs/>
          <w:color w:val="0D1B2A"/>
          <w:sz w:val="30"/>
          <w:szCs w:val="30"/>
        </w:rPr>
        <w:t xml:space="preserve">6.1 Data Model Philosophy</w:t>
      </w:r>
    </w:p>
    <w:p>
      <w:pPr>
        <w:spacing w:before="60" w:after="120"/>
      </w:pPr>
      <w:r>
        <w:rPr>
          <w:rFonts w:ascii="Arial" w:cs="Arial" w:eastAsia="Arial" w:hAnsi="Arial"/>
          <w:color w:val="1E293B"/>
          <w:sz w:val="21"/>
          <w:szCs w:val="21"/>
        </w:rPr>
        <w:t xml:space="preserve">The data model must support five non-negotiable requirements simultaneously: complete multi-tenant isolation, GDPR-compliant data architecture, JSONB flexibility for heterogeneous org structures, horizontal scalability to 50,000+ employees per org, and a provenance-tracking layer on every data mutation.</w:t>
      </w:r>
    </w:p>
    <w:p>
      <w:pPr>
        <w:spacing w:before="80"/>
      </w:pPr>
    </w:p>
    <w:p>
      <w:pPr>
        <w:pStyle w:val="Heading3"/>
        <w:spacing w:before="240" w:after="100"/>
      </w:pPr>
      <w:r>
        <w:rPr>
          <w:rFonts w:ascii="Arial" w:cs="Arial" w:eastAsia="Arial" w:hAnsi="Arial"/>
          <w:b/>
          <w:bCs/>
          <w:color w:val="1A56DB"/>
          <w:sz w:val="24"/>
          <w:szCs w:val="24"/>
        </w:rPr>
        <w:t xml:space="preserve">Table Groups — 30+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GROUP</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DESIGN NOTES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Organisation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organizations, business_units, sub_business_units, departments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Hierarchical. Org &gt; BU &gt; SBU &gt; Dept with unlimited depth. All queries tenant-isolated at org level.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People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employees, teams, team_members, employee_cohorts, cohort_members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has login credentials + passport_id (UUID). Cohorts are cross-department groupings.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Job Titles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job_titles, job_title_kras, job_title_departments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Shared scope model: department-specific / BU-wide / org-wide. KRAs stored as JSONB.</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skill_domains, knowledge_areas, skill_categories, skills, skill_groups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5-level taxonomy. Skills link to domains. Generated skills carry source: ai_generated / manual / imported.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Mappings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role_skill_mappings, role_competency_mappings, employee_skill_levels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 × Skill matrix. Proficiency requirements per role. Employee baselines per skill.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&amp; Approval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ai_generation_runs, approval_workflows, framework_versions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Run tracking with prompt/output/duration. 3-tier workflow state machine. Version history on framework.</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Passport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skill_passports, passport_exports, passport_verifications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UUID per employee. Export history with timestamp and recipient. Verification log with QR scan events.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assessment_cycles, assessment_schedule, assessments, assessment_responses, validated_levels, psychometric_instruments, psychometric_results, behavioral_assessments, knowledge_tests, test_results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Recurring cycles. Multi-category per cycle. Carry-forward from previous cycle. Weighted calculation engine. Pre/post/retention test sequences.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360 &amp; Qualitative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feedback_360_cycles, feedback_360_responses, rater_assignments, meeting_notes_1on1, focus_group_sessions, focus_group_observations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Multi-rater anonymous aggregation. Skill-tagged notes. Group observations linked to individuals.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 Surveys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survey_templates, survey_cycles, survey_questions, survey_responses, survey_analytics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4 survey types. Individual responses stored but only aggregated results exposed. Anonymous by design.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learning_paths, path_items, development_plans, plan_milestones, skill_badges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AI-generated paths. IDPs with milestone tracking. Badge conditions: manager + self + test threshold.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courses, enrollments, training_sessions, effectiveness_scores, budget_records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LMS records (SCORM/xAPI). Kirkpatrick scores stored at all 4 levels. Spend tracking per dept.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Pulse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skill_signals, proficiency_history, demand_forecasts, scenarios, benchmarks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Real-time signal log with source. Proficiency history graph. Scenario snapshots with what-if parameters.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Platform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level_progressions, level_unlock_criteria, org_configurations, notification_templates, notification_queue, notification_preferences, notification_log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Gated level state per org. Per-org config. Full notification audit log for delivery troubleshooting.</w:t>
            </w:r>
          </w:p>
        </w:tc>
      </w:tr>
    </w:tbl>
    <w:p>
      <w:pPr>
        <w:pStyle w:val="Heading2"/>
        <w:spacing w:before="340" w:after="160"/>
      </w:pPr>
      <w:r>
        <w:rPr>
          <w:rFonts w:ascii="Arial" w:cs="Arial" w:eastAsia="Arial" w:hAnsi="Arial"/>
          <w:b/>
          <w:bCs/>
          <w:color w:val="0D1B2A"/>
          <w:sz w:val="30"/>
          <w:szCs w:val="30"/>
        </w:rPr>
        <w:t xml:space="preserve">6.2 Technology Stack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Frontend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Next.js 14+ (App Router) + React 18</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Server components for dashboard performance. Complex nested layouts. SEO where needed.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UI Components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shadcn/ui + Tailwind CSS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Blueprint designed around shadcn patterns. Accessible by default. Customisable for org branding.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Charts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Recharts or Chart.js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56 charts including heatmaps, treemaps, radar charts, stacked bars. Both libraries support these types.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Backend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Next.js API Routes or Node.js/Express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REST API-first. Clear boundary between frontend and backend. API spec in OpenAPI/Swagger.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Database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PostgreSQL + Prisma ORM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30+ tables. JSONB for flexible org structures. Row-level security for multi-tenancy. On-premise friendly.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Engine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Claude API (Anthropic) — MANDATORY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5-prompt pipeline with structured JSON output. Not substitutable. Edstellar manages API keys and billing.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File Processing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SheetJS (client-side)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Excel parsing in browser before upload. Immediate preview and validation without server round-trip.</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Authentication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NextAuth.js or Clerk</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SSO (SAML 2.0 / OIDC), email+password fallback, MFA support. Separate portals for Admin/Manager/Employee.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Email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SendGrid or AWS SES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Transactional + digest notifications. On-premise: self-hosted SMTP. Org branding on all templates.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PDF/Export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Puppeteer or React-PDF</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Reports and Skill Passport PDF with QR code and barcode. Branded per org.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Job Queue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BullMQ (Redis)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Async AI generation, notification dispatch, report generation. Non-blocking for all long-running operations.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Hosting (SaaS)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AWS (ECS/RDS) or Vercel + managed DB</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Cloud-native. 99.9% monthly uptime SLA. Multi-AZ. Auto-scaling.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Hosting (On-Prem)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Docker Compose / Kubernetes Helm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Containerised deployment package. All components packaged. Rolling update support.</w:t>
            </w:r>
          </w:p>
        </w:tc>
      </w:tr>
    </w:tbl>
    <w:p>
      <w:pPr>
        <w:pStyle w:val="Heading2"/>
        <w:spacing w:before="340" w:after="160"/>
      </w:pPr>
      <w:r>
        <w:rPr>
          <w:rFonts w:ascii="Arial" w:cs="Arial" w:eastAsia="Arial" w:hAnsi="Arial"/>
          <w:b/>
          <w:bCs/>
          <w:color w:val="0D1B2A"/>
          <w:sz w:val="30"/>
          <w:szCs w:val="30"/>
        </w:rPr>
        <w:t xml:space="preserve">6.3 Security &amp; Compliance Requirements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Multi-tenancy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Complete tenant isolation — zero cross-org data leakage. Row-level security on all queries. Verified with automated cross-tenant access test suite.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Authentication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SSO (SAML 2.0 / OIDC), email + password fallback, MFA support. Separate login portals for Admin, Manager, and Employee. Session management with configurable timeout.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Authorisation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Role-based access control (RBAC) with 5 roles: Super Admin, HR Head, Dept Head, Manager, Employee. Feature-level gating per level progression. No role can access data above their scope.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Encryption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AES-256 at rest. TLS 1.3 in transit. API keys and secrets in vault (HashiCorp or AWS Secrets Manager). Employee passwords never stored in plaintext.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Residency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Configurable per org: US, EU, India, custom region. On-premise option for full data sovereignty. Data residency selection locked at org creation and requires migration process to change.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GDPR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Right to erasure (full deletion triggered from employee exit flow). Data portability (Skill Passport export). Consent management. Audit logging on all personal data access.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Audit Trail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Every data mutation logged: user, timestamp, before/after values, approval chain step. Immutable audit log. Exportable for compliance review.</w:t>
            </w:r>
          </w:p>
        </w:tc>
      </w:tr>
    </w:tbl>
    <w:p>
      <w:pPr>
        <w:pStyle w:val="Heading2"/>
        <w:spacing w:before="340" w:after="160"/>
      </w:pPr>
      <w:r>
        <w:rPr>
          <w:rFonts w:ascii="Arial" w:cs="Arial" w:eastAsia="Arial" w:hAnsi="Arial"/>
          <w:b/>
          <w:bCs/>
          <w:color w:val="0D1B2A"/>
          <w:sz w:val="30"/>
          <w:szCs w:val="30"/>
        </w:rPr>
        <w:t xml:space="preserve">6.4 Performance Targets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ENGINEERING APPROACH</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Excel import (1,000 employees)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&lt;30 seconds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Client-side SheetJS parsing + server-side batch insert with connection pooling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generation pipeline (7 prompts)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&lt;4 minutes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Async via BullMQ. Real-time progress UI. Partial completion resumable.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Dashboard load time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&lt;2 seconds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Pre-aggregated chart data. CDN for static assets. Read replicas for analytics queries.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form load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&lt;1 second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Pre-generated and cached per employee after cycle creation.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Report PDF generation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&lt;10 seconds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Server-side rendering with priority queue. Async delivery with email notification on completion.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Notification delivery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&lt;30 seconds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Async queue via SendGrid/SES. Retry with backoff on failure. Delivery confirmation logged.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Concurrent organisations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100+ on shared infra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Horizontal pod autoscaling. Schema-per-tenant or row-level security isolation.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Max employees per org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50,000+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Connection pooling, query optimisation, read replicas, indexed on org_id + dept_id.</w:t>
            </w:r>
          </w:p>
        </w:tc>
      </w:tr>
    </w:tbl>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7. Feature Prioritisation &amp; Build Sequence</w:t>
      </w:r>
    </w:p>
    <w:p>
      <w:pPr>
        <w:pStyle w:val="Heading2"/>
        <w:spacing w:before="340" w:after="160"/>
      </w:pPr>
      <w:r>
        <w:rPr>
          <w:rFonts w:ascii="Arial" w:cs="Arial" w:eastAsia="Arial" w:hAnsi="Arial"/>
          <w:b/>
          <w:bCs/>
          <w:color w:val="0D1B2A"/>
          <w:sz w:val="30"/>
          <w:szCs w:val="30"/>
        </w:rPr>
        <w:t xml:space="preserve">7.1 Prioritisation Framework</w:t>
      </w:r>
    </w:p>
    <w:p>
      <w:pPr>
        <w:spacing w:before="60" w:after="120"/>
      </w:pPr>
      <w:r>
        <w:rPr>
          <w:rFonts w:ascii="Arial" w:cs="Arial" w:eastAsia="Arial" w:hAnsi="Arial"/>
          <w:color w:val="1E293B"/>
          <w:sz w:val="21"/>
          <w:szCs w:val="21"/>
        </w:rPr>
        <w:t xml:space="preserve">Features are prioritised using three lenses applied simultaneously: Customer Value (how much does this move the needle for the user), Level Gate Dependency (is this blocking the next level unlock), and Revenue Impact (does this enable a plan tier or upgrade trigger). The intersection of all three defines sequencing.</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BUILD SEQUENCING RULE</w:t>
            </w:r>
          </w:p>
          <w:p>
            <w:pPr>
              <w:spacing w:before="0" w:after="0"/>
            </w:pPr>
            <w:r>
              <w:rPr>
                <w:rFonts w:ascii="Arial" w:cs="Arial" w:eastAsia="Arial" w:hAnsi="Arial"/>
                <w:color w:val="1E293B"/>
                <w:sz w:val="20"/>
                <w:szCs w:val="20"/>
              </w:rPr>
              <w:t xml:space="preserve">No module is built before the data layer it depends on is stable. SkillForge cannot run until DataPort is complete. AssessEngine cannot run until FrameworkBible is published. LearnPath cannot run until AssessEngine produces validated data. The sequence is fixed by data dependency, not by perceived feature importance.</w:t>
            </w:r>
          </w:p>
        </w:tc>
      </w:tr>
    </w:tbl>
    <w:p>
      <w:pPr>
        <w:pStyle w:val="Heading2"/>
        <w:spacing w:before="340" w:after="160"/>
      </w:pPr>
      <w:r>
        <w:rPr>
          <w:rFonts w:ascii="Arial" w:cs="Arial" w:eastAsia="Arial" w:hAnsi="Arial"/>
          <w:b/>
          <w:bCs/>
          <w:color w:val="0D1B2A"/>
          <w:sz w:val="30"/>
          <w:szCs w:val="30"/>
        </w:rPr>
        <w:t xml:space="preserve">7.2 Revised Milestone Delivery Sequence — 72 Weeks</w:t>
      </w:r>
    </w:p>
    <w:p>
      <w:pPr>
        <w:spacing w:before="60" w:after="120"/>
      </w:pPr>
      <w:r>
        <w:rPr>
          <w:rFonts w:ascii="Arial" w:cs="Arial" w:eastAsia="Arial" w:hAnsi="Arial"/>
          <w:color w:val="1E293B"/>
          <w:sz w:val="21"/>
          <w:szCs w:val="21"/>
        </w:rPr>
        <w:t xml:space="preserve">The original 44-week milestone schedule was designed for the original 13-module BRD scope. The platform as now documented is significantly more comprehensive — encompassing 16 major sections, the full marketplace ecosystem, the AI conversational interface, succession planning, the LNA/TNA engine, the Skills Matrix, resume intelligence, the talent mobility and project fitment engine, the audit layer, the certificate engine, the content outline generator, and the workforce transformation control layer. This revised schedule reflects the full current scope across three delivery phases.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PHASED DELIVERY PRINCIPLE</w:t>
            </w:r>
          </w:p>
          <w:p>
            <w:pPr>
              <w:spacing w:before="0" w:after="0"/>
            </w:pPr>
            <w:r>
              <w:rPr>
                <w:rFonts w:ascii="Arial" w:cs="Arial" w:eastAsia="Arial" w:hAnsi="Arial"/>
                <w:color w:val="1E293B"/>
                <w:sz w:val="20"/>
                <w:szCs w:val="20"/>
              </w:rPr>
              <w:t xml:space="preserve">The platform is delivered in three phases. Phase 1 (Weeks 1-28) delivers the full Skills Intelligence Platform through L2 — generating commercial revenue and client value before Phase 2 begins. Phase 2 (Weeks 29-52) delivers L3 through L5 and the marketplace infrastructure. Phase 3 (Weeks 53-72) delivers the advanced intelligence features, succession planning, and the full marketplace ecosystem. Each phase produces a commercially launchable product.</w:t>
            </w:r>
          </w:p>
        </w:tc>
      </w:tr>
    </w:tbl>
    <w:p>
      <w:pPr>
        <w:spacing w:before="100"/>
      </w:pPr>
    </w:p>
    <w:p>
      <w:pPr>
        <w:pStyle w:val="Heading3"/>
        <w:spacing w:before="240" w:after="100"/>
      </w:pPr>
      <w:r>
        <w:rPr>
          <w:rFonts w:ascii="Arial" w:cs="Arial" w:eastAsia="Arial" w:hAnsi="Arial"/>
          <w:b/>
          <w:bCs/>
          <w:color w:val="1A56DB"/>
          <w:sz w:val="24"/>
          <w:szCs w:val="24"/>
        </w:rPr>
        <w:t xml:space="preserve">Phase 1: Foundation and L1/L2 Intelligence (Weeks 1-28)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560"/>
        <w:gridCol w:w="32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WKS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 1 DELIVERABLE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 Foundation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Auth (3 portals), DB schema, multi-tenant arch, Docker base, flexible hierarchy engine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Infrastructure live. 3 portals. Tenant isolation verified. Hierarchy configuration working.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M2: OrgSetup + Context Layer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4-6</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OrgSetup full context layer: strategy, goals, products, services, clients, standards, tools, skill criticality, proficiency definitions, skills dictionary, competency framework, role profiles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Complete organisational context layer. Skills Dictionary and Competency Framework builder functional.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M3: SkillPassport + NotifyEngine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7-8</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profiles, workforce classification, resume parsing engine, QR/barcode, notification engine, 30+ email templates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Passport live. Resume AI parsing functional. All notification types tested.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M4: DataPort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9-11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People and operations data import (employees, teams, certifications, training history, projects, benchmarks), validation wizard, Data Context Meter, delta import, HRIS connectors Phase 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DataPort import working. Data Context Meter accurate. HRIS sync for Workday and BambooHR.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M5: SkillForge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12-14</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7-prompt Claude AI pipeline, AI estimation, proficiency generation, Passport updates, is_modified flag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Full AI pipeline end-to-end. Outputs review-ready in Tier 1 queue.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M6: ApprovalHub + FrameworkBible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15-17</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3-tier approval, review screens, Framework Bible, publish workflow, version control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Full 3-tier workflow. Framework Bible locks on Tier 3 publish.</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M7: InsightBoard + AI Conversational Interface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18-21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8 dashboard sections, 56 charts, global filters, drill-down, persona dashboards (5 personas), AI widget conversational layer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56 charts rendering. 5 persona dashboards configured. Conversational AI functional on all widgets.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M8: ReportGen L1 + L1 UAT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22-24</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 Completion Report, Workforce Intelligence Snapshot, PDF export, shareable links, level gating system, L1 end-to-end testing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 Completion Report generating. Level 2 invisible until L1 gate met. L1 UAT passed.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M9: LNA/TNA + LNI/TNI Engine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25-26</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Gap calculation engine with all weight factors, prioritisation framework, intervention type classification, LNI generation per employee, TNI programme matching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Full LNA engine running post-assessment. LNI generated per employee within 24 hours of cycle close.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M10: AssessEngine + Distribution Engine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27-28</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6 assessment categories, AI assessment builder (AI-built + manual), Skills Matrix, distribution engine (targeting, dispatch, tracking, reminders), 360-degree feedback, qualitative capture (L&amp;D discovery sessions), assessment governance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assessment types functional. Distribution to 50-person population working end-to-end. L&amp;D 1:1 and focus group capture operational.</w:t>
            </w:r>
          </w:p>
        </w:tc>
      </w:tr>
    </w:tbl>
    <w:p>
      <w:pPr>
        <w:spacing w:before="100"/>
      </w:pPr>
    </w:p>
    <w:p>
      <w:pPr>
        <w:pStyle w:val="Heading3"/>
        <w:spacing w:before="240" w:after="100"/>
      </w:pPr>
      <w:r>
        <w:rPr>
          <w:rFonts w:ascii="Arial" w:cs="Arial" w:eastAsia="Arial" w:hAnsi="Arial"/>
          <w:b/>
          <w:bCs/>
          <w:color w:val="1A56DB"/>
          <w:sz w:val="24"/>
          <w:szCs w:val="24"/>
        </w:rPr>
        <w:t xml:space="preserve">Phase 2: L2-L5 Platform and Marketplace Infrastructure (Weeks 29-52)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560"/>
        <w:gridCol w:w="32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WKS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M11: LearnPath + ReportGen L2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29-32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learning paths, IDPs, succession planning module (Phase 1 — identification and pipeline), LNA/LNI reports, ROI projections, perception gap analysis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 paths generating post-validation. Succession pipeline tracking live. All L2 reports producing.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M12: TrainConnect + Certificate Engine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33-37</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Course marketplace, LMS integration (SCORM/xAPI), delivery tracking, Kirkpatrick measurement, certificate template builder, auto-issuance, distribution (email/portal/LinkedIn), QR verification, expiry management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Marketplace browsable. Enrolment to certificate issuance flow working. Certificate QR verification functional.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M13: Org-Wide Execution Plan + TMS + Content Outline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38-40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AI-suggested execution plan, coaching/mentoring management, TMS integration, AI content outline generation (training and coaching briefs), intervention type taxonomy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Execution plan generating from TNA. Content outlines generating per programme. Coaching programme briefs functional.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M14: Audit Intelligence + Data Lifecycle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41-43</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Auditor access role, audit trail interface (full event specification), compliance evidence package builder (8 types), continuous audit readiness dashboard, GDPR execution, data retention automation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8 evidence package types generating. Audit trail queryable. Continuous readiness dashboard live.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M15: Trainer and Coach Platform Phase 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44-46</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Trainer/coach profile builder (public teaser + full profile), credit system (purchase, consumption, re-view window), internal trainer registry, Edstellar Admin Console core configuration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Trainer profiles live. Credit system functional. Edstellar Admin master switches working.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M16: PulseStrategy L4 + Integrations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47-50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Real-time skill tracking, HRIS/PM tool/CRM/Calendar/ERP integrations, signal intelligence (Jira, Salesforce), automated proficiency micro-updates, early warning system, project staffing engine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At least 3 external integration connectors live. Signal intelligence producing proficiency updates. Project staffing engine matching.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M17: L2 UAT + Phase 2 QA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51-52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L2 through L4 end-to-end testing, performance testing under load, security penetration test Phase 1, Phase 2 production deployment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L2-L4 fully UAT-passed. Platform handling 50+ concurrent orgs. Phase 2 production live.</w:t>
            </w:r>
          </w:p>
        </w:tc>
      </w:tr>
    </w:tbl>
    <w:p>
      <w:pPr>
        <w:spacing w:before="100"/>
      </w:pPr>
    </w:p>
    <w:p>
      <w:pPr>
        <w:pStyle w:val="Heading3"/>
        <w:spacing w:before="240" w:after="100"/>
      </w:pPr>
      <w:r>
        <w:rPr>
          <w:rFonts w:ascii="Arial" w:cs="Arial" w:eastAsia="Arial" w:hAnsi="Arial"/>
          <w:b/>
          <w:bCs/>
          <w:color w:val="1A56DB"/>
          <w:sz w:val="24"/>
          <w:szCs w:val="24"/>
        </w:rPr>
        <w:t xml:space="preserve">Phase 3: Advanced Intelligence and Full Ecosystem (Weeks 53-72)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560"/>
        <w:gridCol w:w="32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WKS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M18: PulseStrategy L5 + Strategic Planning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53-56</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Scenario modelling, M&amp;A due diligence toolkit, industry benchmarking with live feeds, workforce transformation roadmaps, board-level dashboards, multi-year investment planning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Scenario modelling producing board-ready outputs. M&amp;A skill comparison functional.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M19: Talent Mobility and Project Fitment Engine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57-59</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Resume AI parsing engine (all formats), career history structuring, industry/project experience tagging, talent mobility matching (job + project), pre-sales capability check, availability and allocation management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Resume parsing processing all file types. Talent mobility and project fitment matching end-to-end.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M20: Succession Planning Module Full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60-62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Critical role definition, bench strength management, succession pipeline with AI risk engine, succession IDPs, what-if scenario modelling, board-level succession report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Succession pipeline tracking live. AI risk alerts firing. Board succession report generating.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M21: Workforce Transformation Control Layer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63-65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Culture definition framework, Transformation Dial (-5 to +5) with all scope levels, dial governance workflow (change impact preview, staged rollout, approval), AI direction engine, transformation meter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 Dial influencing TNA/TNI/learning paths. Meter showing progress vs targets. Governance workflow enforcing change review.</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M22: Training Vendor Platform + Referral Programme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66-68</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Vendor listing, gap brief distribution, RFP workflow, 3-proposal compliance support, AI proposal comparison, booking flow Phase 2, trainer/coach referral programme (all 4 referral types, tier system, tracking)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Vendor RFP workflow end-to-end. Referral submissions tracked through full pipeline.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M23: On-Premise + Final Testing + Production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69-72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Docker/K8s packaging, on-premise deployment testing, full security audit, performance testing at 50,000 employee scale, mobile responsive validation across all portals, production deployment and handover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Docker Compose starts on clean Linux. Platform handling 50,000 employee org. All performance targets met. Production ready.</w:t>
            </w:r>
          </w:p>
        </w:tc>
      </w:tr>
    </w:tbl>
    <w:p>
      <w:pPr>
        <w:spacing w:before="80"/>
      </w:pPr>
    </w:p>
    <w:p>
      <w:pPr>
        <w:spacing w:before="60" w:after="120"/>
      </w:pPr>
      <w:r>
        <w:rPr>
          <w:rFonts w:ascii="Arial" w:cs="Arial" w:eastAsia="Arial" w:hAnsi="Arial"/>
          <w:color w:val="1E293B"/>
          <w:sz w:val="21"/>
          <w:szCs w:val="21"/>
        </w:rPr>
        <w:t xml:space="preserve">Note: Phase 1 is commercially launchable at Week 28 — delivering L1 and L2 intelligence for early clients while Phase 2 builds. Phase 2 is commercially launchable at Week 52. Phase 3 completes the full platform vision. This phased approach generates revenue from Month 7 rather than waiting for the full 72-week build.</w:t>
      </w:r>
    </w:p>
    <w:p>
      <w:pPr>
        <w:pStyle w:val="Heading2"/>
        <w:spacing w:before="340" w:after="160"/>
      </w:pPr>
      <w:r>
        <w:rPr>
          <w:rFonts w:ascii="Arial" w:cs="Arial" w:eastAsia="Arial" w:hAnsi="Arial"/>
          <w:b/>
          <w:bCs/>
          <w:color w:val="0D1B2A"/>
          <w:sz w:val="30"/>
          <w:szCs w:val="30"/>
        </w:rPr>
        <w:t xml:space="preserve">7.3 MVP Scope — What L1 Must Nail</w:t>
      </w:r>
    </w:p>
    <w:p>
      <w:pPr>
        <w:spacing w:before="60" w:after="120"/>
      </w:pPr>
      <w:r>
        <w:rPr>
          <w:rFonts w:ascii="Arial" w:cs="Arial" w:eastAsia="Arial" w:hAnsi="Arial"/>
          <w:color w:val="1E293B"/>
          <w:sz w:val="21"/>
          <w:szCs w:val="21"/>
        </w:rPr>
        <w:t xml:space="preserve">L1 is the product's first impression and the commercial foundation. The following are non-negotiable for L1 GA. Everything else is future.</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DataPort import: employee, team, certification, training history, and project data imports with zero data loss on the NovaTech 35-employee sample dataset. OrgSetup context layer fully configured (hierarchy, strategy goals, tools, standards, role profiles).</w:t>
      </w:r>
    </w:p>
    <w:p>
      <w:pPr>
        <w:pStyle w:val="ListParagraph"/>
        <w:numPr>
          <w:ilvl w:val="0"/>
          <w:numId w:val="2"/>
        </w:numPr>
        <w:spacing w:before="60" w:after="60"/>
      </w:pPr>
      <w:r>
        <w:rPr>
          <w:rFonts w:ascii="Arial" w:cs="Arial" w:eastAsia="Arial" w:hAnsi="Arial"/>
          <w:color w:val="1E293B"/>
          <w:sz w:val="21"/>
          <w:szCs w:val="21"/>
        </w:rPr>
        <w:t xml:space="preserve">Skill Passport profiles auto-created for every employee on import. No manual step required.</w:t>
      </w:r>
    </w:p>
    <w:p>
      <w:pPr>
        <w:pStyle w:val="ListParagraph"/>
        <w:numPr>
          <w:ilvl w:val="0"/>
          <w:numId w:val="2"/>
        </w:numPr>
        <w:spacing w:before="60" w:after="60"/>
      </w:pPr>
      <w:r>
        <w:rPr>
          <w:rFonts w:ascii="Arial" w:cs="Arial" w:eastAsia="Arial" w:hAnsi="Arial"/>
          <w:color w:val="1E293B"/>
          <w:sz w:val="21"/>
          <w:szCs w:val="21"/>
        </w:rPr>
        <w:t xml:space="preserve">Data Context Meter accurately reflects completeness. Email fires when below 70%.</w:t>
      </w:r>
    </w:p>
    <w:p>
      <w:pPr>
        <w:pStyle w:val="ListParagraph"/>
        <w:numPr>
          <w:ilvl w:val="0"/>
          <w:numId w:val="2"/>
        </w:numPr>
        <w:spacing w:before="60" w:after="60"/>
      </w:pPr>
      <w:r>
        <w:rPr>
          <w:rFonts w:ascii="Arial" w:cs="Arial" w:eastAsia="Arial" w:hAnsi="Arial"/>
          <w:color w:val="1E293B"/>
          <w:sz w:val="21"/>
          <w:szCs w:val="21"/>
        </w:rPr>
        <w:t xml:space="preserve">AI pipeline generates a complete, org-appropriate skill and competency framework — quantity scales with org size, role diversity, and domain complexity. Full role-skill mappings and employee baselines generated. Under 3 minutes.</w:t>
      </w:r>
    </w:p>
    <w:p>
      <w:pPr>
        <w:pStyle w:val="ListParagraph"/>
        <w:numPr>
          <w:ilvl w:val="0"/>
          <w:numId w:val="2"/>
        </w:numPr>
        <w:spacing w:before="60" w:after="60"/>
      </w:pPr>
      <w:r>
        <w:rPr>
          <w:rFonts w:ascii="Arial" w:cs="Arial" w:eastAsia="Arial" w:hAnsi="Arial"/>
          <w:color w:val="1E293B"/>
          <w:sz w:val="21"/>
          <w:szCs w:val="21"/>
        </w:rPr>
        <w:t xml:space="preserve">All five prompts produce structured JSON output. Human-editable. is_modified flag protects edits.</w:t>
      </w:r>
    </w:p>
    <w:p>
      <w:pPr>
        <w:pStyle w:val="ListParagraph"/>
        <w:numPr>
          <w:ilvl w:val="0"/>
          <w:numId w:val="2"/>
        </w:numPr>
        <w:spacing w:before="60" w:after="60"/>
      </w:pPr>
      <w:r>
        <w:rPr>
          <w:rFonts w:ascii="Arial" w:cs="Arial" w:eastAsia="Arial" w:hAnsi="Arial"/>
          <w:color w:val="1E293B"/>
          <w:sz w:val="21"/>
          <w:szCs w:val="21"/>
        </w:rPr>
        <w:t xml:space="preserve">3-tier approval workflow: Admin → Dept Head → HR Head → Publish. Email at each tier transition.</w:t>
      </w:r>
    </w:p>
    <w:p>
      <w:pPr>
        <w:pStyle w:val="ListParagraph"/>
        <w:numPr>
          <w:ilvl w:val="0"/>
          <w:numId w:val="2"/>
        </w:numPr>
        <w:spacing w:before="60" w:after="60"/>
      </w:pPr>
      <w:r>
        <w:rPr>
          <w:rFonts w:ascii="Arial" w:cs="Arial" w:eastAsia="Arial" w:hAnsi="Arial"/>
          <w:color w:val="1E293B"/>
          <w:sz w:val="21"/>
          <w:szCs w:val="21"/>
        </w:rPr>
        <w:t xml:space="preserve">Framework Bible auto-generated, locked, version-controlled, and exportable as PDF.</w:t>
      </w:r>
    </w:p>
    <w:p>
      <w:pPr>
        <w:pStyle w:val="ListParagraph"/>
        <w:numPr>
          <w:ilvl w:val="0"/>
          <w:numId w:val="2"/>
        </w:numPr>
        <w:spacing w:before="60" w:after="60"/>
      </w:pPr>
      <w:r>
        <w:rPr>
          <w:rFonts w:ascii="Arial" w:cs="Arial" w:eastAsia="Arial" w:hAnsi="Arial"/>
          <w:color w:val="1E293B"/>
          <w:sz w:val="21"/>
          <w:szCs w:val="21"/>
        </w:rPr>
        <w:t xml:space="preserve">All 56 charts render accurately with global filter applied. Load time under 2 seconds.</w:t>
      </w:r>
    </w:p>
    <w:p>
      <w:pPr>
        <w:pStyle w:val="ListParagraph"/>
        <w:numPr>
          <w:ilvl w:val="0"/>
          <w:numId w:val="2"/>
        </w:numPr>
        <w:spacing w:before="60" w:after="60"/>
      </w:pPr>
      <w:r>
        <w:rPr>
          <w:rFonts w:ascii="Arial" w:cs="Arial" w:eastAsia="Arial" w:hAnsi="Arial"/>
          <w:color w:val="1E293B"/>
          <w:sz w:val="21"/>
          <w:szCs w:val="21"/>
        </w:rPr>
        <w:t xml:space="preserve">L1 Completion Report generates in under 10 seconds. Downloads as branded PDF. Shareable link works.</w:t>
      </w:r>
    </w:p>
    <w:p>
      <w:pPr>
        <w:pStyle w:val="ListParagraph"/>
        <w:numPr>
          <w:ilvl w:val="0"/>
          <w:numId w:val="2"/>
        </w:numPr>
        <w:spacing w:before="60" w:after="60"/>
      </w:pPr>
      <w:r>
        <w:rPr>
          <w:rFonts w:ascii="Arial" w:cs="Arial" w:eastAsia="Arial" w:hAnsi="Arial"/>
          <w:color w:val="1E293B"/>
          <w:sz w:val="21"/>
          <w:szCs w:val="21"/>
        </w:rPr>
        <w:t xml:space="preserve">L2 is completely invisible until Framework Bible published. Hard technical gate, not a UI toggle.</w:t>
      </w:r>
    </w:p>
    <w:p>
      <w:pPr>
        <w:pStyle w:val="ListParagraph"/>
        <w:numPr>
          <w:ilvl w:val="0"/>
          <w:numId w:val="2"/>
        </w:numPr>
        <w:spacing w:before="60" w:after="60"/>
      </w:pPr>
      <w:r>
        <w:rPr>
          <w:rFonts w:ascii="Arial" w:cs="Arial" w:eastAsia="Arial" w:hAnsi="Arial"/>
          <w:color w:val="1E293B"/>
          <w:sz w:val="21"/>
          <w:szCs w:val="21"/>
        </w:rPr>
        <w:t xml:space="preserve">All 30 notification types from the L1 scope deliver within 30 seconds. Org branding applied.</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8. Product Success Metrics</w:t>
      </w:r>
    </w:p>
    <w:p>
      <w:pPr>
        <w:pStyle w:val="Heading2"/>
        <w:spacing w:before="340" w:after="160"/>
      </w:pPr>
      <w:r>
        <w:rPr>
          <w:rFonts w:ascii="Arial" w:cs="Arial" w:eastAsia="Arial" w:hAnsi="Arial"/>
          <w:b/>
          <w:bCs/>
          <w:color w:val="0D1B2A"/>
          <w:sz w:val="30"/>
          <w:szCs w:val="30"/>
        </w:rPr>
        <w:t xml:space="preserve">8.1 Product Health Metrics</w:t>
      </w:r>
    </w:p>
    <w:p>
      <w:pPr>
        <w:spacing w:before="60" w:after="120"/>
      </w:pPr>
      <w:r>
        <w:rPr>
          <w:rFonts w:ascii="Arial" w:cs="Arial" w:eastAsia="Arial" w:hAnsi="Arial"/>
          <w:color w:val="1E293B"/>
          <w:sz w:val="21"/>
          <w:szCs w:val="21"/>
        </w:rPr>
        <w:t xml:space="preserve">These metrics measure whether the product is working as designed — delivering value fast enough, retaining attention long enough, and building the data quality needed to unlock higher levels.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00"/>
        <w:gridCol w:w="1600"/>
        <w:gridCol w:w="13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 TARGET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2 TARGET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Time-to-L1-Value (days)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Days from org signup to Framework Bible published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&lt;14 days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&lt;10 days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Onboarding friction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 Completion Rate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orgs that reach Framework Bible published within 30 days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&gt;75%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&gt;85%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 product quality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L2 Upgrade Rate (90 days)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L1-complete orgs that launch first assessment cycle within 90 days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&gt;55%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&gt;65%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L1-to-L2 value bridge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Completion Rate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assigned assessments completed before cycle deadline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&gt;80%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&gt;85%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Adoption + engagement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Framework Approval Rate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AI-generated skills approved without flagging (Tier 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&gt;70%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&gt;78%</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output quality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Passport Activation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employees who log in to view their Skill Passport within 30 days of credential distribution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&gt;60%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&gt;75%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adoption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Manager Assessment Time (median)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Median time for a manager to complete one direct report's assessment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&lt;10 minutes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&lt;8 minutes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UX efficiency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Context Meter Score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Median Data Context Meter % across all orgs at import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&gt;65%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&gt;72%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Import quality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Notification Delivery Rate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triggered notifications delivered within 30 seconds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&gt;99.5%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&gt;99.8%</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Infrastructure reliability</w:t>
            </w:r>
          </w:p>
        </w:tc>
      </w:tr>
    </w:tbl>
    <w:p>
      <w:pPr>
        <w:pStyle w:val="Heading2"/>
        <w:spacing w:before="340" w:after="160"/>
      </w:pPr>
      <w:r>
        <w:rPr>
          <w:rFonts w:ascii="Arial" w:cs="Arial" w:eastAsia="Arial" w:hAnsi="Arial"/>
          <w:b/>
          <w:bCs/>
          <w:color w:val="0D1B2A"/>
          <w:sz w:val="30"/>
          <w:szCs w:val="30"/>
        </w:rPr>
        <w:t xml:space="preserve">8.2 Data Quality Metrics</w:t>
      </w:r>
    </w:p>
    <w:p>
      <w:pPr>
        <w:spacing w:before="60" w:after="120"/>
      </w:pPr>
      <w:r>
        <w:rPr>
          <w:rFonts w:ascii="Arial" w:cs="Arial" w:eastAsia="Arial" w:hAnsi="Arial"/>
          <w:color w:val="1E293B"/>
          <w:sz w:val="21"/>
          <w:szCs w:val="21"/>
        </w:rPr>
        <w:t xml:space="preserve">The platform's intelligence is only as good as the data it holds. These metrics track whether the data quality foundation is solid enough to support higher-level features.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Validated Proficiency Coverage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employees with at least one validated (not AI-estimated) proficiency on record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&gt;80% within 60 days of first L2 cycle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Perception Gap Incidence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employee-skill pairs where manager and self-assessment differ by more than 1 proficiency level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Track as insight metric — no 'good' target but trajectory should trend downward over cycles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Recency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validated proficiencies assessed within the last 6 months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&gt;70% at L2 steady state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is_modified Rate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AI-generated skills modified by humans before Tier 1 approval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Track per industry vertical — informs AI prompt improvement priorities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Re-import Compliance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orgs completing quarterly re-import within 7 days of scheduled reminder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&gt;65% Year 1, &gt;80% Year 2</w:t>
            </w:r>
          </w:p>
        </w:tc>
      </w:tr>
    </w:tbl>
    <w:p>
      <w:pPr>
        <w:pStyle w:val="Heading2"/>
        <w:spacing w:before="340" w:after="160"/>
      </w:pPr>
      <w:r>
        <w:rPr>
          <w:rFonts w:ascii="Arial" w:cs="Arial" w:eastAsia="Arial" w:hAnsi="Arial"/>
          <w:b/>
          <w:bCs/>
          <w:color w:val="0D1B2A"/>
          <w:sz w:val="30"/>
          <w:szCs w:val="30"/>
        </w:rPr>
        <w:t xml:space="preserve">8.3 AI Quality Metrics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Pipeline Completion Rate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initiated AI generation runs that complete all 7 prompts without error or timeout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&gt;99%</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Pipeline Latency (p95)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95th percentile end-to-end completion time for the 5-prompt pipeline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&lt;4 minutes at p95</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Relevance Score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Post-Tier 1 admin rating of AI skill quality (1-5 scale, collected in approval workflow)</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&gt;4.2/5 average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Baseline Accuracy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Correlation between AI-estimated baseline and first L2 validated proficiency per skill</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Track correlation coefficient — target r &gt; 0.65 indicating AI estimates are meaningful starting points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 Path Acceptance Rate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AI-generated learning path recommendations that employees enrol in without modification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&gt;50% Year 1, improving with data density</w:t>
            </w:r>
          </w:p>
        </w:tc>
      </w:tr>
    </w:tbl>
    <w:p>
      <w:pPr>
        <w:pStyle w:val="Heading2"/>
        <w:spacing w:before="340" w:after="160"/>
      </w:pPr>
      <w:r>
        <w:rPr>
          <w:rFonts w:ascii="Arial" w:cs="Arial" w:eastAsia="Arial" w:hAnsi="Arial"/>
          <w:b/>
          <w:bCs/>
          <w:color w:val="0D1B2A"/>
          <w:sz w:val="30"/>
          <w:szCs w:val="30"/>
        </w:rPr>
        <w:t xml:space="preserve">8.4 Platform Reliability Targets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MONITORING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SaaS Platform Uptime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99.9% monthly (max 44 minutes downtime/month)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Multi-AZ deployment. Automated failover. Datadog or Grafana alerting.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Dashboard Load Time (p95)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&lt;2 seconds for any chart, any filter combination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Synthetic monitoring on all 56 chart types. CDN cache hit rate tracked.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 Response Time (p95)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&lt;500ms for all non-AI endpoints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APM instrumentation. Slow query logging. Read replica routing for analytics.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Loss on Import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Zero tolerance — any import that cannot be fully committed must roll back cleanly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Transaction-wrapped imports. Pre-commit validation. Row-level error logging.</w:t>
            </w:r>
          </w:p>
        </w:tc>
      </w:tr>
    </w:tbl>
    <w:p>
      <w:pPr>
        <w:pStyle w:val="Heading2"/>
        <w:spacing w:before="340" w:after="160"/>
      </w:pPr>
      <w:r>
        <w:rPr>
          <w:rFonts w:ascii="Arial" w:cs="Arial" w:eastAsia="Arial" w:hAnsi="Arial"/>
          <w:b/>
          <w:bCs/>
          <w:color w:val="0D1B2A"/>
          <w:sz w:val="30"/>
          <w:szCs w:val="30"/>
        </w:rPr>
        <w:t xml:space="preserve">8.5 Extended Platform Metrics — New Feature Areas</w:t>
      </w:r>
    </w:p>
    <w:p>
      <w:pPr>
        <w:spacing w:before="60" w:after="120"/>
      </w:pPr>
      <w:r>
        <w:rPr>
          <w:rFonts w:ascii="Arial" w:cs="Arial" w:eastAsia="Arial" w:hAnsi="Arial"/>
          <w:color w:val="1E293B"/>
          <w:sz w:val="21"/>
          <w:szCs w:val="21"/>
        </w:rPr>
        <w:t xml:space="preserve">As the platform has expanded significantly beyond its original BRD module scope, the following additional metrics track the health and adoption of features added in later phases.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00"/>
        <w:gridCol w:w="1600"/>
        <w:gridCol w:w="13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 TARGET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2 TARGET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Matrix Completion Rate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target population completing both self and manager rating within cycle window</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&gt;75%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&gt;85%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Matrix adoption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Talent Mobility Match Rate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internal vacancies where the engine surfaces at least one Ready Now candidate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&gt;40%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&gt;60%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Talent depth</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Succession Bench Strength Score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Average bench strength score across all Tier 1 critical roles (target: above minimum threshold)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&gt;50 avg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&gt;70 avg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Leadership pipeline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Resume Parse Quality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parsed employee resumes with High/Medium confidence scores (employee confirmed)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&gt;70%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&gt;80%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parsing quality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LNI Closure Rate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LNI-identified gaps closed within the recommended development timeline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&gt;35%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&gt;50%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Development effectiveness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Mobile App MAU</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employees (not HR/admin) who open the mobile app at least once per month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&gt;40%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&gt;60%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adoption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Wellbeing-Development Correlation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Correlation coefficient between team wellbeing score and team LNI closure rate — target: positive correlation confirming wellbeing investment drives development outcomes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 &gt; 0.3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 &gt; 0.5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Wellbeing ROI signal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 Monthly Active Consumers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Number of unique API consumers (integrations) making at least one successful API call per month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&gt;15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&gt;60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Ecosystem growth</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Marketplace GMV</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Gross merchandise value of trainer/coach bookings processed through the platform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$500K</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$4M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Marketplace health</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Freemium to Paid Conversion Rate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free-tier organisations that upgrade to a paid plan within 90 days of first Framework Bible publish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&gt;20%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&gt;30%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Growth engine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Passport Verification Revenue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Monthly revenue from external passport verification (Standard + Deep tiers + Subscription)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$10K/mo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$80K/mo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New revenue stream</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Content Outline Acceptance Rate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AI-generated content outlines accepted by trainers with less than 20% modification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&gt;45%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&gt;60%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content quality</w:t>
            </w:r>
          </w:p>
        </w:tc>
      </w:tr>
    </w:tbl>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9. Product Risks &amp; Mitigations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3160"/>
        <w:gridCol w:w="26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LEADING INDICATOR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output quality varies significantly across industries — generic outputs will fail Tier 1 review</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HIGH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Industry-specific prompt tuning per vertical. 3-tier human approval is a mandatory quality gate, not optional. Track is_modified rate per industry to target prompt improvements.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is_modified rate &gt;35% in a given vertical triggers prompt review sprint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Claude API latency causes unacceptable generation wait times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MED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Async processing with real-time progress UI. User can navigate away and return. Retry with exponential backoff. Results cached so no re-generation on page reload.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Pipeline p95 latency trending above 3.5 minutes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Complex Excel files with inconsistent data block import and damage org trust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MED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Robust client-side validation before server call. Skip-or-fix workflow for non-critical errors. NovaTech sample data as import template. Error messages that explain exactly what to fix.</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Import error rate &gt;15% of all imports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fatigue causes low completion rates and degrades data quality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HIGH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Manager assessments under 8 minutes by design (AI baseline pre-filled). Self-assessments under 12 minutes. AI suggests optimal intervals — never over-assesses. Only changed skills re-assessed in subsequent cycles.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completion rate dropping below 75%</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distrust of Skill Passport leads to sandbagging in self-assessments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MED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Passport must visibly serve the employee first. Export-on-exit clearly communicated at onboarding. Self-assessment responses shown to employee as 'your view' — not used against them. Transparency about how data is used.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portal activation rate below 50%</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L1-to-L2 value gap causes stall — orgs complete L1 but don't progress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HIGH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L1 Completion Report includes explicit L2 preview with their data. In-platform 'L2 Readiness Checklist' shows what they get and what it will cost. CSM outreach at L1 completion milestone. Automated in-app nudge at 30 days post-publish.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L2 upgrade rate below 40% at 90 days post L1</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On-premise deployment complexity blocks enterprise deals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MED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Docker Compose for simple deployments. Kubernetes Helm for enterprise. Detailed ops guide with system requirements per org size band. Staging environment provided for testing before production.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On-premise deployment time &gt; 3 days for a competent team</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Scope creep from customer requests bloats the platform and delays delivery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MED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Strict module boundaries enforced in this document. Any addition outside defined scope requires a separate SOW and product review process. Feature requests logged in backlog with priority scoring — none enter active sprint without formal sign-off.</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Weekly scope change requests &gt; 2 per sprint</w:t>
            </w:r>
          </w:p>
        </w:tc>
      </w:tr>
    </w:tbl>
    <w:p>
      <w:pPr>
        <w:spacing w:before="120"/>
      </w:pPr>
    </w:p>
    <w:p>
      <w:pPr>
        <w:pStyle w:val="Heading2"/>
        <w:spacing w:before="340" w:after="160"/>
      </w:pPr>
      <w:r>
        <w:rPr>
          <w:rFonts w:ascii="Arial" w:cs="Arial" w:eastAsia="Arial" w:hAnsi="Arial"/>
          <w:b/>
          <w:bCs/>
          <w:color w:val="0D1B2A"/>
          <w:sz w:val="30"/>
          <w:szCs w:val="30"/>
        </w:rPr>
        <w:t xml:space="preserve">9.2 Extended Risk Register — New Feature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560"/>
        <w:gridCol w:w="20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EARLY WARNING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Marketplace trust failure — trainer delivers poor quality engagement; client loses confidence in Edstellar-sourced talent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HIGH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Verified badge requires evidence review and reference check. Escrow payment model means client pays only after confirmed delivery. Dispute resolution with binding Edstellar Admin decision. Three consecutive poor ratings trigger automatic suspension review.</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Average trainer rating drops below 3.8 platform-wide. Dispute volume exceeds 2% of completed bookings per month.</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Credit fraud on Trainer Platform — actors create fake trainer profiles to harvest profile-view credits or generate fake booking requests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MEDIUM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Automated anomaly detection on credit consumption patterns. New trainer profile activation requires email verification + identity document check. Booking requests require verified organisational email domain. Fraud reports trigger immediate account suspension pending investigation.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Unusual volume of profile view credits consumed against low-quality profiles. Booking request volume from unverified email domains.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Wellbeing data privacy incident — individual wellbeing scores accessed by unauthorised parties including the employee's manager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HIGH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wellbeing scores visible only to the employee and to HR (with explicit configuration). Manager views aggregate scores only, never individual. Data classified as highest sensitivity tier in access control model. Quarterly access audit. GDPR data impact assessment completed before feature activation per client.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Access log anomalies showing individual wellbeing data accessed by non-HR roles. Any client complaint about wellbeing data visibility.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Mobile app offline sync conflict — assessment responses submitted offline conflict with server state on sync, causing data loss or corruption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MEDIUM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Server state wins on all assessment responses (consistent rule, no ambiguity). Offline submissions timestamped locally. On sync, server validates timestamp against session state. If conflict detected, employee is notified and asked to re-confirm responses before final submission. Timed assessments explicitly excluded from offline mode.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Elevated support tickets about missing or duplicate assessment responses after connectivity restoration.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 security breach — public API used to exfiltrate employee skill data or PII at scale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C2410C"/>
                <w:sz w:val="20"/>
                <w:szCs w:val="20"/>
              </w:rPr>
              <w:t xml:space="preserve">CRITICAL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OAuth 2.0 with short-lived tokens (1 hour expiry). RBAC enforced at data query layer — API tokens cannot access data beyond their granted scope. Rate limiting prevents bulk scraping. API access logged in real time with anomaly alerting on unusual data volume. Security penetration test of API layer before public launch. Bug bounty programme for responsible disclosure.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 rate limit hits at unusual times. Single API token consuming anomalously high data volume. Export API requests for unexpectedly large populations.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Succession plan staleness — succession candidate pool becomes outdated because reassessment cycles are infrequent, creating false confidence in bench strength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MEDIUM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Succession candidate readiness bands automatically recalculated after every assessment cycle. AI risk engine flags candidates whose proficiency data is more than 6 months old as 'unverified readiness'. Minimum annual re-assessment trigger for all Ready Now candidates. Platform alerts HR Head when any Tier 1 role has no candidate with assessment data in last 12 months.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Bench strength scores not updated in 6+ months. Ready Now candidates with no recent assessment data.</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content outline quality degradation — AI model changes or context layer drift causes content outlines to become misaligned with the organisation's actual skill framework and audience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MEDIUM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Model version pinned with explicit evaluation before any model upgrade. Outline effectiveness feedback loop (Section 19) measures quality drift over time. Low effectiveness scores on AI-generated outlines trigger a prompt for SME review before next generation. Context layer freshness check — outlines flag when the underlying role profile or proficiency definitions have not been updated in 12+ months.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Content outline acceptance rate drops below 40%. Trainer modification rate increases significantly. Kirkpatrick L2 scores declining for AI-outlined programmes.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Freemium conversion rate below target — free tier creates support and infrastructure cost without generating upgrade revenue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LOW</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Conversion mechanics designed with specific value-gap triggers (locked dashboard previews with real data counts). Day 14 and Day 30 personalised AI-generated insight emails. Freemium usage monitored monthly — if conversion rate falls below 12% at 90 days, conversion flow is A/B tested. Infrastructure cost per free org capped by feature scope limits.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Freemium to paid conversion rate below 15% at 90 days. Free tier infrastructure cost per org exceeds $8/month.</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Localisation quality failure — translated assessment content or UI text in Arabic, German, French introduces meaning errors that invalidate assessment results or breach cultural norms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MEDIUM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translated content reviewed by native-speaker subject matter experts before deployment. Assessment instruments in non-English markets reviewed by local I/O psychology practitioners for cultural appropriateness. AI-generated content outlines for non-English markets flagged for human translation review before dispatch to trainers.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Client complaints about translated content. Assessment completion drop-off rates significantly higher in non-English markets vs English baseline.</w:t>
            </w:r>
          </w:p>
        </w:tc>
      </w:tr>
    </w:tbl>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10. Acceptance Criteria</w:t>
      </w:r>
    </w:p>
    <w:p>
      <w:pPr>
        <w:pStyle w:val="Heading2"/>
        <w:spacing w:before="340" w:after="160"/>
      </w:pPr>
      <w:r>
        <w:rPr>
          <w:rFonts w:ascii="Arial" w:cs="Arial" w:eastAsia="Arial" w:hAnsi="Arial"/>
          <w:b/>
          <w:bCs/>
          <w:color w:val="0D1B2A"/>
          <w:sz w:val="30"/>
          <w:szCs w:val="30"/>
        </w:rPr>
        <w:t xml:space="preserve">10.1 Level 1 Acceptance</w:t>
      </w:r>
    </w:p>
    <w:p>
      <w:pPr>
        <w:pStyle w:val="ListParagraph"/>
        <w:numPr>
          <w:ilvl w:val="0"/>
          <w:numId w:val="2"/>
        </w:numPr>
        <w:spacing w:before="60" w:after="60"/>
      </w:pPr>
      <w:r>
        <w:rPr>
          <w:rFonts w:ascii="Arial" w:cs="Arial" w:eastAsia="Arial" w:hAnsi="Arial"/>
          <w:color w:val="1E293B"/>
          <w:sz w:val="21"/>
          <w:szCs w:val="21"/>
        </w:rPr>
        <w:t xml:space="preserve">DataPort import: employee, team, certification, training history, and project data imported with zero data loss using the NovaTech 35-employee sample dataset.</w:t>
      </w:r>
    </w:p>
    <w:p>
      <w:pPr>
        <w:pStyle w:val="ListParagraph"/>
        <w:numPr>
          <w:ilvl w:val="0"/>
          <w:numId w:val="2"/>
        </w:numPr>
        <w:spacing w:before="60" w:after="60"/>
      </w:pPr>
      <w:r>
        <w:rPr>
          <w:rFonts w:ascii="Arial" w:cs="Arial" w:eastAsia="Arial" w:hAnsi="Arial"/>
          <w:color w:val="1E293B"/>
          <w:sz w:val="21"/>
          <w:szCs w:val="21"/>
        </w:rPr>
        <w:t xml:space="preserve">Skill Passport profiles auto-created for all 35 employees on import. Zero manual intervention required.</w:t>
      </w:r>
    </w:p>
    <w:p>
      <w:pPr>
        <w:pStyle w:val="ListParagraph"/>
        <w:numPr>
          <w:ilvl w:val="0"/>
          <w:numId w:val="2"/>
        </w:numPr>
        <w:spacing w:before="60" w:after="60"/>
      </w:pPr>
      <w:r>
        <w:rPr>
          <w:rFonts w:ascii="Arial" w:cs="Arial" w:eastAsia="Arial" w:hAnsi="Arial"/>
          <w:color w:val="1E293B"/>
          <w:sz w:val="21"/>
          <w:szCs w:val="21"/>
        </w:rPr>
        <w:t xml:space="preserve">Data Context Meter accurately reflects completeness across both the DataPort people data and the OrgSetup context layer. Email notification fires correctly when below 70%.</w:t>
      </w:r>
    </w:p>
    <w:p>
      <w:pPr>
        <w:pStyle w:val="ListParagraph"/>
        <w:numPr>
          <w:ilvl w:val="0"/>
          <w:numId w:val="2"/>
        </w:numPr>
        <w:spacing w:before="60" w:after="60"/>
      </w:pPr>
      <w:r>
        <w:rPr>
          <w:rFonts w:ascii="Arial" w:cs="Arial" w:eastAsia="Arial" w:hAnsi="Arial"/>
          <w:color w:val="1E293B"/>
          <w:sz w:val="21"/>
          <w:szCs w:val="21"/>
        </w:rPr>
        <w:t xml:space="preserve">AI pipeline generates a complete skill and competency framework appropriate to the organisation's complexity — the number of skills and competencies will vary by org size, industry, and role diversity. Full role-skill mappings and employee-level baselines generated. Pipeline completes under 3 minutes.</w:t>
      </w:r>
    </w:p>
    <w:p>
      <w:pPr>
        <w:pStyle w:val="ListParagraph"/>
        <w:numPr>
          <w:ilvl w:val="0"/>
          <w:numId w:val="2"/>
        </w:numPr>
        <w:spacing w:before="60" w:after="60"/>
      </w:pPr>
      <w:r>
        <w:rPr>
          <w:rFonts w:ascii="Arial" w:cs="Arial" w:eastAsia="Arial" w:hAnsi="Arial"/>
          <w:color w:val="1E293B"/>
          <w:sz w:val="21"/>
          <w:szCs w:val="21"/>
        </w:rPr>
        <w:t xml:space="preserve">3-tier approval workflow: Admin → Dept Head → HR Head → Publish. Email fires at each tier transition with correct recipients and content.</w:t>
      </w:r>
    </w:p>
    <w:p>
      <w:pPr>
        <w:pStyle w:val="ListParagraph"/>
        <w:numPr>
          <w:ilvl w:val="0"/>
          <w:numId w:val="2"/>
        </w:numPr>
        <w:spacing w:before="60" w:after="60"/>
      </w:pPr>
      <w:r>
        <w:rPr>
          <w:rFonts w:ascii="Arial" w:cs="Arial" w:eastAsia="Arial" w:hAnsi="Arial"/>
          <w:color w:val="1E293B"/>
          <w:sz w:val="21"/>
          <w:szCs w:val="21"/>
        </w:rPr>
        <w:t xml:space="preserve">Framework Bible auto-generates on Tier 3 publish. Locked to edits. Version 1.0 visible. PDF export working. Super Admin edit triggers Tier 3 re-approval.</w:t>
      </w:r>
    </w:p>
    <w:p>
      <w:pPr>
        <w:pStyle w:val="ListParagraph"/>
        <w:numPr>
          <w:ilvl w:val="0"/>
          <w:numId w:val="2"/>
        </w:numPr>
        <w:spacing w:before="60" w:after="60"/>
      </w:pPr>
      <w:r>
        <w:rPr>
          <w:rFonts w:ascii="Arial" w:cs="Arial" w:eastAsia="Arial" w:hAnsi="Arial"/>
          <w:color w:val="1E293B"/>
          <w:sz w:val="21"/>
          <w:szCs w:val="21"/>
        </w:rPr>
        <w:t xml:space="preserve">All 56 charts render accurately with L1 AI-estimated data. Global filter responsive across all charts in under 2 seconds.</w:t>
      </w:r>
    </w:p>
    <w:p>
      <w:pPr>
        <w:pStyle w:val="ListParagraph"/>
        <w:numPr>
          <w:ilvl w:val="0"/>
          <w:numId w:val="2"/>
        </w:numPr>
        <w:spacing w:before="60" w:after="60"/>
      </w:pPr>
      <w:r>
        <w:rPr>
          <w:rFonts w:ascii="Arial" w:cs="Arial" w:eastAsia="Arial" w:hAnsi="Arial"/>
          <w:color w:val="1E293B"/>
          <w:sz w:val="21"/>
          <w:szCs w:val="21"/>
        </w:rPr>
        <w:t xml:space="preserve">L1 Completion Report generates in under 10 seconds. PDF branded. Shareable link active with optional password.</w:t>
      </w:r>
    </w:p>
    <w:p>
      <w:pPr>
        <w:pStyle w:val="ListParagraph"/>
        <w:numPr>
          <w:ilvl w:val="0"/>
          <w:numId w:val="2"/>
        </w:numPr>
        <w:spacing w:before="60" w:after="60"/>
      </w:pPr>
      <w:r>
        <w:rPr>
          <w:rFonts w:ascii="Arial" w:cs="Arial" w:eastAsia="Arial" w:hAnsi="Arial"/>
          <w:color w:val="1E293B"/>
          <w:sz w:val="21"/>
          <w:szCs w:val="21"/>
        </w:rPr>
        <w:t xml:space="preserve">Level 2 features completely invisible until Framework Bible published. Hard gate confirmed via automated test.</w:t>
      </w:r>
    </w:p>
    <w:p>
      <w:pPr>
        <w:pStyle w:val="Heading2"/>
        <w:spacing w:before="340" w:after="160"/>
      </w:pPr>
      <w:r>
        <w:rPr>
          <w:rFonts w:ascii="Arial" w:cs="Arial" w:eastAsia="Arial" w:hAnsi="Arial"/>
          <w:b/>
          <w:bCs/>
          <w:color w:val="0D1B2A"/>
          <w:sz w:val="30"/>
          <w:szCs w:val="30"/>
        </w:rPr>
        <w:t xml:space="preserve">10.2 Level 2 Acceptance</w:t>
      </w:r>
    </w:p>
    <w:p>
      <w:pPr>
        <w:pStyle w:val="ListParagraph"/>
        <w:numPr>
          <w:ilvl w:val="0"/>
          <w:numId w:val="2"/>
        </w:numPr>
        <w:spacing w:before="60" w:after="60"/>
      </w:pPr>
      <w:r>
        <w:rPr>
          <w:rFonts w:ascii="Arial" w:cs="Arial" w:eastAsia="Arial" w:hAnsi="Arial"/>
          <w:color w:val="1E293B"/>
          <w:sz w:val="21"/>
          <w:szCs w:val="21"/>
        </w:rPr>
        <w:t xml:space="preserve">All 6 assessment categories configurable in a single cycle. Category combinations work correctly.</w:t>
      </w:r>
    </w:p>
    <w:p>
      <w:pPr>
        <w:pStyle w:val="ListParagraph"/>
        <w:numPr>
          <w:ilvl w:val="0"/>
          <w:numId w:val="2"/>
        </w:numPr>
        <w:spacing w:before="60" w:after="60"/>
      </w:pPr>
      <w:r>
        <w:rPr>
          <w:rFonts w:ascii="Arial" w:cs="Arial" w:eastAsia="Arial" w:hAnsi="Arial"/>
          <w:color w:val="1E293B"/>
          <w:sz w:val="21"/>
          <w:szCs w:val="21"/>
        </w:rPr>
        <w:t xml:space="preserve">Employee login credentials activate on first L2 cycle creation. Welcome email with portal link sent.</w:t>
      </w:r>
    </w:p>
    <w:p>
      <w:pPr>
        <w:pStyle w:val="ListParagraph"/>
        <w:numPr>
          <w:ilvl w:val="0"/>
          <w:numId w:val="2"/>
        </w:numPr>
        <w:spacing w:before="60" w:after="60"/>
      </w:pPr>
      <w:r>
        <w:rPr>
          <w:rFonts w:ascii="Arial" w:cs="Arial" w:eastAsia="Arial" w:hAnsi="Arial"/>
          <w:color w:val="1E293B"/>
          <w:sz w:val="21"/>
          <w:szCs w:val="21"/>
        </w:rPr>
        <w:t xml:space="preserve">Manager and self-assessment forms auto-generate from the role-skill matrix with correct skills per role.</w:t>
      </w:r>
    </w:p>
    <w:p>
      <w:pPr>
        <w:pStyle w:val="ListParagraph"/>
        <w:numPr>
          <w:ilvl w:val="0"/>
          <w:numId w:val="2"/>
        </w:numPr>
        <w:spacing w:before="60" w:after="60"/>
      </w:pPr>
      <w:r>
        <w:rPr>
          <w:rFonts w:ascii="Arial" w:cs="Arial" w:eastAsia="Arial" w:hAnsi="Arial"/>
          <w:color w:val="1E293B"/>
          <w:sz w:val="21"/>
          <w:szCs w:val="21"/>
        </w:rPr>
        <w:t xml:space="preserve">AI baseline pre-populated on every assessment form. is_modified flag set correctly on any human edit.</w:t>
      </w:r>
    </w:p>
    <w:p>
      <w:pPr>
        <w:pStyle w:val="ListParagraph"/>
        <w:numPr>
          <w:ilvl w:val="0"/>
          <w:numId w:val="2"/>
        </w:numPr>
        <w:spacing w:before="60" w:after="60"/>
      </w:pPr>
      <w:r>
        <w:rPr>
          <w:rFonts w:ascii="Arial" w:cs="Arial" w:eastAsia="Arial" w:hAnsi="Arial"/>
          <w:color w:val="1E293B"/>
          <w:sz w:val="21"/>
          <w:szCs w:val="21"/>
        </w:rPr>
        <w:t xml:space="preserve">Validated proficiencies replace AI estimates in all 56 charts and all Skill Passports after cycle completion.</w:t>
      </w:r>
    </w:p>
    <w:p>
      <w:pPr>
        <w:pStyle w:val="ListParagraph"/>
        <w:numPr>
          <w:ilvl w:val="0"/>
          <w:numId w:val="2"/>
        </w:numPr>
        <w:spacing w:before="60" w:after="60"/>
      </w:pPr>
      <w:r>
        <w:rPr>
          <w:rFonts w:ascii="Arial" w:cs="Arial" w:eastAsia="Arial" w:hAnsi="Arial"/>
          <w:color w:val="1E293B"/>
          <w:sz w:val="21"/>
          <w:szCs w:val="21"/>
        </w:rPr>
        <w:t xml:space="preserve">LNA report generates at org, department, and individual levels with correct gap data.</w:t>
      </w:r>
    </w:p>
    <w:p>
      <w:pPr>
        <w:pStyle w:val="ListParagraph"/>
        <w:numPr>
          <w:ilvl w:val="0"/>
          <w:numId w:val="2"/>
        </w:numPr>
        <w:spacing w:before="60" w:after="60"/>
      </w:pPr>
      <w:r>
        <w:rPr>
          <w:rFonts w:ascii="Arial" w:cs="Arial" w:eastAsia="Arial" w:hAnsi="Arial"/>
          <w:color w:val="1E293B"/>
          <w:sz w:val="21"/>
          <w:szCs w:val="21"/>
        </w:rPr>
        <w:t xml:space="preserve">AI assessment suggestion dashboard shows correct urgency ranking with readable rationale per department.</w:t>
      </w:r>
    </w:p>
    <w:p>
      <w:pPr>
        <w:pStyle w:val="ListParagraph"/>
        <w:numPr>
          <w:ilvl w:val="0"/>
          <w:numId w:val="2"/>
        </w:numPr>
        <w:spacing w:before="60" w:after="60"/>
      </w:pPr>
      <w:r>
        <w:rPr>
          <w:rFonts w:ascii="Arial" w:cs="Arial" w:eastAsia="Arial" w:hAnsi="Arial"/>
          <w:color w:val="1E293B"/>
          <w:sz w:val="21"/>
          <w:szCs w:val="21"/>
        </w:rPr>
        <w:t xml:space="preserve">Learning paths and IDPs are completely inaccessible until at least one validated cycle is complete.</w:t>
      </w:r>
    </w:p>
    <w:p>
      <w:pPr>
        <w:pStyle w:val="ListParagraph"/>
        <w:numPr>
          <w:ilvl w:val="0"/>
          <w:numId w:val="2"/>
        </w:numPr>
        <w:spacing w:before="60" w:after="60"/>
      </w:pPr>
      <w:r>
        <w:rPr>
          <w:rFonts w:ascii="Arial" w:cs="Arial" w:eastAsia="Arial" w:hAnsi="Arial"/>
          <w:color w:val="1E293B"/>
          <w:sz w:val="21"/>
          <w:szCs w:val="21"/>
        </w:rPr>
        <w:t xml:space="preserve">Perception gap analysis correctly flags all manager vs self-assessment discrepancies above 1 level.</w:t>
      </w:r>
    </w:p>
    <w:p>
      <w:pPr>
        <w:pStyle w:val="Heading2"/>
        <w:spacing w:before="340" w:after="160"/>
      </w:pPr>
      <w:r>
        <w:rPr>
          <w:rFonts w:ascii="Arial" w:cs="Arial" w:eastAsia="Arial" w:hAnsi="Arial"/>
          <w:b/>
          <w:bCs/>
          <w:color w:val="0D1B2A"/>
          <w:sz w:val="30"/>
          <w:szCs w:val="30"/>
        </w:rPr>
        <w:t xml:space="preserve">10.3 Level 3 Acceptance</w:t>
      </w:r>
    </w:p>
    <w:p>
      <w:pPr>
        <w:pStyle w:val="ListParagraph"/>
        <w:numPr>
          <w:ilvl w:val="0"/>
          <w:numId w:val="2"/>
        </w:numPr>
        <w:spacing w:before="60" w:after="60"/>
      </w:pPr>
      <w:r>
        <w:rPr>
          <w:rFonts w:ascii="Arial" w:cs="Arial" w:eastAsia="Arial" w:hAnsi="Arial"/>
          <w:color w:val="1E293B"/>
          <w:sz w:val="21"/>
          <w:szCs w:val="21"/>
        </w:rPr>
        <w:t xml:space="preserve">Course catalogue searchable by skill, required proficiency level, format (classroom/virtual/self-paced), and location.</w:t>
      </w:r>
    </w:p>
    <w:p>
      <w:pPr>
        <w:pStyle w:val="ListParagraph"/>
        <w:numPr>
          <w:ilvl w:val="0"/>
          <w:numId w:val="2"/>
        </w:numPr>
        <w:spacing w:before="60" w:after="60"/>
      </w:pPr>
      <w:r>
        <w:rPr>
          <w:rFonts w:ascii="Arial" w:cs="Arial" w:eastAsia="Arial" w:hAnsi="Arial"/>
          <w:color w:val="1E293B"/>
          <w:sz w:val="21"/>
          <w:szCs w:val="21"/>
        </w:rPr>
        <w:t xml:space="preserve">Full enrolment → attendance → completion → certificate issuance flow working end-to-end.</w:t>
      </w:r>
    </w:p>
    <w:p>
      <w:pPr>
        <w:pStyle w:val="ListParagraph"/>
        <w:numPr>
          <w:ilvl w:val="0"/>
          <w:numId w:val="2"/>
        </w:numPr>
        <w:spacing w:before="60" w:after="60"/>
      </w:pPr>
      <w:r>
        <w:rPr>
          <w:rFonts w:ascii="Arial" w:cs="Arial" w:eastAsia="Arial" w:hAnsi="Arial"/>
          <w:color w:val="1E293B"/>
          <w:sz w:val="21"/>
          <w:szCs w:val="21"/>
        </w:rPr>
        <w:t xml:space="preserve">Post-training re-assessment auto-triggered on completion. Results update Skill Passport with 'Test-validated' label.</w:t>
      </w:r>
    </w:p>
    <w:p>
      <w:pPr>
        <w:pStyle w:val="ListParagraph"/>
        <w:numPr>
          <w:ilvl w:val="0"/>
          <w:numId w:val="2"/>
        </w:numPr>
        <w:spacing w:before="60" w:after="60"/>
      </w:pPr>
      <w:r>
        <w:rPr>
          <w:rFonts w:ascii="Arial" w:cs="Arial" w:eastAsia="Arial" w:hAnsi="Arial"/>
          <w:color w:val="1E293B"/>
          <w:sz w:val="21"/>
          <w:szCs w:val="21"/>
        </w:rPr>
        <w:t xml:space="preserve">Kirkpatrick scores recorded at all 4 levels. Training Effectiveness Report reflects all 4 levels correctly.</w:t>
      </w:r>
    </w:p>
    <w:p>
      <w:pPr>
        <w:pStyle w:val="Heading2"/>
        <w:spacing w:before="340" w:after="160"/>
      </w:pPr>
      <w:r>
        <w:rPr>
          <w:rFonts w:ascii="Arial" w:cs="Arial" w:eastAsia="Arial" w:hAnsi="Arial"/>
          <w:b/>
          <w:bCs/>
          <w:color w:val="0D1B2A"/>
          <w:sz w:val="30"/>
          <w:szCs w:val="30"/>
        </w:rPr>
        <w:t xml:space="preserve">10.4 Levels 4 &amp; 5 Acceptance</w:t>
      </w:r>
    </w:p>
    <w:p>
      <w:pPr>
        <w:pStyle w:val="ListParagraph"/>
        <w:numPr>
          <w:ilvl w:val="0"/>
          <w:numId w:val="2"/>
        </w:numPr>
        <w:spacing w:before="60" w:after="60"/>
      </w:pPr>
      <w:r>
        <w:rPr>
          <w:rFonts w:ascii="Arial" w:cs="Arial" w:eastAsia="Arial" w:hAnsi="Arial"/>
          <w:color w:val="1E293B"/>
          <w:sz w:val="21"/>
          <w:szCs w:val="21"/>
        </w:rPr>
        <w:t xml:space="preserve">At least 2 external integration connectors operational (e.g. Jira + GitHub). Signals appear in Skill Passport within 5 minutes of trigger event.</w:t>
      </w:r>
    </w:p>
    <w:p>
      <w:pPr>
        <w:pStyle w:val="ListParagraph"/>
        <w:numPr>
          <w:ilvl w:val="0"/>
          <w:numId w:val="2"/>
        </w:numPr>
        <w:spacing w:before="60" w:after="60"/>
      </w:pPr>
      <w:r>
        <w:rPr>
          <w:rFonts w:ascii="Arial" w:cs="Arial" w:eastAsia="Arial" w:hAnsi="Arial"/>
          <w:color w:val="1E293B"/>
          <w:sz w:val="21"/>
          <w:szCs w:val="21"/>
        </w:rPr>
        <w:t xml:space="preserve">Automated proficiency micro-updates visible in Skill Passport with signal source clearly attributed.</w:t>
      </w:r>
    </w:p>
    <w:p>
      <w:pPr>
        <w:pStyle w:val="ListParagraph"/>
        <w:numPr>
          <w:ilvl w:val="0"/>
          <w:numId w:val="2"/>
        </w:numPr>
        <w:spacing w:before="60" w:after="60"/>
      </w:pPr>
      <w:r>
        <w:rPr>
          <w:rFonts w:ascii="Arial" w:cs="Arial" w:eastAsia="Arial" w:hAnsi="Arial"/>
          <w:color w:val="1E293B"/>
          <w:sz w:val="21"/>
          <w:szCs w:val="21"/>
        </w:rPr>
        <w:t xml:space="preserve">Scenario modelling produces comparative analysis with gap identification and cost estimates for at least 2 scenario types.</w:t>
      </w:r>
    </w:p>
    <w:p>
      <w:pPr>
        <w:pStyle w:val="ListParagraph"/>
        <w:numPr>
          <w:ilvl w:val="0"/>
          <w:numId w:val="2"/>
        </w:numPr>
        <w:spacing w:before="60" w:after="60"/>
      </w:pPr>
      <w:r>
        <w:rPr>
          <w:rFonts w:ascii="Arial" w:cs="Arial" w:eastAsia="Arial" w:hAnsi="Arial"/>
          <w:color w:val="1E293B"/>
          <w:sz w:val="21"/>
          <w:szCs w:val="21"/>
        </w:rPr>
        <w:t xml:space="preserve">Board-level dashboard renders all executive visualisations with correct data. Exportable as branded PDF.</w:t>
      </w:r>
    </w:p>
    <w:p>
      <w:pPr>
        <w:pStyle w:val="Heading2"/>
        <w:spacing w:before="340" w:after="160"/>
      </w:pPr>
      <w:r>
        <w:rPr>
          <w:rFonts w:ascii="Arial" w:cs="Arial" w:eastAsia="Arial" w:hAnsi="Arial"/>
          <w:b/>
          <w:bCs/>
          <w:color w:val="0D1B2A"/>
          <w:sz w:val="30"/>
          <w:szCs w:val="30"/>
        </w:rPr>
        <w:t xml:space="preserve">10.5 Cross-Cutting Acceptance Criteria</w:t>
      </w:r>
    </w:p>
    <w:p>
      <w:pPr>
        <w:pStyle w:val="ListParagraph"/>
        <w:numPr>
          <w:ilvl w:val="0"/>
          <w:numId w:val="2"/>
        </w:numPr>
        <w:spacing w:before="60" w:after="60"/>
      </w:pPr>
      <w:r>
        <w:rPr>
          <w:rFonts w:ascii="Arial" w:cs="Arial" w:eastAsia="Arial" w:hAnsi="Arial"/>
          <w:color w:val="1E293B"/>
          <w:sz w:val="21"/>
          <w:szCs w:val="21"/>
        </w:rPr>
        <w:t xml:space="preserve">Multi-tenant isolation: a second organisation's admin sees zero data from the first. Verified with automated cross-tenant test.</w:t>
      </w:r>
    </w:p>
    <w:p>
      <w:pPr>
        <w:pStyle w:val="ListParagraph"/>
        <w:numPr>
          <w:ilvl w:val="0"/>
          <w:numId w:val="2"/>
        </w:numPr>
        <w:spacing w:before="60" w:after="60"/>
      </w:pPr>
      <w:r>
        <w:rPr>
          <w:rFonts w:ascii="Arial" w:cs="Arial" w:eastAsia="Arial" w:hAnsi="Arial"/>
          <w:color w:val="1E293B"/>
          <w:sz w:val="21"/>
          <w:szCs w:val="21"/>
        </w:rPr>
        <w:t xml:space="preserve">Skill Passport PDF export includes QR code linking to active verification endpoint. Endpoint confirms correct data.</w:t>
      </w:r>
    </w:p>
    <w:p>
      <w:pPr>
        <w:pStyle w:val="ListParagraph"/>
        <w:numPr>
          <w:ilvl w:val="0"/>
          <w:numId w:val="2"/>
        </w:numPr>
        <w:spacing w:before="60" w:after="60"/>
      </w:pPr>
      <w:r>
        <w:rPr>
          <w:rFonts w:ascii="Arial" w:cs="Arial" w:eastAsia="Arial" w:hAnsi="Arial"/>
          <w:color w:val="1E293B"/>
          <w:sz w:val="21"/>
          <w:szCs w:val="21"/>
        </w:rPr>
        <w:t xml:space="preserve">On-premise Docker Compose deployment starts successfully on a clean Linux server following the ops guide. Core features work without internet connectivity.</w:t>
      </w:r>
    </w:p>
    <w:p>
      <w:pPr>
        <w:pStyle w:val="ListParagraph"/>
        <w:numPr>
          <w:ilvl w:val="0"/>
          <w:numId w:val="2"/>
        </w:numPr>
        <w:spacing w:before="60" w:after="60"/>
      </w:pPr>
      <w:r>
        <w:rPr>
          <w:rFonts w:ascii="Arial" w:cs="Arial" w:eastAsia="Arial" w:hAnsi="Arial"/>
          <w:color w:val="1E293B"/>
          <w:sz w:val="21"/>
          <w:szCs w:val="21"/>
        </w:rPr>
        <w:t xml:space="preserve">All email notifications deliver within 30 seconds of trigger event across all 30+ notification types.</w:t>
      </w:r>
    </w:p>
    <w:p>
      <w:pPr>
        <w:pStyle w:val="ListParagraph"/>
        <w:numPr>
          <w:ilvl w:val="0"/>
          <w:numId w:val="2"/>
        </w:numPr>
        <w:spacing w:before="60" w:after="60"/>
      </w:pPr>
      <w:r>
        <w:rPr>
          <w:rFonts w:ascii="Arial" w:cs="Arial" w:eastAsia="Arial" w:hAnsi="Arial"/>
          <w:color w:val="1E293B"/>
          <w:sz w:val="21"/>
          <w:szCs w:val="21"/>
        </w:rPr>
        <w:t xml:space="preserve">All 5 level gates enforced: L2 invisible until L1 complete, L3 until L2 complete, L4 until L3 complete, L5 until L4 criteria met.</w:t>
      </w:r>
    </w:p>
    <w:p>
      <w:pPr>
        <w:pStyle w:val="ListParagraph"/>
        <w:numPr>
          <w:ilvl w:val="0"/>
          <w:numId w:val="2"/>
        </w:numPr>
        <w:spacing w:before="60" w:after="60"/>
      </w:pPr>
      <w:r>
        <w:rPr>
          <w:rFonts w:ascii="Arial" w:cs="Arial" w:eastAsia="Arial" w:hAnsi="Arial"/>
          <w:color w:val="1E293B"/>
          <w:sz w:val="21"/>
          <w:szCs w:val="21"/>
        </w:rPr>
        <w:t xml:space="preserve">WCAG 2.1 AA compliance verified on all primary user-facing screens via automated accessibility audit.</w:t>
      </w:r>
    </w:p>
    <w:p>
      <w:pPr>
        <w:pStyle w:val="ListParagraph"/>
        <w:numPr>
          <w:ilvl w:val="0"/>
          <w:numId w:val="2"/>
        </w:numPr>
        <w:spacing w:before="60" w:after="60"/>
      </w:pPr>
      <w:r>
        <w:rPr>
          <w:rFonts w:ascii="Arial" w:cs="Arial" w:eastAsia="Arial" w:hAnsi="Arial"/>
          <w:color w:val="1E293B"/>
          <w:sz w:val="21"/>
          <w:szCs w:val="21"/>
        </w:rPr>
        <w:t xml:space="preserve">Platform handles 100 concurrent organisations on shared infrastructure without performance degradation below stated targets.</w:t>
      </w:r>
    </w:p>
    <w:p>
      <w:pPr>
        <w:spacing w:before="200"/>
      </w:pPr>
    </w:p>
    <w:p>
      <w:pPr>
        <w:pBdr>
          <w:bottom w:val="single" w:color="E2E8F0" w:sz="2" w:space="1"/>
        </w:pBdr>
        <w:spacing w:before="200" w:after="200"/>
      </w:pPr>
    </w:p>
    <w:p>
      <w:pPr>
        <w:spacing w:before="100"/>
      </w:pPr>
    </w:p>
    <w:p>
      <w:pPr>
        <w:spacing w:before="200" w:after="80"/>
        <w:jc w:val="center"/>
      </w:pPr>
      <w:r>
        <w:rPr>
          <w:rFonts w:ascii="Arial" w:cs="Arial" w:eastAsia="Arial" w:hAnsi="Arial"/>
          <w:b/>
          <w:bCs/>
          <w:color w:val="1A56DB"/>
          <w:sz w:val="24"/>
          <w:szCs w:val="24"/>
        </w:rPr>
        <w:t xml:space="preserve">Edstellar Skills Intelligence Platform</w:t>
      </w:r>
    </w:p>
    <w:p>
      <w:pPr>
        <w:spacing w:before="0" w:after="60"/>
        <w:jc w:val="center"/>
      </w:pPr>
      <w:r>
        <w:rPr>
          <w:rFonts w:ascii="Arial" w:cs="Arial" w:eastAsia="Arial" w:hAnsi="Arial"/>
          <w:color w:val="475569"/>
          <w:sz w:val="20"/>
          <w:szCs w:val="20"/>
        </w:rPr>
        <w:t xml:space="preserve">Product Strategy Document v1.0 — Head of Product &amp; AI — March 2026</w:t>
      </w:r>
    </w:p>
    <w:p>
      <w:pPr>
        <w:spacing w:before="0" w:after="0"/>
        <w:jc w:val="center"/>
      </w:pPr>
      <w:r>
        <w:rPr>
          <w:rFonts w:ascii="Arial" w:cs="Arial" w:eastAsia="Arial" w:hAnsi="Arial"/>
          <w:b/>
          <w:bCs/>
          <w:color w:val="C2410C"/>
          <w:sz w:val="20"/>
          <w:szCs w:val="20"/>
        </w:rPr>
        <w:t xml:space="preserve">Confidential — Internal Use Only</w:t>
      </w:r>
    </w:p>
    <w:p>
      <w:pPr>
        <w:spacing w:before="120"/>
      </w:pPr>
    </w:p>
    <w:p>
      <w:pPr>
        <w:pStyle w:val="Heading2"/>
        <w:spacing w:before="340" w:after="160"/>
      </w:pPr>
      <w:r>
        <w:rPr>
          <w:rFonts w:ascii="Arial" w:cs="Arial" w:eastAsia="Arial" w:hAnsi="Arial"/>
          <w:b/>
          <w:bCs/>
          <w:color w:val="0D1B2A"/>
          <w:sz w:val="30"/>
          <w:szCs w:val="30"/>
        </w:rPr>
        <w:t xml:space="preserve">10.6 Acceptance Criteria — Extended Feature Set</w:t>
      </w:r>
    </w:p>
    <w:p>
      <w:pPr>
        <w:spacing w:before="60" w:after="120"/>
      </w:pPr>
      <w:r>
        <w:rPr>
          <w:rFonts w:ascii="Arial" w:cs="Arial" w:eastAsia="Arial" w:hAnsi="Arial"/>
          <w:color w:val="1E293B"/>
          <w:sz w:val="21"/>
          <w:szCs w:val="21"/>
        </w:rPr>
        <w:t xml:space="preserve">The following acceptance criteria cover features added after the original BRD scope. Each feature must meet these criteria before it is considered production-ready.</w:t>
      </w:r>
    </w:p>
    <w:p>
      <w:pPr>
        <w:spacing w:before="80"/>
      </w:pPr>
    </w:p>
    <w:p>
      <w:pPr>
        <w:pStyle w:val="Heading3"/>
        <w:spacing w:before="240" w:after="100"/>
      </w:pPr>
      <w:r>
        <w:rPr>
          <w:rFonts w:ascii="Arial" w:cs="Arial" w:eastAsia="Arial" w:hAnsi="Arial"/>
          <w:b/>
          <w:bCs/>
          <w:color w:val="1A56DB"/>
          <w:sz w:val="24"/>
          <w:szCs w:val="24"/>
        </w:rPr>
        <w:t xml:space="preserve">Skills Matrix</w:t>
      </w:r>
    </w:p>
    <w:p>
      <w:pPr>
        <w:pStyle w:val="ListParagraph"/>
        <w:numPr>
          <w:ilvl w:val="0"/>
          <w:numId w:val="2"/>
        </w:numPr>
        <w:spacing w:before="60" w:after="60"/>
      </w:pPr>
      <w:r>
        <w:rPr>
          <w:rFonts w:ascii="Arial" w:cs="Arial" w:eastAsia="Arial" w:hAnsi="Arial"/>
          <w:color w:val="1E293B"/>
          <w:sz w:val="21"/>
          <w:szCs w:val="21"/>
        </w:rPr>
        <w:t xml:space="preserve">Skills Matrix with 50 employees x 30 skills renders within 3 seconds. Cell colours correctly reflect gap severity (green/amber/red/grey) against required proficiency from Role-Skill Matrix.</w:t>
      </w:r>
    </w:p>
    <w:p>
      <w:pPr>
        <w:pStyle w:val="ListParagraph"/>
        <w:numPr>
          <w:ilvl w:val="0"/>
          <w:numId w:val="2"/>
        </w:numPr>
        <w:spacing w:before="60" w:after="60"/>
      </w:pPr>
      <w:r>
        <w:rPr>
          <w:rFonts w:ascii="Arial" w:cs="Arial" w:eastAsia="Arial" w:hAnsi="Arial"/>
          <w:color w:val="1E293B"/>
          <w:sz w:val="21"/>
          <w:szCs w:val="21"/>
        </w:rPr>
        <w:t xml:space="preserve">Self-rating and manager rating are stored independently. Reconciliation logic produces correct validated rating for agree / 1-level diverge / 2-level diverge cases with appropriate flags.</w:t>
      </w:r>
    </w:p>
    <w:p>
      <w:pPr>
        <w:pStyle w:val="ListParagraph"/>
        <w:numPr>
          <w:ilvl w:val="0"/>
          <w:numId w:val="2"/>
        </w:numPr>
        <w:spacing w:before="60" w:after="60"/>
      </w:pPr>
      <w:r>
        <w:rPr>
          <w:rFonts w:ascii="Arial" w:cs="Arial" w:eastAsia="Arial" w:hAnsi="Arial"/>
          <w:color w:val="1E293B"/>
          <w:sz w:val="21"/>
          <w:szCs w:val="21"/>
        </w:rPr>
        <w:t xml:space="preserve">Heat map renders correctly on desktop and tablet. Click on any cell opens the correct employee-skill detail panel with rating history.</w:t>
      </w:r>
    </w:p>
    <w:p>
      <w:pPr>
        <w:pStyle w:val="ListParagraph"/>
        <w:numPr>
          <w:ilvl w:val="0"/>
          <w:numId w:val="2"/>
        </w:numPr>
        <w:spacing w:before="60" w:after="60"/>
      </w:pPr>
      <w:r>
        <w:rPr>
          <w:rFonts w:ascii="Arial" w:cs="Arial" w:eastAsia="Arial" w:hAnsi="Arial"/>
          <w:color w:val="1E293B"/>
          <w:sz w:val="21"/>
          <w:szCs w:val="21"/>
        </w:rPr>
        <w:t xml:space="preserve">Skills Matrix results feed the LNA engine — gap scores calculated from matrix data are weighted higher than AI-estimated baselines in TNA output.</w:t>
      </w:r>
    </w:p>
    <w:p>
      <w:pPr>
        <w:pStyle w:val="ListParagraph"/>
        <w:numPr>
          <w:ilvl w:val="0"/>
          <w:numId w:val="2"/>
        </w:numPr>
        <w:spacing w:before="60" w:after="60"/>
      </w:pPr>
      <w:r>
        <w:rPr>
          <w:rFonts w:ascii="Arial" w:cs="Arial" w:eastAsia="Arial" w:hAnsi="Arial"/>
          <w:color w:val="1E293B"/>
          <w:sz w:val="21"/>
          <w:szCs w:val="21"/>
        </w:rPr>
        <w:t xml:space="preserve">Talent mobility profile is updated within 24 hours of a completed Skills Matrix cycle. Surplus proficiency cells correctly generate mobility candidate records.</w:t>
      </w:r>
    </w:p>
    <w:p>
      <w:pPr>
        <w:pStyle w:val="Heading3"/>
        <w:spacing w:before="240" w:after="100"/>
      </w:pPr>
      <w:r>
        <w:rPr>
          <w:rFonts w:ascii="Arial" w:cs="Arial" w:eastAsia="Arial" w:hAnsi="Arial"/>
          <w:b/>
          <w:bCs/>
          <w:color w:val="1A56DB"/>
          <w:sz w:val="24"/>
          <w:szCs w:val="24"/>
        </w:rPr>
        <w:t xml:space="preserve">LNA / TNA and LNI / TNI</w:t>
      </w:r>
    </w:p>
    <w:p>
      <w:pPr>
        <w:pStyle w:val="ListParagraph"/>
        <w:numPr>
          <w:ilvl w:val="0"/>
          <w:numId w:val="2"/>
        </w:numPr>
        <w:spacing w:before="60" w:after="60"/>
      </w:pPr>
      <w:r>
        <w:rPr>
          <w:rFonts w:ascii="Arial" w:cs="Arial" w:eastAsia="Arial" w:hAnsi="Arial"/>
          <w:color w:val="1E293B"/>
          <w:sz w:val="21"/>
          <w:szCs w:val="21"/>
        </w:rPr>
        <w:t xml:space="preserve">LNA gap calculation engine produces correct weighted gap scores for a test population of 100 employees. Criticality weights, Dial weights, urgency weights, and performance weights each applied correctly and independently verifiable.</w:t>
      </w:r>
    </w:p>
    <w:p>
      <w:pPr>
        <w:pStyle w:val="ListParagraph"/>
        <w:numPr>
          <w:ilvl w:val="0"/>
          <w:numId w:val="2"/>
        </w:numPr>
        <w:spacing w:before="60" w:after="60"/>
      </w:pPr>
      <w:r>
        <w:rPr>
          <w:rFonts w:ascii="Arial" w:cs="Arial" w:eastAsia="Arial" w:hAnsi="Arial"/>
          <w:color w:val="1E293B"/>
          <w:sz w:val="21"/>
          <w:szCs w:val="21"/>
        </w:rPr>
        <w:t xml:space="preserve">LNA prioritisation produces a ranked gap list at org, department, team, and individual levels. Department-level LNA is independent of org-level ranking (different departments can have different top priorities).</w:t>
      </w:r>
    </w:p>
    <w:p>
      <w:pPr>
        <w:pStyle w:val="ListParagraph"/>
        <w:numPr>
          <w:ilvl w:val="0"/>
          <w:numId w:val="2"/>
        </w:numPr>
        <w:spacing w:before="60" w:after="60"/>
      </w:pPr>
      <w:r>
        <w:rPr>
          <w:rFonts w:ascii="Arial" w:cs="Arial" w:eastAsia="Arial" w:hAnsi="Arial"/>
          <w:color w:val="1E293B"/>
          <w:sz w:val="21"/>
          <w:szCs w:val="21"/>
        </w:rPr>
        <w:t xml:space="preserve">LNI is generated for every employee in scope within 24 hours of LNA cycle completion. LNI correctly separates Role Performance priorities from Career Development priorities for employees with declared aspirations.</w:t>
      </w:r>
    </w:p>
    <w:p>
      <w:pPr>
        <w:pStyle w:val="ListParagraph"/>
        <w:numPr>
          <w:ilvl w:val="0"/>
          <w:numId w:val="2"/>
        </w:numPr>
        <w:spacing w:before="60" w:after="60"/>
      </w:pPr>
      <w:r>
        <w:rPr>
          <w:rFonts w:ascii="Arial" w:cs="Arial" w:eastAsia="Arial" w:hAnsi="Arial"/>
          <w:color w:val="1E293B"/>
          <w:sz w:val="21"/>
          <w:szCs w:val="21"/>
        </w:rPr>
        <w:t xml:space="preserve">TNI correctly matches training-appropriate gaps to available programmes. Gaps with no programme match are correctly flagged as content commissioning requirements.</w:t>
      </w:r>
    </w:p>
    <w:p>
      <w:pPr>
        <w:pStyle w:val="ListParagraph"/>
        <w:numPr>
          <w:ilvl w:val="0"/>
          <w:numId w:val="2"/>
        </w:numPr>
        <w:spacing w:before="60" w:after="60"/>
      </w:pPr>
      <w:r>
        <w:rPr>
          <w:rFonts w:ascii="Arial" w:cs="Arial" w:eastAsia="Arial" w:hAnsi="Arial"/>
          <w:color w:val="1E293B"/>
          <w:sz w:val="21"/>
          <w:szCs w:val="21"/>
        </w:rPr>
        <w:t xml:space="preserve">LNI/TNI workflow: manager review window enforced (employee cannot acknowledge before manager review window closes or manager approves early). Employee disagreement flags are correctly escalated to HR.</w:t>
      </w:r>
    </w:p>
    <w:p>
      <w:pPr>
        <w:pStyle w:val="Heading3"/>
        <w:spacing w:before="240" w:after="100"/>
      </w:pPr>
      <w:r>
        <w:rPr>
          <w:rFonts w:ascii="Arial" w:cs="Arial" w:eastAsia="Arial" w:hAnsi="Arial"/>
          <w:b/>
          <w:bCs/>
          <w:color w:val="1A56DB"/>
          <w:sz w:val="24"/>
          <w:szCs w:val="24"/>
        </w:rPr>
        <w:t xml:space="preserve">Resume and CV Intelligence Layer</w:t>
      </w:r>
    </w:p>
    <w:p>
      <w:pPr>
        <w:pStyle w:val="ListParagraph"/>
        <w:numPr>
          <w:ilvl w:val="0"/>
          <w:numId w:val="2"/>
        </w:numPr>
        <w:spacing w:before="60" w:after="60"/>
      </w:pPr>
      <w:r>
        <w:rPr>
          <w:rFonts w:ascii="Arial" w:cs="Arial" w:eastAsia="Arial" w:hAnsi="Arial"/>
          <w:color w:val="1E293B"/>
          <w:sz w:val="21"/>
          <w:szCs w:val="21"/>
        </w:rPr>
        <w:t xml:space="preserve">AI parsing engine correctly extracts work history, project experience, skills/technologies, industry exposure, qualifications, and achievement statements from a test set of 20 diverse resume formats (PDF text, PDF scanned, DOCX, LinkedIn JSON).</w:t>
      </w:r>
    </w:p>
    <w:p>
      <w:pPr>
        <w:pStyle w:val="ListParagraph"/>
        <w:numPr>
          <w:ilvl w:val="0"/>
          <w:numId w:val="2"/>
        </w:numPr>
        <w:spacing w:before="60" w:after="60"/>
      </w:pPr>
      <w:r>
        <w:rPr>
          <w:rFonts w:ascii="Arial" w:cs="Arial" w:eastAsia="Arial" w:hAnsi="Arial"/>
          <w:color w:val="1E293B"/>
          <w:sz w:val="21"/>
          <w:szCs w:val="21"/>
        </w:rPr>
        <w:t xml:space="preserve">Confidence scoring correctly classifies High/Medium/Low for each extracted data point. Low-confidence items are held in review queue and not written to profile until confirmed.</w:t>
      </w:r>
    </w:p>
    <w:p>
      <w:pPr>
        <w:pStyle w:val="ListParagraph"/>
        <w:numPr>
          <w:ilvl w:val="0"/>
          <w:numId w:val="2"/>
        </w:numPr>
        <w:spacing w:before="60" w:after="60"/>
      </w:pPr>
      <w:r>
        <w:rPr>
          <w:rFonts w:ascii="Arial" w:cs="Arial" w:eastAsia="Arial" w:hAnsi="Arial"/>
          <w:color w:val="1E293B"/>
          <w:sz w:val="21"/>
          <w:szCs w:val="21"/>
        </w:rPr>
        <w:t xml:space="preserve">Employee review queue correctly shows all Low-confidence items grouped by category. Employee confirmation updates profile immediately. Employee rejection removes item without trace in public profile.</w:t>
      </w:r>
    </w:p>
    <w:p>
      <w:pPr>
        <w:pStyle w:val="ListParagraph"/>
        <w:numPr>
          <w:ilvl w:val="0"/>
          <w:numId w:val="2"/>
        </w:numPr>
        <w:spacing w:before="60" w:after="60"/>
      </w:pPr>
      <w:r>
        <w:rPr>
          <w:rFonts w:ascii="Arial" w:cs="Arial" w:eastAsia="Arial" w:hAnsi="Arial"/>
          <w:color w:val="1E293B"/>
          <w:sz w:val="21"/>
          <w:szCs w:val="21"/>
        </w:rPr>
        <w:t xml:space="preserve">Industry exposure tags are correctly applied from parsed work history. Project type tags are correctly inferred from project descriptions.</w:t>
      </w:r>
    </w:p>
    <w:p>
      <w:pPr>
        <w:pStyle w:val="ListParagraph"/>
        <w:numPr>
          <w:ilvl w:val="0"/>
          <w:numId w:val="2"/>
        </w:numPr>
        <w:spacing w:before="60" w:after="60"/>
      </w:pPr>
      <w:r>
        <w:rPr>
          <w:rFonts w:ascii="Arial" w:cs="Arial" w:eastAsia="Arial" w:hAnsi="Arial"/>
          <w:color w:val="1E293B"/>
          <w:sz w:val="21"/>
          <w:szCs w:val="21"/>
        </w:rPr>
        <w:t xml:space="preserve">Resume re-parse on upload of new version: new data items are highlighted for confirmation. Previously confirmed data is preserved without requiring re-confirmation.</w:t>
      </w:r>
    </w:p>
    <w:p>
      <w:pPr>
        <w:pStyle w:val="Heading3"/>
        <w:spacing w:before="240" w:after="100"/>
      </w:pPr>
      <w:r>
        <w:rPr>
          <w:rFonts w:ascii="Arial" w:cs="Arial" w:eastAsia="Arial" w:hAnsi="Arial"/>
          <w:b/>
          <w:bCs/>
          <w:color w:val="1A56DB"/>
          <w:sz w:val="24"/>
          <w:szCs w:val="24"/>
        </w:rPr>
        <w:t xml:space="preserve">Talent Mobility and Project Fitment Engine</w:t>
      </w:r>
    </w:p>
    <w:p>
      <w:pPr>
        <w:pStyle w:val="ListParagraph"/>
        <w:numPr>
          <w:ilvl w:val="0"/>
          <w:numId w:val="2"/>
        </w:numPr>
        <w:spacing w:before="60" w:after="60"/>
      </w:pPr>
      <w:r>
        <w:rPr>
          <w:rFonts w:ascii="Arial" w:cs="Arial" w:eastAsia="Arial" w:hAnsi="Arial"/>
          <w:color w:val="1E293B"/>
          <w:sz w:val="21"/>
          <w:szCs w:val="21"/>
        </w:rPr>
        <w:t xml:space="preserve">Job mobility match score correctly applies all six dimension weights. Ready Now / Ready in 12 months / Ready in 24 months / Not a match bands correctly applied at 85% / 70% / 55% thresholds.</w:t>
      </w:r>
    </w:p>
    <w:p>
      <w:pPr>
        <w:pStyle w:val="ListParagraph"/>
        <w:numPr>
          <w:ilvl w:val="0"/>
          <w:numId w:val="2"/>
        </w:numPr>
        <w:spacing w:before="60" w:after="60"/>
      </w:pPr>
      <w:r>
        <w:rPr>
          <w:rFonts w:ascii="Arial" w:cs="Arial" w:eastAsia="Arial" w:hAnsi="Arial"/>
          <w:color w:val="1E293B"/>
          <w:sz w:val="21"/>
          <w:szCs w:val="21"/>
        </w:rPr>
        <w:t xml:space="preserve">Project fitment matching correctly surfaces candidates from across the full organisation (not limited to manager's direct reports). Availability check against configured capacity profile correctly excludes overallocated employees.</w:t>
      </w:r>
    </w:p>
    <w:p>
      <w:pPr>
        <w:pStyle w:val="ListParagraph"/>
        <w:numPr>
          <w:ilvl w:val="0"/>
          <w:numId w:val="2"/>
        </w:numPr>
        <w:spacing w:before="60" w:after="60"/>
      </w:pPr>
      <w:r>
        <w:rPr>
          <w:rFonts w:ascii="Arial" w:cs="Arial" w:eastAsia="Arial" w:hAnsi="Arial"/>
          <w:color w:val="1E293B"/>
          <w:sz w:val="21"/>
          <w:szCs w:val="21"/>
        </w:rPr>
        <w:t xml:space="preserve">'Best available vs best possible' distinction correctly shows two separate ranked lists — employees currently available vs best match regardless of availability.</w:t>
      </w:r>
    </w:p>
    <w:p>
      <w:pPr>
        <w:pStyle w:val="ListParagraph"/>
        <w:numPr>
          <w:ilvl w:val="0"/>
          <w:numId w:val="2"/>
        </w:numPr>
        <w:spacing w:before="60" w:after="60"/>
      </w:pPr>
      <w:r>
        <w:rPr>
          <w:rFonts w:ascii="Arial" w:cs="Arial" w:eastAsia="Arial" w:hAnsi="Arial"/>
          <w:color w:val="1E293B"/>
          <w:sz w:val="21"/>
          <w:szCs w:val="21"/>
        </w:rPr>
        <w:t xml:space="preserve">Pre-sales capability check: when a project profile is created with no assigned employees, the engine correctly outputs staffing confidence score and identifies skill slots with no internal match.</w:t>
      </w:r>
    </w:p>
    <w:p>
      <w:pPr>
        <w:pStyle w:val="ListParagraph"/>
        <w:numPr>
          <w:ilvl w:val="0"/>
          <w:numId w:val="2"/>
        </w:numPr>
        <w:spacing w:before="60" w:after="60"/>
      </w:pPr>
      <w:r>
        <w:rPr>
          <w:rFonts w:ascii="Arial" w:cs="Arial" w:eastAsia="Arial" w:hAnsi="Arial"/>
          <w:color w:val="1E293B"/>
          <w:sz w:val="21"/>
          <w:szCs w:val="21"/>
        </w:rPr>
        <w:t xml:space="preserve">Resource release request correctly routes to current manager when a cross-team assignment is proposed. Manager approval/decline correctly updates candidate availability for the requesting project.</w:t>
      </w:r>
    </w:p>
    <w:p>
      <w:pPr>
        <w:pStyle w:val="Heading3"/>
        <w:spacing w:before="240" w:after="100"/>
      </w:pPr>
      <w:r>
        <w:rPr>
          <w:rFonts w:ascii="Arial" w:cs="Arial" w:eastAsia="Arial" w:hAnsi="Arial"/>
          <w:b/>
          <w:bCs/>
          <w:color w:val="1A56DB"/>
          <w:sz w:val="24"/>
          <w:szCs w:val="24"/>
        </w:rPr>
        <w:t xml:space="preserve">Succession Planning Module</w:t>
      </w:r>
    </w:p>
    <w:p>
      <w:pPr>
        <w:pStyle w:val="ListParagraph"/>
        <w:numPr>
          <w:ilvl w:val="0"/>
          <w:numId w:val="2"/>
        </w:numPr>
        <w:spacing w:before="60" w:after="60"/>
      </w:pPr>
      <w:r>
        <w:rPr>
          <w:rFonts w:ascii="Arial" w:cs="Arial" w:eastAsia="Arial" w:hAnsi="Arial"/>
          <w:color w:val="1E293B"/>
          <w:sz w:val="21"/>
          <w:szCs w:val="21"/>
        </w:rPr>
        <w:t xml:space="preserve">Critical role definition correctly calculates business impact score from the four dimensions. Roles above the configured threshold are automatically flagged as succession-critical.</w:t>
      </w:r>
    </w:p>
    <w:p>
      <w:pPr>
        <w:pStyle w:val="ListParagraph"/>
        <w:numPr>
          <w:ilvl w:val="0"/>
          <w:numId w:val="2"/>
        </w:numPr>
        <w:spacing w:before="60" w:after="60"/>
      </w:pPr>
      <w:r>
        <w:rPr>
          <w:rFonts w:ascii="Arial" w:cs="Arial" w:eastAsia="Arial" w:hAnsi="Arial"/>
          <w:color w:val="1E293B"/>
          <w:sz w:val="21"/>
          <w:szCs w:val="21"/>
        </w:rPr>
        <w:t xml:space="preserve">AI candidate identification correctly scores candidates against succession role requirements using the six match dimensions. Blind spot detection correctly flags employees who score above 70% on AI match but have not been nominated by any manager.</w:t>
      </w:r>
    </w:p>
    <w:p>
      <w:pPr>
        <w:pStyle w:val="ListParagraph"/>
        <w:numPr>
          <w:ilvl w:val="0"/>
          <w:numId w:val="2"/>
        </w:numPr>
        <w:spacing w:before="60" w:after="60"/>
      </w:pPr>
      <w:r>
        <w:rPr>
          <w:rFonts w:ascii="Arial" w:cs="Arial" w:eastAsia="Arial" w:hAnsi="Arial"/>
          <w:color w:val="1E293B"/>
          <w:sz w:val="21"/>
          <w:szCs w:val="21"/>
        </w:rPr>
        <w:t xml:space="preserve">Readiness bands are correctly applied and automatically recalculate after each assessment cycle. Readiness band changes trigger appropriate notifications.</w:t>
      </w:r>
    </w:p>
    <w:p>
      <w:pPr>
        <w:pStyle w:val="ListParagraph"/>
        <w:numPr>
          <w:ilvl w:val="0"/>
          <w:numId w:val="2"/>
        </w:numPr>
        <w:spacing w:before="60" w:after="60"/>
      </w:pPr>
      <w:r>
        <w:rPr>
          <w:rFonts w:ascii="Arial" w:cs="Arial" w:eastAsia="Arial" w:hAnsi="Arial"/>
          <w:color w:val="1E293B"/>
          <w:sz w:val="21"/>
          <w:szCs w:val="21"/>
        </w:rPr>
        <w:t xml:space="preserve">AI Succession Risk Engine correctly triggers alerts for all six risk signal types (incumbent attrition, successor attrition, velocity insufficient, pipeline gap, requirement change, bench strength below minimum).</w:t>
      </w:r>
    </w:p>
    <w:p>
      <w:pPr>
        <w:pStyle w:val="ListParagraph"/>
        <w:numPr>
          <w:ilvl w:val="0"/>
          <w:numId w:val="2"/>
        </w:numPr>
        <w:spacing w:before="60" w:after="60"/>
      </w:pPr>
      <w:r>
        <w:rPr>
          <w:rFonts w:ascii="Arial" w:cs="Arial" w:eastAsia="Arial" w:hAnsi="Arial"/>
          <w:color w:val="1E293B"/>
          <w:sz w:val="21"/>
          <w:szCs w:val="21"/>
        </w:rPr>
        <w:t xml:space="preserve">What-if scenario modelling produces correct output within 30 seconds: roles without adequate cover, estimated business impact, available candidates at each readiness level, and external replacement cost estimate.</w:t>
      </w:r>
    </w:p>
    <w:p>
      <w:pPr>
        <w:pStyle w:val="Heading3"/>
        <w:spacing w:before="240" w:after="100"/>
      </w:pPr>
      <w:r>
        <w:rPr>
          <w:rFonts w:ascii="Arial" w:cs="Arial" w:eastAsia="Arial" w:hAnsi="Arial"/>
          <w:b/>
          <w:bCs/>
          <w:color w:val="1A56DB"/>
          <w:sz w:val="24"/>
          <w:szCs w:val="24"/>
        </w:rPr>
        <w:t xml:space="preserve">Certificate Creation and Distribution Engine</w:t>
      </w:r>
    </w:p>
    <w:p>
      <w:pPr>
        <w:pStyle w:val="ListParagraph"/>
        <w:numPr>
          <w:ilvl w:val="0"/>
          <w:numId w:val="2"/>
        </w:numPr>
        <w:spacing w:before="60" w:after="60"/>
      </w:pPr>
      <w:r>
        <w:rPr>
          <w:rFonts w:ascii="Arial" w:cs="Arial" w:eastAsia="Arial" w:hAnsi="Arial"/>
          <w:color w:val="1E293B"/>
          <w:sz w:val="21"/>
          <w:szCs w:val="21"/>
        </w:rPr>
        <w:t xml:space="preserve">Certificate template builder correctly renders all configured fields (branding, employee name, skill/programme, date, QR code) across all 6 certificate types.</w:t>
      </w:r>
    </w:p>
    <w:p>
      <w:pPr>
        <w:pStyle w:val="ListParagraph"/>
        <w:numPr>
          <w:ilvl w:val="0"/>
          <w:numId w:val="2"/>
        </w:numPr>
        <w:spacing w:before="60" w:after="60"/>
      </w:pPr>
      <w:r>
        <w:rPr>
          <w:rFonts w:ascii="Arial" w:cs="Arial" w:eastAsia="Arial" w:hAnsi="Arial"/>
          <w:color w:val="1E293B"/>
          <w:sz w:val="21"/>
          <w:szCs w:val="21"/>
        </w:rPr>
        <w:t xml:space="preserve">Auto-issuance triggers within 5 minutes of training completion or assessment threshold being met. Batch issuance of 100+ certificates completes within 10 minutes.</w:t>
      </w:r>
    </w:p>
    <w:p>
      <w:pPr>
        <w:pStyle w:val="ListParagraph"/>
        <w:numPr>
          <w:ilvl w:val="0"/>
          <w:numId w:val="2"/>
        </w:numPr>
        <w:spacing w:before="60" w:after="60"/>
      </w:pPr>
      <w:r>
        <w:rPr>
          <w:rFonts w:ascii="Arial" w:cs="Arial" w:eastAsia="Arial" w:hAnsi="Arial"/>
          <w:color w:val="1E293B"/>
          <w:sz w:val="21"/>
          <w:szCs w:val="21"/>
        </w:rPr>
        <w:t xml:space="preserve">QR verification endpoint returns correct status (valid/expired/revoked) within 2 seconds for any valid certificate QR scan.</w:t>
      </w:r>
    </w:p>
    <w:p>
      <w:pPr>
        <w:pStyle w:val="ListParagraph"/>
        <w:numPr>
          <w:ilvl w:val="0"/>
          <w:numId w:val="2"/>
        </w:numPr>
        <w:spacing w:before="60" w:after="60"/>
      </w:pPr>
      <w:r>
        <w:rPr>
          <w:rFonts w:ascii="Arial" w:cs="Arial" w:eastAsia="Arial" w:hAnsi="Arial"/>
          <w:color w:val="1E293B"/>
          <w:sz w:val="21"/>
          <w:szCs w:val="21"/>
        </w:rPr>
        <w:t xml:space="preserve">LinkedIn share generates a correctly formatted LinkedIn post with certificate image and verification link. Certificate appears in employee's LinkedIn Certifications section.</w:t>
      </w:r>
    </w:p>
    <w:p>
      <w:pPr>
        <w:pStyle w:val="ListParagraph"/>
        <w:numPr>
          <w:ilvl w:val="0"/>
          <w:numId w:val="2"/>
        </w:numPr>
        <w:spacing w:before="60" w:after="60"/>
      </w:pPr>
      <w:r>
        <w:rPr>
          <w:rFonts w:ascii="Arial" w:cs="Arial" w:eastAsia="Arial" w:hAnsi="Arial"/>
          <w:color w:val="1E293B"/>
          <w:sz w:val="21"/>
          <w:szCs w:val="21"/>
        </w:rPr>
        <w:t xml:space="preserve">Expiry notification sequence correctly fires at 90, 60, 30, 7 days and post-expiry. Renewal workflow correctly updates certificate status on completion.</w:t>
      </w:r>
    </w:p>
    <w:p>
      <w:pPr>
        <w:pStyle w:val="Heading3"/>
        <w:spacing w:before="240" w:after="100"/>
      </w:pPr>
      <w:r>
        <w:rPr>
          <w:rFonts w:ascii="Arial" w:cs="Arial" w:eastAsia="Arial" w:hAnsi="Arial"/>
          <w:b/>
          <w:bCs/>
          <w:color w:val="1A56DB"/>
          <w:sz w:val="24"/>
          <w:szCs w:val="24"/>
        </w:rPr>
        <w:t xml:space="preserve">Mobile Application</w:t>
      </w:r>
    </w:p>
    <w:p>
      <w:pPr>
        <w:pStyle w:val="ListParagraph"/>
        <w:numPr>
          <w:ilvl w:val="0"/>
          <w:numId w:val="2"/>
        </w:numPr>
        <w:spacing w:before="60" w:after="60"/>
      </w:pPr>
      <w:r>
        <w:rPr>
          <w:rFonts w:ascii="Arial" w:cs="Arial" w:eastAsia="Arial" w:hAnsi="Arial"/>
          <w:color w:val="1E293B"/>
          <w:sz w:val="21"/>
          <w:szCs w:val="21"/>
        </w:rPr>
        <w:t xml:space="preserve">Employee Portal core screens (Skill Passport, Active Assessments, Development Plan, Learning Path, Certifications, Notifications) render correctly on iOS 15+ and Android 10+.</w:t>
      </w:r>
    </w:p>
    <w:p>
      <w:pPr>
        <w:pStyle w:val="ListParagraph"/>
        <w:numPr>
          <w:ilvl w:val="0"/>
          <w:numId w:val="2"/>
        </w:numPr>
        <w:spacing w:before="60" w:after="60"/>
      </w:pPr>
      <w:r>
        <w:rPr>
          <w:rFonts w:ascii="Arial" w:cs="Arial" w:eastAsia="Arial" w:hAnsi="Arial"/>
          <w:color w:val="1E293B"/>
          <w:sz w:val="21"/>
          <w:szCs w:val="21"/>
        </w:rPr>
        <w:t xml:space="preserve">Assessment completion offline: responses saved locally and sync correctly on reconnection without data loss. Offline mode indicator visible throughout offline session.</w:t>
      </w:r>
    </w:p>
    <w:p>
      <w:pPr>
        <w:pStyle w:val="ListParagraph"/>
        <w:numPr>
          <w:ilvl w:val="0"/>
          <w:numId w:val="2"/>
        </w:numPr>
        <w:spacing w:before="60" w:after="60"/>
      </w:pPr>
      <w:r>
        <w:rPr>
          <w:rFonts w:ascii="Arial" w:cs="Arial" w:eastAsia="Arial" w:hAnsi="Arial"/>
          <w:color w:val="1E293B"/>
          <w:sz w:val="21"/>
          <w:szCs w:val="21"/>
        </w:rPr>
        <w:t xml:space="preserve">Push notifications delivered within 60 seconds of trigger event for assessment assignment, deadline reminder (3-day, 1-day, morning-of), and certificate issuance.</w:t>
      </w:r>
    </w:p>
    <w:p>
      <w:pPr>
        <w:pStyle w:val="ListParagraph"/>
        <w:numPr>
          <w:ilvl w:val="0"/>
          <w:numId w:val="2"/>
        </w:numPr>
        <w:spacing w:before="60" w:after="60"/>
      </w:pPr>
      <w:r>
        <w:rPr>
          <w:rFonts w:ascii="Arial" w:cs="Arial" w:eastAsia="Arial" w:hAnsi="Arial"/>
          <w:color w:val="1E293B"/>
          <w:sz w:val="21"/>
          <w:szCs w:val="21"/>
        </w:rPr>
        <w:t xml:space="preserve">Skill Passport PDF download and share works correctly from mobile. QR code displays correctly on Skill Passport home screen with direct scan capability.</w:t>
      </w:r>
    </w:p>
    <w:p>
      <w:pPr>
        <w:pStyle w:val="ListParagraph"/>
        <w:numPr>
          <w:ilvl w:val="0"/>
          <w:numId w:val="2"/>
        </w:numPr>
        <w:spacing w:before="60" w:after="60"/>
      </w:pPr>
      <w:r>
        <w:rPr>
          <w:rFonts w:ascii="Arial" w:cs="Arial" w:eastAsia="Arial" w:hAnsi="Arial"/>
          <w:color w:val="1E293B"/>
          <w:sz w:val="21"/>
          <w:szCs w:val="21"/>
        </w:rPr>
        <w:t xml:space="preserve">Manager assessment queue: manager can complete a direct report's skill assessment on mobile. Rating saves correctly and reflects in the desktop assessment dashboard.</w:t>
      </w:r>
    </w:p>
    <w:p>
      <w:pPr>
        <w:pStyle w:val="Heading3"/>
        <w:spacing w:before="240" w:after="100"/>
      </w:pPr>
      <w:r>
        <w:rPr>
          <w:rFonts w:ascii="Arial" w:cs="Arial" w:eastAsia="Arial" w:hAnsi="Arial"/>
          <w:b/>
          <w:bCs/>
          <w:color w:val="1A56DB"/>
          <w:sz w:val="24"/>
          <w:szCs w:val="24"/>
        </w:rPr>
        <w:t xml:space="preserve">Employee Wellbeing Intelligence Layer</w:t>
      </w:r>
    </w:p>
    <w:p>
      <w:pPr>
        <w:pStyle w:val="ListParagraph"/>
        <w:numPr>
          <w:ilvl w:val="0"/>
          <w:numId w:val="2"/>
        </w:numPr>
        <w:spacing w:before="60" w:after="60"/>
      </w:pPr>
      <w:r>
        <w:rPr>
          <w:rFonts w:ascii="Arial" w:cs="Arial" w:eastAsia="Arial" w:hAnsi="Arial"/>
          <w:color w:val="1E293B"/>
          <w:sz w:val="21"/>
          <w:szCs w:val="21"/>
        </w:rPr>
        <w:t xml:space="preserve">Wellbeing pulse survey is anonymous — individual responses are not accessible to managers or to any non-HR role at any point, including in the database audit trail (individual responses stored with pseudonymised ID, not employee name or ID, until HR explicitly links them).</w:t>
      </w:r>
    </w:p>
    <w:p>
      <w:pPr>
        <w:pStyle w:val="ListParagraph"/>
        <w:numPr>
          <w:ilvl w:val="0"/>
          <w:numId w:val="2"/>
        </w:numPr>
        <w:spacing w:before="60" w:after="60"/>
      </w:pPr>
      <w:r>
        <w:rPr>
          <w:rFonts w:ascii="Arial" w:cs="Arial" w:eastAsia="Arial" w:hAnsi="Arial"/>
          <w:color w:val="1E293B"/>
          <w:sz w:val="21"/>
          <w:szCs w:val="21"/>
        </w:rPr>
        <w:t xml:space="preserve">Burnout Risk Score is not visible to employees in their own portal. Only the HR Admin wellbeing view and the anonymised team aggregate are accessible to managers.</w:t>
      </w:r>
    </w:p>
    <w:p>
      <w:pPr>
        <w:pStyle w:val="ListParagraph"/>
        <w:numPr>
          <w:ilvl w:val="0"/>
          <w:numId w:val="2"/>
        </w:numPr>
        <w:spacing w:before="60" w:after="60"/>
      </w:pPr>
      <w:r>
        <w:rPr>
          <w:rFonts w:ascii="Arial" w:cs="Arial" w:eastAsia="Arial" w:hAnsi="Arial"/>
          <w:color w:val="1E293B"/>
          <w:sz w:val="21"/>
          <w:szCs w:val="21"/>
        </w:rPr>
        <w:t xml:space="preserve">Burnout Risk Score correctly incorporates all four signal types (pulse trend, meeting load, project overallocation, engagement pattern). Test cases verify each signal independently affects the score in the correct direction.</w:t>
      </w:r>
    </w:p>
    <w:p>
      <w:pPr>
        <w:pStyle w:val="ListParagraph"/>
        <w:numPr>
          <w:ilvl w:val="0"/>
          <w:numId w:val="2"/>
        </w:numPr>
        <w:spacing w:before="60" w:after="60"/>
      </w:pPr>
      <w:r>
        <w:rPr>
          <w:rFonts w:ascii="Arial" w:cs="Arial" w:eastAsia="Arial" w:hAnsi="Arial"/>
          <w:color w:val="1E293B"/>
          <w:sz w:val="21"/>
          <w:szCs w:val="21"/>
        </w:rPr>
        <w:t xml:space="preserve">Development capacity adjustment: employees with High burnout risk receive correctly reduced learning path intensity recommendations. LNI timeline estimates for High-risk employees are longer than for equivalent Low-risk employees.</w:t>
      </w:r>
    </w:p>
    <w:p>
      <w:pPr>
        <w:pStyle w:val="ListParagraph"/>
        <w:numPr>
          <w:ilvl w:val="0"/>
          <w:numId w:val="2"/>
        </w:numPr>
        <w:spacing w:before="60" w:after="60"/>
      </w:pPr>
      <w:r>
        <w:rPr>
          <w:rFonts w:ascii="Arial" w:cs="Arial" w:eastAsia="Arial" w:hAnsi="Arial"/>
          <w:color w:val="1E293B"/>
          <w:sz w:val="21"/>
          <w:szCs w:val="21"/>
        </w:rPr>
        <w:t xml:space="preserve">Manager alert is triggered correctly when team wellbeing score drops 15%+ in a rolling 4-week window. Alert message uses the configured conversation starter prompt, not raw scores.</w:t>
      </w:r>
    </w:p>
    <w:p>
      <w:pPr>
        <w:pStyle w:val="Heading3"/>
        <w:spacing w:before="240" w:after="100"/>
      </w:pPr>
      <w:r>
        <w:rPr>
          <w:rFonts w:ascii="Arial" w:cs="Arial" w:eastAsia="Arial" w:hAnsi="Arial"/>
          <w:b/>
          <w:bCs/>
          <w:color w:val="1A56DB"/>
          <w:sz w:val="24"/>
          <w:szCs w:val="24"/>
        </w:rPr>
        <w:t xml:space="preserve">Public API</w:t>
      </w:r>
    </w:p>
    <w:p>
      <w:pPr>
        <w:pStyle w:val="ListParagraph"/>
        <w:numPr>
          <w:ilvl w:val="0"/>
          <w:numId w:val="2"/>
        </w:numPr>
        <w:spacing w:before="60" w:after="60"/>
      </w:pPr>
      <w:r>
        <w:rPr>
          <w:rFonts w:ascii="Arial" w:cs="Arial" w:eastAsia="Arial" w:hAnsi="Arial"/>
          <w:color w:val="1E293B"/>
          <w:sz w:val="21"/>
          <w:szCs w:val="21"/>
        </w:rPr>
        <w:t xml:space="preserve">All documented API endpoints return correct responses for valid requests and correct 4xx error responses for invalid requests (authentication failure, scope violation, rate limit, not found).</w:t>
      </w:r>
    </w:p>
    <w:p>
      <w:pPr>
        <w:pStyle w:val="ListParagraph"/>
        <w:numPr>
          <w:ilvl w:val="0"/>
          <w:numId w:val="2"/>
        </w:numPr>
        <w:spacing w:before="60" w:after="60"/>
      </w:pPr>
      <w:r>
        <w:rPr>
          <w:rFonts w:ascii="Arial" w:cs="Arial" w:eastAsia="Arial" w:hAnsi="Arial"/>
          <w:color w:val="1E293B"/>
          <w:sz w:val="21"/>
          <w:szCs w:val="21"/>
        </w:rPr>
        <w:t xml:space="preserve">RBAC enforcement at API layer: a token with Manager scope cannot retrieve employee data outside the manager's reporting hierarchy. Test with 10 boundary cases.</w:t>
      </w:r>
    </w:p>
    <w:p>
      <w:pPr>
        <w:pStyle w:val="ListParagraph"/>
        <w:numPr>
          <w:ilvl w:val="0"/>
          <w:numId w:val="2"/>
        </w:numPr>
        <w:spacing w:before="60" w:after="60"/>
      </w:pPr>
      <w:r>
        <w:rPr>
          <w:rFonts w:ascii="Arial" w:cs="Arial" w:eastAsia="Arial" w:hAnsi="Arial"/>
          <w:color w:val="1E293B"/>
          <w:sz w:val="21"/>
          <w:szCs w:val="21"/>
        </w:rPr>
        <w:t xml:space="preserve">Rate limiting correctly enforces configured limits. Rate limit headers returned on every response. Requests exceeding limit receive 429 with Retry-After header.</w:t>
      </w:r>
    </w:p>
    <w:p>
      <w:pPr>
        <w:pStyle w:val="ListParagraph"/>
        <w:numPr>
          <w:ilvl w:val="0"/>
          <w:numId w:val="2"/>
        </w:numPr>
        <w:spacing w:before="60" w:after="60"/>
      </w:pPr>
      <w:r>
        <w:rPr>
          <w:rFonts w:ascii="Arial" w:cs="Arial" w:eastAsia="Arial" w:hAnsi="Arial"/>
          <w:color w:val="1E293B"/>
          <w:sz w:val="21"/>
          <w:szCs w:val="21"/>
        </w:rPr>
        <w:t xml:space="preserve">Webhook delivery confirmed within 30 seconds of trigger event for all five documented event types. Failed webhook delivery retried with exponential backoff (3 attempts).</w:t>
      </w:r>
    </w:p>
    <w:p>
      <w:pPr>
        <w:pStyle w:val="ListParagraph"/>
        <w:numPr>
          <w:ilvl w:val="0"/>
          <w:numId w:val="2"/>
        </w:numPr>
        <w:spacing w:before="60" w:after="60"/>
      </w:pPr>
      <w:r>
        <w:rPr>
          <w:rFonts w:ascii="Arial" w:cs="Arial" w:eastAsia="Arial" w:hAnsi="Arial"/>
          <w:color w:val="1E293B"/>
          <w:sz w:val="21"/>
          <w:szCs w:val="21"/>
        </w:rPr>
        <w:t xml:space="preserve">API documentation at developer portal is accurate for all endpoints — tested by making API calls as documented and verifying responses match the schema.</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11. Audit Intelligence Layer</w:t>
      </w:r>
    </w:p>
    <w:p>
      <w:pPr>
        <w:spacing w:before="60" w:after="120"/>
      </w:pPr>
      <w:r>
        <w:rPr>
          <w:rFonts w:ascii="Arial" w:cs="Arial" w:eastAsia="Arial" w:hAnsi="Arial"/>
          <w:color w:val="1E293B"/>
          <w:sz w:val="21"/>
          <w:szCs w:val="21"/>
        </w:rPr>
        <w:t xml:space="preserve">The Audit Intelligence Layer is not a separate data store. Every piece of evidence it surfaces is created as a natural byproduct of normal platform usage — training completions, assessment cycles, framework approvals, proficiency changes, compliance programme records, and project outcomes. The audit layer assembles, presents, and certifies this existing data into structured evidence packages for internal auditors, external auditors, and regulatory inspectors. No data is created for audit purposes. Audit intelligence is a structured lens applied to data that already exists.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DESIGN PRINCIPLE</w:t>
            </w:r>
          </w:p>
          <w:p>
            <w:pPr>
              <w:spacing w:before="0" w:after="0"/>
            </w:pPr>
            <w:r>
              <w:rPr>
                <w:rFonts w:ascii="Arial" w:cs="Arial" w:eastAsia="Arial" w:hAnsi="Arial"/>
                <w:color w:val="1E293B"/>
                <w:sz w:val="20"/>
                <w:szCs w:val="20"/>
              </w:rPr>
              <w:t xml:space="preserve">An auditor asking 'were these 47 employees trained on GDPR before handling personal data?' should be able to get a tamper-evident, timestamped, approval-chained answer in under 2 minutes — without involving the HR team. The audit layer makes this possible by assembling the evidence chain automatically from TrainConnect completion records, the Standards Registry compliance obligations, and the employee workforce classification data.</w:t>
            </w:r>
          </w:p>
        </w:tc>
      </w:tr>
    </w:tbl>
    <w:p>
      <w:pPr>
        <w:spacing w:before="120"/>
      </w:pPr>
    </w:p>
    <w:p>
      <w:pPr>
        <w:pStyle w:val="Heading2"/>
        <w:spacing w:before="340" w:after="160"/>
      </w:pPr>
      <w:r>
        <w:rPr>
          <w:rFonts w:ascii="Arial" w:cs="Arial" w:eastAsia="Arial" w:hAnsi="Arial"/>
          <w:b/>
          <w:bCs/>
          <w:color w:val="0D1B2A"/>
          <w:sz w:val="30"/>
          <w:szCs w:val="30"/>
        </w:rPr>
        <w:t xml:space="preserve">11.1 Auditor Access Role</w:t>
      </w:r>
    </w:p>
    <w:p>
      <w:pPr>
        <w:spacing w:before="60" w:after="120"/>
      </w:pPr>
      <w:r>
        <w:rPr>
          <w:rFonts w:ascii="Arial" w:cs="Arial" w:eastAsia="Arial" w:hAnsi="Arial"/>
          <w:color w:val="1E293B"/>
          <w:sz w:val="21"/>
          <w:szCs w:val="21"/>
        </w:rPr>
        <w:t xml:space="preserve">A dedicated Auditor role provides read-only, evidence-scoped, time-bounded access to platform data. It is separate from all HR roles and cannot be held simultaneously with any operational role. Available for internal auditors, external auditors, regulatory inspectors, and board-level reviewers.</w:t>
      </w:r>
    </w:p>
    <w:p>
      <w:pPr>
        <w:spacing w:before="80"/>
      </w:pPr>
    </w:p>
    <w:p>
      <w:pPr>
        <w:pStyle w:val="Heading3"/>
        <w:spacing w:before="240" w:after="100"/>
      </w:pPr>
      <w:r>
        <w:rPr>
          <w:rFonts w:ascii="Arial" w:cs="Arial" w:eastAsia="Arial" w:hAnsi="Arial"/>
          <w:b/>
          <w:bCs/>
          <w:color w:val="1A56DB"/>
          <w:sz w:val="24"/>
          <w:szCs w:val="24"/>
        </w:rPr>
        <w:t xml:space="preserve">Auditor Role Configuration</w:t>
      </w:r>
    </w:p>
    <w:p>
      <w:pPr>
        <w:pStyle w:val="ListParagraph"/>
        <w:numPr>
          <w:ilvl w:val="0"/>
          <w:numId w:val="2"/>
        </w:numPr>
        <w:spacing w:before="60" w:after="60"/>
      </w:pPr>
      <w:r>
        <w:rPr>
          <w:rFonts w:ascii="Arial" w:cs="Arial" w:eastAsia="Arial" w:hAnsi="Arial"/>
          <w:color w:val="1E293B"/>
          <w:sz w:val="21"/>
          <w:szCs w:val="21"/>
        </w:rPr>
        <w:t xml:space="preserve">Read-only: no create, edit, or delete permissions on any data. No ability to trigger platform workflows.</w:t>
      </w:r>
    </w:p>
    <w:p>
      <w:pPr>
        <w:pStyle w:val="ListParagraph"/>
        <w:numPr>
          <w:ilvl w:val="0"/>
          <w:numId w:val="2"/>
        </w:numPr>
        <w:spacing w:before="60" w:after="60"/>
      </w:pPr>
      <w:r>
        <w:rPr>
          <w:rFonts w:ascii="Arial" w:cs="Arial" w:eastAsia="Arial" w:hAnsi="Arial"/>
          <w:color w:val="1E293B"/>
          <w:sz w:val="21"/>
          <w:szCs w:val="21"/>
        </w:rPr>
        <w:t xml:space="preserve">Scope-bounded: access is granted to specific data domains (e.g. compliance training records only, or full platform data for a comprehensive audit). Scope configured by Super Admin at role assignment.</w:t>
      </w:r>
    </w:p>
    <w:p>
      <w:pPr>
        <w:pStyle w:val="ListParagraph"/>
        <w:numPr>
          <w:ilvl w:val="0"/>
          <w:numId w:val="2"/>
        </w:numPr>
        <w:spacing w:before="60" w:after="60"/>
      </w:pPr>
      <w:r>
        <w:rPr>
          <w:rFonts w:ascii="Arial" w:cs="Arial" w:eastAsia="Arial" w:hAnsi="Arial"/>
          <w:color w:val="1E293B"/>
          <w:sz w:val="21"/>
          <w:szCs w:val="21"/>
        </w:rPr>
        <w:t xml:space="preserve">Time-bounded: access expires at a configured date (default: 30 days). Extendable by Super Admin. Automatically revoked on expiry with notification to HR Head.</w:t>
      </w:r>
    </w:p>
    <w:p>
      <w:pPr>
        <w:pStyle w:val="ListParagraph"/>
        <w:numPr>
          <w:ilvl w:val="0"/>
          <w:numId w:val="2"/>
        </w:numPr>
        <w:spacing w:before="60" w:after="60"/>
      </w:pPr>
      <w:r>
        <w:rPr>
          <w:rFonts w:ascii="Arial" w:cs="Arial" w:eastAsia="Arial" w:hAnsi="Arial"/>
          <w:color w:val="1E293B"/>
          <w:sz w:val="21"/>
          <w:szCs w:val="21"/>
        </w:rPr>
        <w:t xml:space="preserve">Department-bounded: optionally restricted to specific hierarchy nodes — an internal auditor reviewing one BU sees only that BU's data.</w:t>
      </w:r>
    </w:p>
    <w:p>
      <w:pPr>
        <w:pStyle w:val="ListParagraph"/>
        <w:numPr>
          <w:ilvl w:val="0"/>
          <w:numId w:val="2"/>
        </w:numPr>
        <w:spacing w:before="60" w:after="60"/>
      </w:pPr>
      <w:r>
        <w:rPr>
          <w:rFonts w:ascii="Arial" w:cs="Arial" w:eastAsia="Arial" w:hAnsi="Arial"/>
          <w:color w:val="1E293B"/>
          <w:sz w:val="21"/>
          <w:szCs w:val="21"/>
        </w:rPr>
        <w:t xml:space="preserve">Auditor activity log: every action taken by an auditor is logged — every record viewed, every report downloaded, every search query. This log is accessible to the Super Admin and HR Head and is itself immutable.</w:t>
      </w:r>
    </w:p>
    <w:p>
      <w:pPr>
        <w:pStyle w:val="ListParagraph"/>
        <w:numPr>
          <w:ilvl w:val="0"/>
          <w:numId w:val="2"/>
        </w:numPr>
        <w:spacing w:before="60" w:after="60"/>
      </w:pPr>
      <w:r>
        <w:rPr>
          <w:rFonts w:ascii="Arial" w:cs="Arial" w:eastAsia="Arial" w:hAnsi="Arial"/>
          <w:color w:val="1E293B"/>
          <w:sz w:val="21"/>
          <w:szCs w:val="21"/>
        </w:rPr>
        <w:t xml:space="preserve">MFA mandatory: multi-factor authentication is enforced for all auditor logins regardless of org-level MFA settings.</w:t>
      </w:r>
    </w:p>
    <w:p>
      <w:pPr>
        <w:pStyle w:val="ListParagraph"/>
        <w:numPr>
          <w:ilvl w:val="0"/>
          <w:numId w:val="2"/>
        </w:numPr>
        <w:spacing w:before="60" w:after="60"/>
      </w:pPr>
      <w:r>
        <w:rPr>
          <w:rFonts w:ascii="Arial" w:cs="Arial" w:eastAsia="Arial" w:hAnsi="Arial"/>
          <w:color w:val="1E293B"/>
          <w:sz w:val="21"/>
          <w:szCs w:val="21"/>
        </w:rPr>
        <w:t xml:space="preserve">Named access: auditor access is always named — no shared or anonymous auditor accounts. Each access grant is linked to a named individual with their organisation and role recorded.</w:t>
      </w:r>
    </w:p>
    <w:p>
      <w:pPr>
        <w:spacing w:before="120"/>
      </w:pPr>
    </w:p>
    <w:p>
      <w:pPr>
        <w:pStyle w:val="Heading2"/>
        <w:spacing w:before="340" w:after="160"/>
      </w:pPr>
      <w:r>
        <w:rPr>
          <w:rFonts w:ascii="Arial" w:cs="Arial" w:eastAsia="Arial" w:hAnsi="Arial"/>
          <w:b/>
          <w:bCs/>
          <w:color w:val="0D1B2A"/>
          <w:sz w:val="30"/>
          <w:szCs w:val="30"/>
        </w:rPr>
        <w:t xml:space="preserve">11.2 Audit Trail Interface</w:t>
      </w:r>
    </w:p>
    <w:p>
      <w:pPr>
        <w:spacing w:before="60" w:after="120"/>
      </w:pPr>
      <w:r>
        <w:rPr>
          <w:rFonts w:ascii="Arial" w:cs="Arial" w:eastAsia="Arial" w:hAnsi="Arial"/>
          <w:color w:val="1E293B"/>
          <w:sz w:val="21"/>
          <w:szCs w:val="21"/>
        </w:rPr>
        <w:t xml:space="preserve">The immutable audit trail captures every data mutation across the platform. The Audit Trail Interface provides a queryable, filterable view of this log — enabling auditors to trace any data point back to its origin, every change through its history, and every decision through its approval chain.</w:t>
      </w:r>
    </w:p>
    <w:p>
      <w:pPr>
        <w:spacing w:before="80"/>
      </w:pPr>
    </w:p>
    <w:p>
      <w:pPr>
        <w:pStyle w:val="Heading3"/>
        <w:spacing w:before="240" w:after="100"/>
      </w:pPr>
      <w:r>
        <w:rPr>
          <w:rFonts w:ascii="Arial" w:cs="Arial" w:eastAsia="Arial" w:hAnsi="Arial"/>
          <w:b/>
          <w:bCs/>
          <w:color w:val="1A56DB"/>
          <w:sz w:val="24"/>
          <w:szCs w:val="24"/>
        </w:rPr>
        <w:t xml:space="preserve">What Is Logged — Completeness Specification</w:t>
      </w:r>
    </w:p>
    <w:p>
      <w:pPr>
        <w:spacing w:before="60" w:after="120"/>
      </w:pPr>
      <w:r>
        <w:rPr>
          <w:rFonts w:ascii="Arial" w:cs="Arial" w:eastAsia="Arial" w:hAnsi="Arial"/>
          <w:color w:val="1E293B"/>
          <w:sz w:val="21"/>
          <w:szCs w:val="21"/>
        </w:rPr>
        <w:t xml:space="preserve">The following events are captured in the immutable audit log. This is an exhaustive specification, not a sample — every item listed is a mandatory audit event.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EVENT CATEGORY</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EVENTS LOGGED</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FIELDS CAPTUORANGE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Identity and Access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Login (success/fail/MFA), logout, session timeout, role assignment/revocation, password reset, SSO assertion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User ID, timestamp, IP address, device fingerprint, outcome, role before/after.</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Mutations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Create, update, delete on every entity: employee records, skill levels, assessment responses, training completions, framework items, project records, dial settings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User ID, timestamp, entity type, entity ID, field name, value before, value after, source (UI/API/import/system).</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Framework Governance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SkillForge AI generation run, Tier 1/2/3 approval decisions, FrameworkBible publish, framework edit, version creation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User ID, timestamp, action, items affected, approval tier, approval outcome, comments entered.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Events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Cycle created, assessment dispatched, response submitted, response edited, proficiency override, cycle closed, results published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User ID, timestamp, cycle ID, assessment ID, employee ID, action, previous value, new value, override reason if applicable.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and Compliance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Enrolment, attendance recorded, completion recorded, certificate issued, compliance obligation assigned, compliance deadline missed, escalation triggered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User ID, timestamp, course ID, employee ID, completion status, score, certificate ID, compliance standard linked.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Passport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Profile created, data updated, export triggered, export downloaded, verification endpoint accessed, deletion triggered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User ID, timestamp, employee ID, action, data fields changed, export recipient if applicable.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 and Projects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Dial setting changed, culture target updated, L&amp;D project created/closed, project milestone completed, budget committed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User ID, timestamp, item changed, previous value, new value, rationale entered, project/milestone ID.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Lifecycle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GDPR deletion request, deletion executed, data export (portability), retention period triggered, anonymisation applied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User ID, timestamp, employee ID, action, data categories affected, legal basis cited.</w:t>
            </w:r>
          </w:p>
        </w:tc>
      </w:tr>
    </w:tbl>
    <w:p>
      <w:pPr>
        <w:spacing w:before="80"/>
      </w:pPr>
    </w:p>
    <w:p>
      <w:pPr>
        <w:pStyle w:val="Heading3"/>
        <w:spacing w:before="240" w:after="100"/>
      </w:pPr>
      <w:r>
        <w:rPr>
          <w:rFonts w:ascii="Arial" w:cs="Arial" w:eastAsia="Arial" w:hAnsi="Arial"/>
          <w:b/>
          <w:bCs/>
          <w:color w:val="1A56DB"/>
          <w:sz w:val="24"/>
          <w:szCs w:val="24"/>
        </w:rPr>
        <w:t xml:space="preserve">Audit Trail Query Interface</w:t>
      </w:r>
    </w:p>
    <w:p>
      <w:pPr>
        <w:pStyle w:val="ListParagraph"/>
        <w:numPr>
          <w:ilvl w:val="0"/>
          <w:numId w:val="2"/>
        </w:numPr>
        <w:spacing w:before="60" w:after="60"/>
      </w:pPr>
      <w:r>
        <w:rPr>
          <w:rFonts w:ascii="Arial" w:cs="Arial" w:eastAsia="Arial" w:hAnsi="Arial"/>
          <w:color w:val="1E293B"/>
          <w:sz w:val="21"/>
          <w:szCs w:val="21"/>
        </w:rPr>
        <w:t xml:space="preserve">Filter by: entity type, action type, user (who made the change), date range, department/hierarchy node, specific employee record, specific assessment cycle, or specific compliance standard.</w:t>
      </w:r>
    </w:p>
    <w:p>
      <w:pPr>
        <w:pStyle w:val="ListParagraph"/>
        <w:numPr>
          <w:ilvl w:val="0"/>
          <w:numId w:val="2"/>
        </w:numPr>
        <w:spacing w:before="60" w:after="60"/>
      </w:pPr>
      <w:r>
        <w:rPr>
          <w:rFonts w:ascii="Arial" w:cs="Arial" w:eastAsia="Arial" w:hAnsi="Arial"/>
          <w:color w:val="1E293B"/>
          <w:sz w:val="21"/>
          <w:szCs w:val="21"/>
        </w:rPr>
        <w:t xml:space="preserve">Full-text search across audit log entries — find all events referencing a specific course name, standard, or project.</w:t>
      </w:r>
    </w:p>
    <w:p>
      <w:pPr>
        <w:pStyle w:val="ListParagraph"/>
        <w:numPr>
          <w:ilvl w:val="0"/>
          <w:numId w:val="2"/>
        </w:numPr>
        <w:spacing w:before="60" w:after="60"/>
      </w:pPr>
      <w:r>
        <w:rPr>
          <w:rFonts w:ascii="Arial" w:cs="Arial" w:eastAsia="Arial" w:hAnsi="Arial"/>
          <w:color w:val="1E293B"/>
          <w:sz w:val="21"/>
          <w:szCs w:val="21"/>
        </w:rPr>
        <w:t xml:space="preserve">Timeline view: select any entity (an employee, a framework item, an assessment cycle) and see its complete event timeline — every action taken on that record in chronological order, by whom, and with what outcome.</w:t>
      </w:r>
    </w:p>
    <w:p>
      <w:pPr>
        <w:pStyle w:val="ListParagraph"/>
        <w:numPr>
          <w:ilvl w:val="0"/>
          <w:numId w:val="2"/>
        </w:numPr>
        <w:spacing w:before="60" w:after="60"/>
      </w:pPr>
      <w:r>
        <w:rPr>
          <w:rFonts w:ascii="Arial" w:cs="Arial" w:eastAsia="Arial" w:hAnsi="Arial"/>
          <w:color w:val="1E293B"/>
          <w:sz w:val="21"/>
          <w:szCs w:val="21"/>
        </w:rPr>
        <w:t xml:space="preserve">Approval chain visualisation: for any governed item (framework edit, assessment override, GDPR deletion), display the full approval chain as a visual flow — who requested, who reviewed, who approved, timestamps at each step.</w:t>
      </w:r>
    </w:p>
    <w:p>
      <w:pPr>
        <w:pStyle w:val="ListParagraph"/>
        <w:numPr>
          <w:ilvl w:val="0"/>
          <w:numId w:val="2"/>
        </w:numPr>
        <w:spacing w:before="60" w:after="60"/>
      </w:pPr>
      <w:r>
        <w:rPr>
          <w:rFonts w:ascii="Arial" w:cs="Arial" w:eastAsia="Arial" w:hAnsi="Arial"/>
          <w:color w:val="1E293B"/>
          <w:sz w:val="21"/>
          <w:szCs w:val="21"/>
        </w:rPr>
        <w:t xml:space="preserve">Cross-entity trace: follow a decision across entities — e.g. trace a proficiency level change from the assessment response through the scoring calculation to the Skill Passport update to the TNA re-prioritisation it triggered.</w:t>
      </w:r>
    </w:p>
    <w:p>
      <w:pPr>
        <w:spacing w:before="80"/>
      </w:pPr>
    </w:p>
    <w:p>
      <w:pPr>
        <w:pStyle w:val="Heading3"/>
        <w:spacing w:before="240" w:after="100"/>
      </w:pPr>
      <w:r>
        <w:rPr>
          <w:rFonts w:ascii="Arial" w:cs="Arial" w:eastAsia="Arial" w:hAnsi="Arial"/>
          <w:b/>
          <w:bCs/>
          <w:color w:val="1A56DB"/>
          <w:sz w:val="24"/>
          <w:szCs w:val="24"/>
        </w:rPr>
        <w:t xml:space="preserve">Audit Trail Integrity</w:t>
      </w:r>
    </w:p>
    <w:p>
      <w:pPr>
        <w:pStyle w:val="ListParagraph"/>
        <w:numPr>
          <w:ilvl w:val="0"/>
          <w:numId w:val="2"/>
        </w:numPr>
        <w:spacing w:before="60" w:after="60"/>
      </w:pPr>
      <w:r>
        <w:rPr>
          <w:rFonts w:ascii="Arial" w:cs="Arial" w:eastAsia="Arial" w:hAnsi="Arial"/>
          <w:color w:val="1E293B"/>
          <w:sz w:val="21"/>
          <w:szCs w:val="21"/>
        </w:rPr>
        <w:t xml:space="preserve">Immutable storage: audit log entries cannot be edited or deleted by any user including Super Admin. Stored in a separate append-only log store.</w:t>
      </w:r>
    </w:p>
    <w:p>
      <w:pPr>
        <w:pStyle w:val="ListParagraph"/>
        <w:numPr>
          <w:ilvl w:val="0"/>
          <w:numId w:val="2"/>
        </w:numPr>
        <w:spacing w:before="60" w:after="60"/>
      </w:pPr>
      <w:r>
        <w:rPr>
          <w:rFonts w:ascii="Arial" w:cs="Arial" w:eastAsia="Arial" w:hAnsi="Arial"/>
          <w:color w:val="1E293B"/>
          <w:sz w:val="21"/>
          <w:szCs w:val="21"/>
        </w:rPr>
        <w:t xml:space="preserve">GDPR intersection: when an employee record is deleted under right-to-erasure, the audit trail entries for that employee are pseudonymised — the employee ID is replaced with a hash. The event record is preserved; the personal identifier is removed. This satisfies both the 7-year audit retention requirement and the GDPR deletion obligation simultaneously.</w:t>
      </w:r>
    </w:p>
    <w:p>
      <w:pPr>
        <w:pStyle w:val="ListParagraph"/>
        <w:numPr>
          <w:ilvl w:val="0"/>
          <w:numId w:val="2"/>
        </w:numPr>
        <w:spacing w:before="60" w:after="60"/>
      </w:pPr>
      <w:r>
        <w:rPr>
          <w:rFonts w:ascii="Arial" w:cs="Arial" w:eastAsia="Arial" w:hAnsi="Arial"/>
          <w:color w:val="1E293B"/>
          <w:sz w:val="21"/>
          <w:szCs w:val="21"/>
        </w:rPr>
        <w:t xml:space="preserve">Tamper-evident export: audit log exports are digitally signed with a timestamp hash. Any modification to the exported file invalidates the signature — providing cryptographic proof that the evidence was not altered post-export.</w:t>
      </w:r>
    </w:p>
    <w:p>
      <w:pPr>
        <w:pStyle w:val="ListParagraph"/>
        <w:numPr>
          <w:ilvl w:val="0"/>
          <w:numId w:val="2"/>
        </w:numPr>
        <w:spacing w:before="60" w:after="60"/>
      </w:pPr>
      <w:r>
        <w:rPr>
          <w:rFonts w:ascii="Arial" w:cs="Arial" w:eastAsia="Arial" w:hAnsi="Arial"/>
          <w:color w:val="1E293B"/>
          <w:sz w:val="21"/>
          <w:szCs w:val="21"/>
        </w:rPr>
        <w:t xml:space="preserve">Log continuity check: automated daily check verifies the audit log is continuous — no gaps, no deletions. Alerts Super Admin if any discontinuity is detected.</w:t>
      </w:r>
    </w:p>
    <w:p>
      <w:pPr>
        <w:spacing w:before="120"/>
      </w:pPr>
    </w:p>
    <w:p>
      <w:pPr>
        <w:pStyle w:val="Heading2"/>
        <w:spacing w:before="340" w:after="160"/>
      </w:pPr>
      <w:r>
        <w:rPr>
          <w:rFonts w:ascii="Arial" w:cs="Arial" w:eastAsia="Arial" w:hAnsi="Arial"/>
          <w:b/>
          <w:bCs/>
          <w:color w:val="0D1B2A"/>
          <w:sz w:val="30"/>
          <w:szCs w:val="30"/>
        </w:rPr>
        <w:t xml:space="preserve">11.3 Compliance Evidence Package Builder</w:t>
      </w:r>
    </w:p>
    <w:p>
      <w:pPr>
        <w:spacing w:before="60" w:after="120"/>
      </w:pPr>
      <w:r>
        <w:rPr>
          <w:rFonts w:ascii="Arial" w:cs="Arial" w:eastAsia="Arial" w:hAnsi="Arial"/>
          <w:color w:val="1E293B"/>
          <w:sz w:val="21"/>
          <w:szCs w:val="21"/>
        </w:rPr>
        <w:t xml:space="preserve">The Evidence Package Builder assembles audit-ready evidence bundles from platform data in response to specific audit questions. Each package type is pre-configured for a common audit scenario — the auditor selects the package type, defines the scope and time period, and the system assembles the evidence automatically. No manual data gathering required.</w:t>
      </w:r>
    </w:p>
    <w:p>
      <w:pPr>
        <w:spacing w:before="80"/>
      </w:pPr>
    </w:p>
    <w:p>
      <w:pPr>
        <w:pStyle w:val="Heading3"/>
        <w:spacing w:before="240" w:after="100"/>
      </w:pPr>
      <w:r>
        <w:rPr>
          <w:rFonts w:ascii="Arial" w:cs="Arial" w:eastAsia="Arial" w:hAnsi="Arial"/>
          <w:b/>
          <w:bCs/>
          <w:color w:val="1A56DB"/>
          <w:sz w:val="24"/>
          <w:szCs w:val="24"/>
        </w:rPr>
        <w:t xml:space="preserve">Pre-Built Evidence Package Types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PACKAGE 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AUDIT QUESTION IT ANSWERS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EVIDENCE ASSEMBLED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Compliance Audit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Were all required employees trained on mandatory programmes before applicable deadlines? Is there evidence of completion?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Compliance obligation records per standard, target employee list, completion records with timestamps, certificate IDs, non-completer list with escalation actions taken, overall compliance rate. Timestamped and approval-chained.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Framework Governance Audit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How was the skills framework created and approved? Who made changes? Were all changes properly authorised?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generation run log, all three approval tier decisions with timestamps and approver identities, all post-publish edits with before/after values and re-approval chains, FrameworkBible version history.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Fairness Audit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Were assessments conducted consistently? Were any results overridden? Was there evidence of systematic bias in ratings?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cycle configuration, target population, manager assessment differentiation scores, override log with reasons, perception gap distribution, calibration session records, statistical distribution analysis flagging outlier raters.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Protection Compliance Audit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Is personal data handled in accordance with GDPR or applicable data protection law? Is there evidence of consent, deletion, and portability?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processing records by category, consent logs, GDPR deletion requests and execution records, data export (portability) logs, data residency configuration, access control records, breach notification log if applicable.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Investment Audit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Was L&amp;D budget spent appropriately? Is there evidence of outcomes against investment? Was spending authorised?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Budget allocation records, actual spend by project and activity, training effectiveness scores (Kirkpatrick all 4 levels), cost-per-gap-closed by programme, project completion records with outcomes, budget approval chain.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Certification Currency Audit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Do employees in regulated roles hold current, valid certifications? Are expiry and renewal processes being managed?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Certification registry per employee, current status (valid/expired/expiring), expiry notification log showing reminders sent, renewal completion records, roles requiring certifications vs current coverage rate.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Workforce Transformation Audit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Is there evidence that the organisation is executing its declared transformation strategy? Are investments aligned to stated direction?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 dial settings with change history and rationales, culture definition targets, transformation meter snapshots over time, L&amp;D projects linked to transformation dimensions, investment allocation vs dial priorities.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Custom Evidence Package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Any audit question not covered by the pre-built types above.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Auditor selects data domains, applies filters (date range, department, employee group, specific records), and assembles a custom package. AI generates an audit narrative describing the evidence and any gaps.</w:t>
            </w:r>
          </w:p>
        </w:tc>
      </w:tr>
    </w:tbl>
    <w:p>
      <w:pPr>
        <w:spacing w:before="80"/>
      </w:pPr>
    </w:p>
    <w:p>
      <w:pPr>
        <w:pStyle w:val="Heading3"/>
        <w:spacing w:before="240" w:after="100"/>
      </w:pPr>
      <w:r>
        <w:rPr>
          <w:rFonts w:ascii="Arial" w:cs="Arial" w:eastAsia="Arial" w:hAnsi="Arial"/>
          <w:b/>
          <w:bCs/>
          <w:color w:val="1A56DB"/>
          <w:sz w:val="24"/>
          <w:szCs w:val="24"/>
        </w:rPr>
        <w:t xml:space="preserve">Evidence Package Output Format</w:t>
      </w:r>
    </w:p>
    <w:p>
      <w:pPr>
        <w:pStyle w:val="ListParagraph"/>
        <w:numPr>
          <w:ilvl w:val="0"/>
          <w:numId w:val="2"/>
        </w:numPr>
        <w:spacing w:before="60" w:after="60"/>
      </w:pPr>
      <w:r>
        <w:rPr>
          <w:rFonts w:ascii="Arial" w:cs="Arial" w:eastAsia="Arial" w:hAnsi="Arial"/>
          <w:color w:val="1E293B"/>
          <w:sz w:val="21"/>
          <w:szCs w:val="21"/>
        </w:rPr>
        <w:t xml:space="preserve">Structured PDF: evidence document with a cover page (audit question, scope, time period, generated timestamp, generated by), table of contents, evidence sections with data tables and charts, AI-generated narrative per section, and a digital signature block.</w:t>
      </w:r>
    </w:p>
    <w:p>
      <w:pPr>
        <w:pStyle w:val="ListParagraph"/>
        <w:numPr>
          <w:ilvl w:val="0"/>
          <w:numId w:val="2"/>
        </w:numPr>
        <w:spacing w:before="60" w:after="60"/>
      </w:pPr>
      <w:r>
        <w:rPr>
          <w:rFonts w:ascii="Arial" w:cs="Arial" w:eastAsia="Arial" w:hAnsi="Arial"/>
          <w:color w:val="1E293B"/>
          <w:sz w:val="21"/>
          <w:szCs w:val="21"/>
        </w:rPr>
        <w:t xml:space="preserve">AI audit narrative: each section includes a plain-language AI interpretation of the evidence — what it shows, what it does not show, any gaps or limitations in the evidence, and a confidence rating on the completeness of the evidence trail.</w:t>
      </w:r>
    </w:p>
    <w:p>
      <w:pPr>
        <w:pStyle w:val="ListParagraph"/>
        <w:numPr>
          <w:ilvl w:val="0"/>
          <w:numId w:val="2"/>
        </w:numPr>
        <w:spacing w:before="60" w:after="60"/>
      </w:pPr>
      <w:r>
        <w:rPr>
          <w:rFonts w:ascii="Arial" w:cs="Arial" w:eastAsia="Arial" w:hAnsi="Arial"/>
          <w:color w:val="1E293B"/>
          <w:sz w:val="21"/>
          <w:szCs w:val="21"/>
        </w:rPr>
        <w:t xml:space="preserve">Evidence gap flagging: if the assembled evidence has gaps — missing records, incomplete data for the specified period, records that were deleted under GDPR before the audit window — these are explicitly flagged in the package with an explanation. The package never silently presents incomplete evidence as complete.</w:t>
      </w:r>
    </w:p>
    <w:p>
      <w:pPr>
        <w:pStyle w:val="ListParagraph"/>
        <w:numPr>
          <w:ilvl w:val="0"/>
          <w:numId w:val="2"/>
        </w:numPr>
        <w:spacing w:before="60" w:after="60"/>
      </w:pPr>
      <w:r>
        <w:rPr>
          <w:rFonts w:ascii="Arial" w:cs="Arial" w:eastAsia="Arial" w:hAnsi="Arial"/>
          <w:color w:val="1E293B"/>
          <w:sz w:val="21"/>
          <w:szCs w:val="21"/>
        </w:rPr>
        <w:t xml:space="preserve">Tamper-evident signature: every generated package receives a cryptographic signature tying it to the specific data state at generation time.</w:t>
      </w:r>
    </w:p>
    <w:p>
      <w:pPr>
        <w:pStyle w:val="ListParagraph"/>
        <w:numPr>
          <w:ilvl w:val="0"/>
          <w:numId w:val="2"/>
        </w:numPr>
        <w:spacing w:before="60" w:after="60"/>
      </w:pPr>
      <w:r>
        <w:rPr>
          <w:rFonts w:ascii="Arial" w:cs="Arial" w:eastAsia="Arial" w:hAnsi="Arial"/>
          <w:color w:val="1E293B"/>
          <w:sz w:val="21"/>
          <w:szCs w:val="21"/>
        </w:rPr>
        <w:t xml:space="preserve">Raw data attachment: optionally include raw data exports (CSV) alongside the formatted PDF for auditors who want to run their own analysis.</w:t>
      </w:r>
    </w:p>
    <w:p>
      <w:pPr>
        <w:pStyle w:val="ListParagraph"/>
        <w:numPr>
          <w:ilvl w:val="0"/>
          <w:numId w:val="2"/>
        </w:numPr>
        <w:spacing w:before="60" w:after="60"/>
      </w:pPr>
      <w:r>
        <w:rPr>
          <w:rFonts w:ascii="Arial" w:cs="Arial" w:eastAsia="Arial" w:hAnsi="Arial"/>
          <w:color w:val="1E293B"/>
          <w:sz w:val="21"/>
          <w:szCs w:val="21"/>
        </w:rPr>
        <w:t xml:space="preserve">Version control: every generated package is archived. If the same package is regenerated at a later date, the two versions can be compared to show what changed in the underlying data.</w:t>
      </w:r>
    </w:p>
    <w:p>
      <w:pPr>
        <w:spacing w:before="120"/>
      </w:pPr>
    </w:p>
    <w:p>
      <w:pPr>
        <w:pStyle w:val="Heading2"/>
        <w:spacing w:before="340" w:after="160"/>
      </w:pPr>
      <w:r>
        <w:rPr>
          <w:rFonts w:ascii="Arial" w:cs="Arial" w:eastAsia="Arial" w:hAnsi="Arial"/>
          <w:b/>
          <w:bCs/>
          <w:color w:val="0D1B2A"/>
          <w:sz w:val="30"/>
          <w:szCs w:val="30"/>
        </w:rPr>
        <w:t xml:space="preserve">11.4 Continuous Audit Readiness Dashboard</w:t>
      </w:r>
    </w:p>
    <w:p>
      <w:pPr>
        <w:spacing w:before="60" w:after="120"/>
      </w:pPr>
      <w:r>
        <w:rPr>
          <w:rFonts w:ascii="Arial" w:cs="Arial" w:eastAsia="Arial" w:hAnsi="Arial"/>
          <w:color w:val="1E293B"/>
          <w:sz w:val="21"/>
          <w:szCs w:val="21"/>
        </w:rPr>
        <w:t xml:space="preserve">The Continuous Audit Readiness Dashboard gives HR Head and Super Admin an always-on view of the organisation's audit posture — before an auditor ever arrives. It surfaces evidence gaps, approaching compliance deadlines, and readiness scores for each audit package type, so issues are identified and corrected proactively rather than discovered during an audit.</w:t>
      </w:r>
    </w:p>
    <w:p>
      <w:pPr>
        <w:spacing w:before="80"/>
      </w:pPr>
    </w:p>
    <w:p>
      <w:pPr>
        <w:pStyle w:val="Heading3"/>
        <w:spacing w:before="240" w:after="100"/>
      </w:pPr>
      <w:r>
        <w:rPr>
          <w:rFonts w:ascii="Arial" w:cs="Arial" w:eastAsia="Arial" w:hAnsi="Arial"/>
          <w:b/>
          <w:bCs/>
          <w:color w:val="1A56DB"/>
          <w:sz w:val="24"/>
          <w:szCs w:val="24"/>
        </w:rPr>
        <w:t xml:space="preserve">Readiness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INDICATOR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MEASURES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ANALYSIS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Compliance Score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in-scope employees current on all mandatory training per applicable standard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Which standards are below threshold. Which employee groups are non-compliant. Days until next compliance deadline. Projected score at deadline based on current completion velocity.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Certification Currency Score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employees in certification-required roles holding a current, valid certification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Certifications expiring in next 30/60/90 days. Roles at risk if renewals are not completed. Recommended renewal programme assignments.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Framework Governance Health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Whether all framework changes in the last 12 months have complete approval chains and version records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Any framework edits with incomplete approval chains. Items approved by only one tier when three were required. Version gaps.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Evidence Completeness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Whether assessment cycles have complete records — configuration, population, responses, scoring, outcomes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Cycles with missing records. Override events without documented reasons. Cycles where completion rate was below threshold.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Protection Readiness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Whether consent records, deletion requests, and processing records are complete and current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Outstanding deletion requests. Data processing records not updated in 12 months. Employees in data-sensitive roles without current data protection training.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Overall Audit Readiness Score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Composite score across all indicators, weighted by strategic importance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Top 3 actions to improve readiness score this week. Estimated score if actions are taken. Next scheduled audit date context if configured.</w:t>
            </w:r>
          </w:p>
        </w:tc>
      </w:tr>
    </w:tbl>
    <w:p>
      <w:pPr>
        <w:spacing w:before="80"/>
      </w:pPr>
    </w:p>
    <w:p>
      <w:pPr>
        <w:pStyle w:val="Heading3"/>
        <w:spacing w:before="240" w:after="100"/>
      </w:pPr>
      <w:r>
        <w:rPr>
          <w:rFonts w:ascii="Arial" w:cs="Arial" w:eastAsia="Arial" w:hAnsi="Arial"/>
          <w:b/>
          <w:bCs/>
          <w:color w:val="1A56DB"/>
          <w:sz w:val="24"/>
          <w:szCs w:val="24"/>
        </w:rPr>
        <w:t xml:space="preserve">Pre-Audit Preparation Mode</w:t>
      </w:r>
    </w:p>
    <w:p>
      <w:pPr>
        <w:pStyle w:val="ListParagraph"/>
        <w:numPr>
          <w:ilvl w:val="0"/>
          <w:numId w:val="2"/>
        </w:numPr>
        <w:spacing w:before="60" w:after="60"/>
      </w:pPr>
      <w:r>
        <w:rPr>
          <w:rFonts w:ascii="Arial" w:cs="Arial" w:eastAsia="Arial" w:hAnsi="Arial"/>
          <w:color w:val="1E293B"/>
          <w:sz w:val="21"/>
          <w:szCs w:val="21"/>
        </w:rPr>
        <w:t xml:space="preserve">When an upcoming audit is entered into the system (date, type, auditor organisation), the platform activates Pre-Audit Preparation Mode for the relevant HR Head and Super Admin.</w:t>
      </w:r>
    </w:p>
    <w:p>
      <w:pPr>
        <w:pStyle w:val="ListParagraph"/>
        <w:numPr>
          <w:ilvl w:val="0"/>
          <w:numId w:val="2"/>
        </w:numPr>
        <w:spacing w:before="60" w:after="60"/>
      </w:pPr>
      <w:r>
        <w:rPr>
          <w:rFonts w:ascii="Arial" w:cs="Arial" w:eastAsia="Arial" w:hAnsi="Arial"/>
          <w:color w:val="1E293B"/>
          <w:sz w:val="21"/>
          <w:szCs w:val="21"/>
        </w:rPr>
        <w:t xml:space="preserve">Preparation checklist: auto-generated list of evidence gaps that need to be closed before the audit date. Prioritised by severity and effort to close. Each item has an owner, a recommended action, and a due date.</w:t>
      </w:r>
    </w:p>
    <w:p>
      <w:pPr>
        <w:pStyle w:val="ListParagraph"/>
        <w:numPr>
          <w:ilvl w:val="0"/>
          <w:numId w:val="2"/>
        </w:numPr>
        <w:spacing w:before="60" w:after="60"/>
      </w:pPr>
      <w:r>
        <w:rPr>
          <w:rFonts w:ascii="Arial" w:cs="Arial" w:eastAsia="Arial" w:hAnsi="Arial"/>
          <w:color w:val="1E293B"/>
          <w:sz w:val="21"/>
          <w:szCs w:val="21"/>
        </w:rPr>
        <w:t xml:space="preserve">Evidence package preview: generate and review each relevant evidence package before the auditor accesses it. Identify gaps and correct underlying data issues before evidence is formally presented.</w:t>
      </w:r>
    </w:p>
    <w:p>
      <w:pPr>
        <w:pStyle w:val="ListParagraph"/>
        <w:numPr>
          <w:ilvl w:val="0"/>
          <w:numId w:val="2"/>
        </w:numPr>
        <w:spacing w:before="60" w:after="60"/>
      </w:pPr>
      <w:r>
        <w:rPr>
          <w:rFonts w:ascii="Arial" w:cs="Arial" w:eastAsia="Arial" w:hAnsi="Arial"/>
          <w:color w:val="1E293B"/>
          <w:sz w:val="21"/>
          <w:szCs w:val="21"/>
        </w:rPr>
        <w:t xml:space="preserve">Auditor access staging: create the auditor access grant before the audit date so it is ready to activate on day one. Configure scope, time boundary, and department restrictions in advance.</w:t>
      </w:r>
    </w:p>
    <w:p>
      <w:pPr>
        <w:pStyle w:val="ListParagraph"/>
        <w:numPr>
          <w:ilvl w:val="0"/>
          <w:numId w:val="2"/>
        </w:numPr>
        <w:spacing w:before="60" w:after="60"/>
      </w:pPr>
      <w:r>
        <w:rPr>
          <w:rFonts w:ascii="Arial" w:cs="Arial" w:eastAsia="Arial" w:hAnsi="Arial"/>
          <w:color w:val="1E293B"/>
          <w:sz w:val="21"/>
          <w:szCs w:val="21"/>
        </w:rPr>
        <w:t xml:space="preserve">Audit log freeze: for the duration of a formal audit, HR Head can enable an audit log freeze flag — any data changes made during the audit window are flagged with a note indicating they occurred during an active audit period.</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12. Certificate Creation and Distribution Engine</w:t>
      </w:r>
    </w:p>
    <w:p>
      <w:pPr>
        <w:spacing w:before="60" w:after="120"/>
      </w:pPr>
      <w:r>
        <w:rPr>
          <w:rFonts w:ascii="Arial" w:cs="Arial" w:eastAsia="Arial" w:hAnsi="Arial"/>
          <w:color w:val="1E293B"/>
          <w:sz w:val="21"/>
          <w:szCs w:val="21"/>
        </w:rPr>
        <w:t xml:space="preserve">The Certificate Engine manages the complete lifecycle of training and skill completion certificates — from template design through automated issuance, digital distribution, verification, and expiry management. Every certificate issued by the platform is digitally verifiable, branded to the organisation, and permanently linked to the employee's Skill Passport.</w:t>
      </w:r>
    </w:p>
    <w:p>
      <w:pPr>
        <w:spacing w:before="80"/>
      </w:pPr>
    </w:p>
    <w:p>
      <w:pPr>
        <w:pStyle w:val="Heading2"/>
        <w:spacing w:before="340" w:after="160"/>
      </w:pPr>
      <w:r>
        <w:rPr>
          <w:rFonts w:ascii="Arial" w:cs="Arial" w:eastAsia="Arial" w:hAnsi="Arial"/>
          <w:b/>
          <w:bCs/>
          <w:color w:val="0D1B2A"/>
          <w:sz w:val="30"/>
          <w:szCs w:val="30"/>
        </w:rPr>
        <w:t xml:space="preserve">12.1 Certificate Template Builder</w:t>
      </w:r>
    </w:p>
    <w:p>
      <w:pPr>
        <w:pStyle w:val="Heading3"/>
        <w:spacing w:before="240" w:after="100"/>
      </w:pPr>
      <w:r>
        <w:rPr>
          <w:rFonts w:ascii="Arial" w:cs="Arial" w:eastAsia="Arial" w:hAnsi="Arial"/>
          <w:b/>
          <w:bCs/>
          <w:color w:val="1A56DB"/>
          <w:sz w:val="24"/>
          <w:szCs w:val="24"/>
        </w:rPr>
        <w:t xml:space="preserve">Design Configuration</w:t>
      </w:r>
    </w:p>
    <w:p>
      <w:pPr>
        <w:pStyle w:val="ListParagraph"/>
        <w:numPr>
          <w:ilvl w:val="0"/>
          <w:numId w:val="2"/>
        </w:numPr>
        <w:spacing w:before="60" w:after="60"/>
      </w:pPr>
      <w:r>
        <w:rPr>
          <w:rFonts w:ascii="Arial" w:cs="Arial" w:eastAsia="Arial" w:hAnsi="Arial"/>
          <w:color w:val="1E293B"/>
          <w:sz w:val="21"/>
          <w:szCs w:val="21"/>
        </w:rPr>
        <w:t xml:space="preserve">Branded templates: org logo, colours, fonts, and background design configured per org. Multiple templates per org — different designs for different certificate types (training completion vs skill verification vs leadership programme graduation vs compliance certification).</w:t>
      </w:r>
    </w:p>
    <w:p>
      <w:pPr>
        <w:pStyle w:val="ListParagraph"/>
        <w:numPr>
          <w:ilvl w:val="0"/>
          <w:numId w:val="2"/>
        </w:numPr>
        <w:spacing w:before="60" w:after="60"/>
      </w:pPr>
      <w:r>
        <w:rPr>
          <w:rFonts w:ascii="Arial" w:cs="Arial" w:eastAsia="Arial" w:hAnsi="Arial"/>
          <w:color w:val="1E293B"/>
          <w:sz w:val="21"/>
          <w:szCs w:val="21"/>
        </w:rPr>
        <w:t xml:space="preserve">Template fields: every template defines which data fields appear on the certificate. Standard fields: employee name, job title, department, certificate title, programme name, completion date, validity period, issuing authority name and signature, certificate unique ID, QR verification code.</w:t>
      </w:r>
    </w:p>
    <w:p>
      <w:pPr>
        <w:pStyle w:val="ListParagraph"/>
        <w:numPr>
          <w:ilvl w:val="0"/>
          <w:numId w:val="2"/>
        </w:numPr>
        <w:spacing w:before="60" w:after="60"/>
      </w:pPr>
      <w:r>
        <w:rPr>
          <w:rFonts w:ascii="Arial" w:cs="Arial" w:eastAsia="Arial" w:hAnsi="Arial"/>
          <w:color w:val="1E293B"/>
          <w:sz w:val="21"/>
          <w:szCs w:val="21"/>
        </w:rPr>
        <w:t xml:space="preserve">Custom fields: admin can add org-specific fields — cohort name, programme level, trainer or facilitator name, score achieved, CPD hours awarded, client name for client-specific programmes.</w:t>
      </w:r>
    </w:p>
    <w:p>
      <w:pPr>
        <w:pStyle w:val="ListParagraph"/>
        <w:numPr>
          <w:ilvl w:val="0"/>
          <w:numId w:val="2"/>
        </w:numPr>
        <w:spacing w:before="60" w:after="60"/>
      </w:pPr>
      <w:r>
        <w:rPr>
          <w:rFonts w:ascii="Arial" w:cs="Arial" w:eastAsia="Arial" w:hAnsi="Arial"/>
          <w:color w:val="1E293B"/>
          <w:sz w:val="21"/>
          <w:szCs w:val="21"/>
        </w:rPr>
        <w:t xml:space="preserve">Edstellar-branded certificates: for training delivered through the Edstellar trainer network, certificates carry the Edstellar brand alongside the client org brand. Configurable — client can opt for white-label (org brand only) or co-branded.</w:t>
      </w:r>
    </w:p>
    <w:p>
      <w:pPr>
        <w:pStyle w:val="ListParagraph"/>
        <w:numPr>
          <w:ilvl w:val="0"/>
          <w:numId w:val="2"/>
        </w:numPr>
        <w:spacing w:before="60" w:after="60"/>
      </w:pPr>
      <w:r>
        <w:rPr>
          <w:rFonts w:ascii="Arial" w:cs="Arial" w:eastAsia="Arial" w:hAnsi="Arial"/>
          <w:color w:val="1E293B"/>
          <w:sz w:val="21"/>
          <w:szCs w:val="21"/>
        </w:rPr>
        <w:t xml:space="preserve">Multi-language support: certificate content rendered in the employee's configured language where translations are available.</w:t>
      </w:r>
    </w:p>
    <w:p>
      <w:pPr>
        <w:pStyle w:val="ListParagraph"/>
        <w:numPr>
          <w:ilvl w:val="0"/>
          <w:numId w:val="2"/>
        </w:numPr>
        <w:spacing w:before="60" w:after="60"/>
      </w:pPr>
      <w:r>
        <w:rPr>
          <w:rFonts w:ascii="Arial" w:cs="Arial" w:eastAsia="Arial" w:hAnsi="Arial"/>
          <w:color w:val="1E293B"/>
          <w:sz w:val="21"/>
          <w:szCs w:val="21"/>
        </w:rPr>
        <w:t xml:space="preserve">Template versioning: changes to a template create a new version. Certificates already issued retain the template version active at time of issue.</w:t>
      </w:r>
    </w:p>
    <w:p>
      <w:pPr>
        <w:spacing w:before="80"/>
      </w:pPr>
    </w:p>
    <w:p>
      <w:pPr>
        <w:pStyle w:val="Heading3"/>
        <w:spacing w:before="240" w:after="100"/>
      </w:pPr>
      <w:r>
        <w:rPr>
          <w:rFonts w:ascii="Arial" w:cs="Arial" w:eastAsia="Arial" w:hAnsi="Arial"/>
          <w:b/>
          <w:bCs/>
          <w:color w:val="1A56DB"/>
          <w:sz w:val="24"/>
          <w:szCs w:val="24"/>
        </w:rPr>
        <w:t xml:space="preserve">Certificate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CERTIFICATE 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Completion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completes a course in TrainConnect and meets the pass threshold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Auto-issued. Score optionally shown. Validity period set per course (some training requires annual renewal).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Verification Badge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Manager + self-assessment + skill test converge above threshold — triple validation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Displayed in Skill Passport. Exportable. More valuable than a completion certificate — it is a validated capability claim, not just an attendance record.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Programme Graduation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completes a multi-module learning path or development programme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Used for leadership programmes, graduate tracks, and structured development journeys. Carries more weight than a single course completion.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Compliance Certification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completes mandatory compliance training and passes the associated knowledge test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Linked to a specific governing standard in the Standards Registry. Expiry date set per standard's renewal requirement. Expiry triggers automatic renewal workflow.</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External Certification Record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earns an external certification (AWS, PMP, CFA, etc.) — imported or self-declared with evidence upload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Platform records and displays but does not issue. Verification links to the external body's verification system where available.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Achievement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reaches a defined proficiency milestone in a formal assessment cycle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Optional — org-configurable whether assessment milestones generate certificates. Useful for marking significant proficiency achievements.</w:t>
            </w:r>
          </w:p>
        </w:tc>
      </w:tr>
    </w:tbl>
    <w:p>
      <w:pPr>
        <w:spacing w:before="120"/>
      </w:pPr>
    </w:p>
    <w:p>
      <w:pPr>
        <w:pStyle w:val="Heading2"/>
        <w:spacing w:before="340" w:after="160"/>
      </w:pPr>
      <w:r>
        <w:rPr>
          <w:rFonts w:ascii="Arial" w:cs="Arial" w:eastAsia="Arial" w:hAnsi="Arial"/>
          <w:b/>
          <w:bCs/>
          <w:color w:val="0D1B2A"/>
          <w:sz w:val="30"/>
          <w:szCs w:val="30"/>
        </w:rPr>
        <w:t xml:space="preserve">12.2 Automated Issuance</w:t>
      </w:r>
    </w:p>
    <w:p>
      <w:pPr>
        <w:pStyle w:val="ListParagraph"/>
        <w:numPr>
          <w:ilvl w:val="0"/>
          <w:numId w:val="2"/>
        </w:numPr>
        <w:spacing w:before="60" w:after="60"/>
      </w:pPr>
      <w:r>
        <w:rPr>
          <w:rFonts w:ascii="Arial" w:cs="Arial" w:eastAsia="Arial" w:hAnsi="Arial"/>
          <w:color w:val="1E293B"/>
          <w:sz w:val="21"/>
          <w:szCs w:val="21"/>
        </w:rPr>
        <w:t xml:space="preserve">Auto-issue on trigger: when a certificate trigger event occurs (course completion, skill validation, compliance test pass), the certificate is generated automatically within 5 minutes. No HR Admin action required.</w:t>
      </w:r>
    </w:p>
    <w:p>
      <w:pPr>
        <w:pStyle w:val="ListParagraph"/>
        <w:numPr>
          <w:ilvl w:val="0"/>
          <w:numId w:val="2"/>
        </w:numPr>
        <w:spacing w:before="60" w:after="60"/>
      </w:pPr>
      <w:r>
        <w:rPr>
          <w:rFonts w:ascii="Arial" w:cs="Arial" w:eastAsia="Arial" w:hAnsi="Arial"/>
          <w:color w:val="1E293B"/>
          <w:sz w:val="21"/>
          <w:szCs w:val="21"/>
        </w:rPr>
        <w:t xml:space="preserve">Batch issuance: when a training cohort completes simultaneously, all certificates are generated in a single batch job. Progress visible to HR Admin. Bulk download available.</w:t>
      </w:r>
    </w:p>
    <w:p>
      <w:pPr>
        <w:pStyle w:val="ListParagraph"/>
        <w:numPr>
          <w:ilvl w:val="0"/>
          <w:numId w:val="2"/>
        </w:numPr>
        <w:spacing w:before="60" w:after="60"/>
      </w:pPr>
      <w:r>
        <w:rPr>
          <w:rFonts w:ascii="Arial" w:cs="Arial" w:eastAsia="Arial" w:hAnsi="Arial"/>
          <w:color w:val="1E293B"/>
          <w:sz w:val="21"/>
          <w:szCs w:val="21"/>
        </w:rPr>
        <w:t xml:space="preserve">Manual issuance: HR Admin can manually issue a certificate for any employee for any reason — e.g. recognising a prior learning achievement or issuing a retrospective certificate for training completed before the platform was deployed.</w:t>
      </w:r>
    </w:p>
    <w:p>
      <w:pPr>
        <w:pStyle w:val="ListParagraph"/>
        <w:numPr>
          <w:ilvl w:val="0"/>
          <w:numId w:val="2"/>
        </w:numPr>
        <w:spacing w:before="60" w:after="60"/>
      </w:pPr>
      <w:r>
        <w:rPr>
          <w:rFonts w:ascii="Arial" w:cs="Arial" w:eastAsia="Arial" w:hAnsi="Arial"/>
          <w:color w:val="1E293B"/>
          <w:sz w:val="21"/>
          <w:szCs w:val="21"/>
        </w:rPr>
        <w:t xml:space="preserve">Hold and approve: optionally configure a certificate type to require HR Admin approval before issuance — useful for high-value programme graduations where the HR team wants to review before certificates are sent.</w:t>
      </w:r>
    </w:p>
    <w:p>
      <w:pPr>
        <w:pStyle w:val="ListParagraph"/>
        <w:numPr>
          <w:ilvl w:val="0"/>
          <w:numId w:val="2"/>
        </w:numPr>
        <w:spacing w:before="60" w:after="60"/>
      </w:pPr>
      <w:r>
        <w:rPr>
          <w:rFonts w:ascii="Arial" w:cs="Arial" w:eastAsia="Arial" w:hAnsi="Arial"/>
          <w:color w:val="1E293B"/>
          <w:sz w:val="21"/>
          <w:szCs w:val="21"/>
        </w:rPr>
        <w:t xml:space="preserve">Unique certificate ID: every certificate receives a UUID. This ID is printed on the certificate, encoded in the QR code, and stored in the platform for verification.</w:t>
      </w:r>
    </w:p>
    <w:p>
      <w:pPr>
        <w:spacing w:before="120"/>
      </w:pPr>
    </w:p>
    <w:p>
      <w:pPr>
        <w:pStyle w:val="Heading2"/>
        <w:spacing w:before="340" w:after="160"/>
      </w:pPr>
      <w:r>
        <w:rPr>
          <w:rFonts w:ascii="Arial" w:cs="Arial" w:eastAsia="Arial" w:hAnsi="Arial"/>
          <w:b/>
          <w:bCs/>
          <w:color w:val="0D1B2A"/>
          <w:sz w:val="30"/>
          <w:szCs w:val="30"/>
        </w:rPr>
        <w:t xml:space="preserve">12.3 Distribution</w:t>
      </w:r>
    </w:p>
    <w:p>
      <w:pPr>
        <w:pStyle w:val="Heading3"/>
        <w:spacing w:before="240" w:after="100"/>
      </w:pPr>
      <w:r>
        <w:rPr>
          <w:rFonts w:ascii="Arial" w:cs="Arial" w:eastAsia="Arial" w:hAnsi="Arial"/>
          <w:b/>
          <w:bCs/>
          <w:color w:val="1A56DB"/>
          <w:sz w:val="24"/>
          <w:szCs w:val="24"/>
        </w:rPr>
        <w:t xml:space="preserve">Delivery Channels</w:t>
      </w:r>
    </w:p>
    <w:p>
      <w:pPr>
        <w:pStyle w:val="ListParagraph"/>
        <w:numPr>
          <w:ilvl w:val="0"/>
          <w:numId w:val="2"/>
        </w:numPr>
        <w:spacing w:before="60" w:after="60"/>
      </w:pPr>
      <w:r>
        <w:rPr>
          <w:rFonts w:ascii="Arial" w:cs="Arial" w:eastAsia="Arial" w:hAnsi="Arial"/>
          <w:color w:val="1E293B"/>
          <w:sz w:val="21"/>
          <w:szCs w:val="21"/>
        </w:rPr>
        <w:t xml:space="preserve">Email delivery: certificate delivered to the employee's registered email as a PDF attachment and an inline congratulations message. Manager CC'd on configurable certificate types.</w:t>
      </w:r>
    </w:p>
    <w:p>
      <w:pPr>
        <w:pStyle w:val="ListParagraph"/>
        <w:numPr>
          <w:ilvl w:val="0"/>
          <w:numId w:val="2"/>
        </w:numPr>
        <w:spacing w:before="60" w:after="60"/>
      </w:pPr>
      <w:r>
        <w:rPr>
          <w:rFonts w:ascii="Arial" w:cs="Arial" w:eastAsia="Arial" w:hAnsi="Arial"/>
          <w:color w:val="1E293B"/>
          <w:sz w:val="21"/>
          <w:szCs w:val="21"/>
        </w:rPr>
        <w:t xml:space="preserve">Employee Portal: certificate appears in the employee's 'My Certifications' section of their Skill Passport portal immediately on issuance. Downloadable at any time.</w:t>
      </w:r>
    </w:p>
    <w:p>
      <w:pPr>
        <w:pStyle w:val="ListParagraph"/>
        <w:numPr>
          <w:ilvl w:val="0"/>
          <w:numId w:val="2"/>
        </w:numPr>
        <w:spacing w:before="60" w:after="60"/>
      </w:pPr>
      <w:r>
        <w:rPr>
          <w:rFonts w:ascii="Arial" w:cs="Arial" w:eastAsia="Arial" w:hAnsi="Arial"/>
          <w:color w:val="1E293B"/>
          <w:sz w:val="21"/>
          <w:szCs w:val="21"/>
        </w:rPr>
        <w:t xml:space="preserve">Skill Passport integration: certificate is permanently linked to the employee's Skill Passport. Visible in the platform, included in the Skill Passport PDF export on exit, and referenced in the verification endpoint.</w:t>
      </w:r>
    </w:p>
    <w:p>
      <w:pPr>
        <w:pStyle w:val="ListParagraph"/>
        <w:numPr>
          <w:ilvl w:val="0"/>
          <w:numId w:val="2"/>
        </w:numPr>
        <w:spacing w:before="60" w:after="60"/>
      </w:pPr>
      <w:r>
        <w:rPr>
          <w:rFonts w:ascii="Arial" w:cs="Arial" w:eastAsia="Arial" w:hAnsi="Arial"/>
          <w:color w:val="1E293B"/>
          <w:sz w:val="21"/>
          <w:szCs w:val="21"/>
        </w:rPr>
        <w:t xml:space="preserve">LinkedIn share: one-click option for the employee to share their certificate to LinkedIn directly from the portal. Includes a structured credential post with the certificate image and verification link.</w:t>
      </w:r>
    </w:p>
    <w:p>
      <w:pPr>
        <w:pStyle w:val="ListParagraph"/>
        <w:numPr>
          <w:ilvl w:val="0"/>
          <w:numId w:val="2"/>
        </w:numPr>
        <w:spacing w:before="60" w:after="60"/>
      </w:pPr>
      <w:r>
        <w:rPr>
          <w:rFonts w:ascii="Arial" w:cs="Arial" w:eastAsia="Arial" w:hAnsi="Arial"/>
          <w:color w:val="1E293B"/>
          <w:sz w:val="21"/>
          <w:szCs w:val="21"/>
        </w:rPr>
        <w:t xml:space="preserve">WhatsApp and messaging: optional — employee can share a certificate link via WhatsApp or other messaging apps from the portal.</w:t>
      </w:r>
    </w:p>
    <w:p>
      <w:pPr>
        <w:spacing w:before="80"/>
      </w:pPr>
    </w:p>
    <w:p>
      <w:pPr>
        <w:pStyle w:val="Heading3"/>
        <w:spacing w:before="240" w:after="100"/>
      </w:pPr>
      <w:r>
        <w:rPr>
          <w:rFonts w:ascii="Arial" w:cs="Arial" w:eastAsia="Arial" w:hAnsi="Arial"/>
          <w:b/>
          <w:bCs/>
          <w:color w:val="1A56DB"/>
          <w:sz w:val="24"/>
          <w:szCs w:val="24"/>
        </w:rPr>
        <w:t xml:space="preserve">Notification on Certificate Issuance</w:t>
      </w:r>
    </w:p>
    <w:p>
      <w:pPr>
        <w:pStyle w:val="ListParagraph"/>
        <w:numPr>
          <w:ilvl w:val="0"/>
          <w:numId w:val="2"/>
        </w:numPr>
        <w:spacing w:before="60" w:after="60"/>
      </w:pPr>
      <w:r>
        <w:rPr>
          <w:rFonts w:ascii="Arial" w:cs="Arial" w:eastAsia="Arial" w:hAnsi="Arial"/>
          <w:color w:val="1E293B"/>
          <w:sz w:val="21"/>
          <w:szCs w:val="21"/>
        </w:rPr>
        <w:t xml:space="preserve">Employee: 'Congratulations — your [Certificate Name] certificate has been issued. View and download from your Skill Passport.'</w:t>
      </w:r>
    </w:p>
    <w:p>
      <w:pPr>
        <w:pStyle w:val="ListParagraph"/>
        <w:numPr>
          <w:ilvl w:val="0"/>
          <w:numId w:val="2"/>
        </w:numPr>
        <w:spacing w:before="60" w:after="60"/>
      </w:pPr>
      <w:r>
        <w:rPr>
          <w:rFonts w:ascii="Arial" w:cs="Arial" w:eastAsia="Arial" w:hAnsi="Arial"/>
          <w:color w:val="1E293B"/>
          <w:sz w:val="21"/>
          <w:szCs w:val="21"/>
        </w:rPr>
        <w:t xml:space="preserve">Manager: 'Your direct report [Name] has been issued a [Certificate Name] certificate for completing [Programme Name].'</w:t>
      </w:r>
    </w:p>
    <w:p>
      <w:pPr>
        <w:pStyle w:val="ListParagraph"/>
        <w:numPr>
          <w:ilvl w:val="0"/>
          <w:numId w:val="2"/>
        </w:numPr>
        <w:spacing w:before="60" w:after="60"/>
      </w:pPr>
      <w:r>
        <w:rPr>
          <w:rFonts w:ascii="Arial" w:cs="Arial" w:eastAsia="Arial" w:hAnsi="Arial"/>
          <w:color w:val="1E293B"/>
          <w:sz w:val="21"/>
          <w:szCs w:val="21"/>
        </w:rPr>
        <w:t xml:space="preserve">HR Head (for compliance certificates): summary digest of compliance certificates issued in the past 24 hours — relevant for tracking compliance programme progress.</w:t>
      </w:r>
    </w:p>
    <w:p>
      <w:pPr>
        <w:spacing w:before="120"/>
      </w:pPr>
    </w:p>
    <w:p>
      <w:pPr>
        <w:pStyle w:val="Heading2"/>
        <w:spacing w:before="340" w:after="160"/>
      </w:pPr>
      <w:r>
        <w:rPr>
          <w:rFonts w:ascii="Arial" w:cs="Arial" w:eastAsia="Arial" w:hAnsi="Arial"/>
          <w:b/>
          <w:bCs/>
          <w:color w:val="0D1B2A"/>
          <w:sz w:val="30"/>
          <w:szCs w:val="30"/>
        </w:rPr>
        <w:t xml:space="preserve">12.4 Verification</w:t>
      </w:r>
    </w:p>
    <w:p>
      <w:pPr>
        <w:pStyle w:val="ListParagraph"/>
        <w:numPr>
          <w:ilvl w:val="0"/>
          <w:numId w:val="2"/>
        </w:numPr>
        <w:spacing w:before="60" w:after="60"/>
      </w:pPr>
      <w:r>
        <w:rPr>
          <w:rFonts w:ascii="Arial" w:cs="Arial" w:eastAsia="Arial" w:hAnsi="Arial"/>
          <w:color w:val="1E293B"/>
          <w:sz w:val="21"/>
          <w:szCs w:val="21"/>
        </w:rPr>
        <w:t xml:space="preserve">QR code on every certificate: links to a public verification endpoint. Anyone — a future employer, a client, a regulator — can scan the QR and see: employee name, certificate title, issuing organisation, completion date, validity status, and whether the certificate has been revoked.</w:t>
      </w:r>
    </w:p>
    <w:p>
      <w:pPr>
        <w:pStyle w:val="ListParagraph"/>
        <w:numPr>
          <w:ilvl w:val="0"/>
          <w:numId w:val="2"/>
        </w:numPr>
        <w:spacing w:before="60" w:after="60"/>
      </w:pPr>
      <w:r>
        <w:rPr>
          <w:rFonts w:ascii="Arial" w:cs="Arial" w:eastAsia="Arial" w:hAnsi="Arial"/>
          <w:color w:val="1E293B"/>
          <w:sz w:val="21"/>
          <w:szCs w:val="21"/>
        </w:rPr>
        <w:t xml:space="preserve">Verification endpoint response: current status shown — Valid / Expired / Revoked / Verification period ended (for ex-employees after the retention window).</w:t>
      </w:r>
    </w:p>
    <w:p>
      <w:pPr>
        <w:pStyle w:val="ListParagraph"/>
        <w:numPr>
          <w:ilvl w:val="0"/>
          <w:numId w:val="2"/>
        </w:numPr>
        <w:spacing w:before="60" w:after="60"/>
      </w:pPr>
      <w:r>
        <w:rPr>
          <w:rFonts w:ascii="Arial" w:cs="Arial" w:eastAsia="Arial" w:hAnsi="Arial"/>
          <w:color w:val="1E293B"/>
          <w:sz w:val="21"/>
          <w:szCs w:val="21"/>
        </w:rPr>
        <w:t xml:space="preserve">Revocation: HR Admin can revoke a certificate with a reason (e.g. training subsequently found to be incomplete, compliance breach, error in issuance). Revoked certificates are marked on the verification endpoint. The employee is notified of the revocation with the reason.</w:t>
      </w:r>
    </w:p>
    <w:p>
      <w:pPr>
        <w:pStyle w:val="ListParagraph"/>
        <w:numPr>
          <w:ilvl w:val="0"/>
          <w:numId w:val="2"/>
        </w:numPr>
        <w:spacing w:before="60" w:after="60"/>
      </w:pPr>
      <w:r>
        <w:rPr>
          <w:rFonts w:ascii="Arial" w:cs="Arial" w:eastAsia="Arial" w:hAnsi="Arial"/>
          <w:color w:val="1E293B"/>
          <w:sz w:val="21"/>
          <w:szCs w:val="21"/>
        </w:rPr>
        <w:t xml:space="preserve">Bulk verification: external parties (e.g. a client org auditing their vendor's compliance training) can submit a list of certificate IDs and receive a bulk verification report — without needing platform access.</w:t>
      </w:r>
    </w:p>
    <w:p>
      <w:pPr>
        <w:spacing w:before="120"/>
      </w:pPr>
    </w:p>
    <w:p>
      <w:pPr>
        <w:pStyle w:val="Heading2"/>
        <w:spacing w:before="340" w:after="160"/>
      </w:pPr>
      <w:r>
        <w:rPr>
          <w:rFonts w:ascii="Arial" w:cs="Arial" w:eastAsia="Arial" w:hAnsi="Arial"/>
          <w:b/>
          <w:bCs/>
          <w:color w:val="0D1B2A"/>
          <w:sz w:val="30"/>
          <w:szCs w:val="30"/>
        </w:rPr>
        <w:t xml:space="preserve">12.5 Expiry and Renewal Management</w:t>
      </w:r>
    </w:p>
    <w:p>
      <w:pPr>
        <w:pStyle w:val="ListParagraph"/>
        <w:numPr>
          <w:ilvl w:val="0"/>
          <w:numId w:val="2"/>
        </w:numPr>
        <w:spacing w:before="60" w:after="60"/>
      </w:pPr>
      <w:r>
        <w:rPr>
          <w:rFonts w:ascii="Arial" w:cs="Arial" w:eastAsia="Arial" w:hAnsi="Arial"/>
          <w:color w:val="1E293B"/>
          <w:sz w:val="21"/>
          <w:szCs w:val="21"/>
        </w:rPr>
        <w:t xml:space="preserve">Validity period per certificate type: set in months. 0 = never expires. Compliance certifications typically have 12-month validity. Skill verification badges have no expiry but can be superseded by a higher proficiency achievement.</w:t>
      </w:r>
    </w:p>
    <w:p>
      <w:pPr>
        <w:pStyle w:val="ListParagraph"/>
        <w:numPr>
          <w:ilvl w:val="0"/>
          <w:numId w:val="2"/>
        </w:numPr>
        <w:spacing w:before="60" w:after="60"/>
      </w:pPr>
      <w:r>
        <w:rPr>
          <w:rFonts w:ascii="Arial" w:cs="Arial" w:eastAsia="Arial" w:hAnsi="Arial"/>
          <w:color w:val="1E293B"/>
          <w:sz w:val="21"/>
          <w:szCs w:val="21"/>
        </w:rPr>
        <w:t xml:space="preserve">Expiry notification sequence: 90 days before expiry (informational), 60 days (prompt to renew), 30 days (urgent — manager also notified), 7 days (critical — HR Head notified), expiry day (compliance dashboard flagged), post-expiry (compliance risk status applied to employee record).</w:t>
      </w:r>
    </w:p>
    <w:p>
      <w:pPr>
        <w:pStyle w:val="ListParagraph"/>
        <w:numPr>
          <w:ilvl w:val="0"/>
          <w:numId w:val="2"/>
        </w:numPr>
        <w:spacing w:before="60" w:after="60"/>
      </w:pPr>
      <w:r>
        <w:rPr>
          <w:rFonts w:ascii="Arial" w:cs="Arial" w:eastAsia="Arial" w:hAnsi="Arial"/>
          <w:color w:val="1E293B"/>
          <w:sz w:val="21"/>
          <w:szCs w:val="21"/>
        </w:rPr>
        <w:t xml:space="preserve">Auto-renewal workflow: for recurring compliance training, the system auto-assigns the renewal training programme when the 90-day pre-expiry notification fires. Employee receives both the expiry warning and the renewal training assignment in the same notification.</w:t>
      </w:r>
    </w:p>
    <w:p>
      <w:pPr>
        <w:pStyle w:val="ListParagraph"/>
        <w:numPr>
          <w:ilvl w:val="0"/>
          <w:numId w:val="2"/>
        </w:numPr>
        <w:spacing w:before="60" w:after="60"/>
      </w:pPr>
      <w:r>
        <w:rPr>
          <w:rFonts w:ascii="Arial" w:cs="Arial" w:eastAsia="Arial" w:hAnsi="Arial"/>
          <w:color w:val="1E293B"/>
          <w:sz w:val="21"/>
          <w:szCs w:val="21"/>
        </w:rPr>
        <w:t xml:space="preserve">Renewal chain: when a renewal certificate is issued, it automatically supersedes the previous certificate in the Skill Passport. The previous certificate is archived — not deleted — for audit trail purposes.</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13. Org-Wide Learning and Development Execution Plan</w:t>
      </w:r>
    </w:p>
    <w:p>
      <w:pPr>
        <w:spacing w:before="60" w:after="120"/>
      </w:pPr>
      <w:r>
        <w:rPr>
          <w:rFonts w:ascii="Arial" w:cs="Arial" w:eastAsia="Arial" w:hAnsi="Arial"/>
          <w:color w:val="1E293B"/>
          <w:sz w:val="21"/>
          <w:szCs w:val="21"/>
        </w:rPr>
        <w:t xml:space="preserve">The TNA and TNI identify what needs to happen. The Org-Wide Learning and Development Execution Plan specifies how it will happen — who gets what intervention, delivered by whom, in what sequence, on what timeline, at what budget, managed through what system. This is the bridge between intelligence and action. It is both AI-suggested and manually configurable, and it covers the full spectrum of L&amp;D and OD interventions — not just training.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THE FULL INTERVENTION SPECTRUM</w:t>
            </w:r>
          </w:p>
          <w:p>
            <w:pPr>
              <w:spacing w:before="0" w:after="0"/>
            </w:pPr>
            <w:r>
              <w:rPr>
                <w:rFonts w:ascii="Arial" w:cs="Arial" w:eastAsia="Arial" w:hAnsi="Arial"/>
                <w:color w:val="1E293B"/>
                <w:sz w:val="20"/>
                <w:szCs w:val="20"/>
              </w:rPr>
              <w:t xml:space="preserve">A skills gap is not always closed by a training course. Sometimes it requires coaching. Sometimes a mentoring relationship. Sometimes a job rotation that builds experience no classroom can provide. Sometimes the gap is not in individuals but in team dynamics — requiring a team effectiveness intervention. Sometimes it is a culture problem requiring an OD programme. The Org-Wide Execution Plan covers all of these intervention types as first-class citizens alongside formal training.</w:t>
            </w:r>
          </w:p>
        </w:tc>
      </w:tr>
    </w:tbl>
    <w:p>
      <w:pPr>
        <w:spacing w:before="120"/>
      </w:pPr>
    </w:p>
    <w:p>
      <w:pPr>
        <w:pStyle w:val="Heading2"/>
        <w:spacing w:before="340" w:after="160"/>
      </w:pPr>
      <w:r>
        <w:rPr>
          <w:rFonts w:ascii="Arial" w:cs="Arial" w:eastAsia="Arial" w:hAnsi="Arial"/>
          <w:b/>
          <w:bCs/>
          <w:color w:val="0D1B2A"/>
          <w:sz w:val="30"/>
          <w:szCs w:val="30"/>
        </w:rPr>
        <w:t xml:space="preserve">13.1 Intervention Type Taxonomy</w:t>
      </w:r>
    </w:p>
    <w:p>
      <w:pPr>
        <w:spacing w:before="60" w:after="120"/>
      </w:pPr>
      <w:r>
        <w:rPr>
          <w:rFonts w:ascii="Arial" w:cs="Arial" w:eastAsia="Arial" w:hAnsi="Arial"/>
          <w:color w:val="1E293B"/>
          <w:sz w:val="21"/>
          <w:szCs w:val="21"/>
        </w:rPr>
        <w:t xml:space="preserve">Every intervention in the platform is classified against a standard taxonomy. This taxonomy determines what the platform tracks, what evidence it captures, and what outputs it generates.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INTERVENTION 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MANAGEMENT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Formal Training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Instructor-led classroom, virtual live session, self-paced e-learning, blended programme, bootcamp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Managed in TrainConnect. Enrolment, attendance, completion, score, certificate. Pre/post knowledge test. Kirkpatrick measurement.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Coaching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1:1 professional coaching engagement. Internal coach or external coach. Goal-directed, time-bounded.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Coaching goal linked to skill/competency gap. Session frequency and duration tracked. Coach assigned from Edstellar network or internal pool. Outcome assessment at end of engagement.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Mentoring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Structured mentoring relationship. Senior employee guides a more junior employee. Typically 3-12 months.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Mentor-mentee matching engine based on skill profile complementarity. Session log. Milestone check-ins. Mentee development progress tracked against agreed goals.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Job Rotation / Secondment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Temporary assignment to a different role, team, or project to build experience and skills not available in the current role.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Assignment linked to specific skill/competency targets. Pre and post skill assessment. Manager observation log during rotation. Secondment classification applied to employee record.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Community of Practice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Regular peer learning group focused on a specific skill or domain. Knowledge sharing, case discussions, guest speakers.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Community members listed. Session log. Topics covered tagged to skills. Participation rate tracked. AI suggests relevant CoP members based on skill profile.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Action Learning Set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Small group (typically 4-6) working on real organisational challenges together, with facilitated reflection on learning.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Group members, challenge definition, session log, learning outcomes recorded. Linked to specific competency development targets for each participant.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Team Effectiveness Intervention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Facilitated workshop or programme aimed at improving team dynamics, collaboration, psychological safety, or collective capability.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Team-level intervention — not individual. Pre and post team assessment (culture pulse, 360-degree). Facilitator assigned. Outcomes measured at team level.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OD Programme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Organisational Development intervention: culture change, restructuring support, leadership development programme, change management programme, values embedding initiative.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Multi-phase, multi-month programme. Linked to Transformation Dial settings and culture definition targets. Progress tracked via culture pulse survey and transformation meter.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Self-Directed Learning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Employee-initiated learning: reading, online courses, conferences, podcasts, side projects. Not formally assigned by the org.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 logs self-directed learning in their Skill Passport. Tagged to skills. Validated by manager in next assessment cycle. Contributes to learning hours and skill development record.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Assessment-as-Intervention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Structured assessment used as a developmental tool — not just for measurement. 360-degree feedback, psychometric debrief, behavioural assessment debrief.</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completed, results delivered with a facilitated debrief session. Debrief session logged. Individual development commitments captured. Linked to coaching or IDP follow-up.</w:t>
            </w:r>
          </w:p>
        </w:tc>
      </w:tr>
    </w:tbl>
    <w:p>
      <w:pPr>
        <w:spacing w:before="120"/>
      </w:pPr>
    </w:p>
    <w:p>
      <w:pPr>
        <w:pStyle w:val="Heading2"/>
        <w:spacing w:before="340" w:after="160"/>
      </w:pPr>
      <w:r>
        <w:rPr>
          <w:rFonts w:ascii="Arial" w:cs="Arial" w:eastAsia="Arial" w:hAnsi="Arial"/>
          <w:b/>
          <w:bCs/>
          <w:color w:val="0D1B2A"/>
          <w:sz w:val="30"/>
          <w:szCs w:val="30"/>
        </w:rPr>
        <w:t xml:space="preserve">13.2 AI-Suggested Org-Wide Execution Plan</w:t>
      </w:r>
    </w:p>
    <w:p>
      <w:pPr>
        <w:spacing w:before="60" w:after="120"/>
      </w:pPr>
      <w:r>
        <w:rPr>
          <w:rFonts w:ascii="Arial" w:cs="Arial" w:eastAsia="Arial" w:hAnsi="Arial"/>
          <w:color w:val="1E293B"/>
          <w:sz w:val="21"/>
          <w:szCs w:val="21"/>
        </w:rPr>
        <w:t xml:space="preserve">Following the completion of a TNA cycle, the AI generates a recommended org-wide L&amp;D execution plan — a prioritised, sequenced, budgeted portfolio of interventions mapped to validated gaps, informed by transformation dial settings, constrained by available budget and timeline, and matched to the Edstellar trainer and coach network where applicable.</w:t>
      </w:r>
    </w:p>
    <w:p>
      <w:pPr>
        <w:spacing w:before="80"/>
      </w:pPr>
    </w:p>
    <w:p>
      <w:pPr>
        <w:pStyle w:val="Heading3"/>
        <w:spacing w:before="240" w:after="100"/>
      </w:pPr>
      <w:r>
        <w:rPr>
          <w:rFonts w:ascii="Arial" w:cs="Arial" w:eastAsia="Arial" w:hAnsi="Arial"/>
          <w:b/>
          <w:bCs/>
          <w:color w:val="1A56DB"/>
          <w:sz w:val="24"/>
          <w:szCs w:val="24"/>
        </w:rPr>
        <w:t xml:space="preserve">Plan Generation Inputs</w:t>
      </w:r>
    </w:p>
    <w:p>
      <w:pPr>
        <w:pStyle w:val="ListParagraph"/>
        <w:numPr>
          <w:ilvl w:val="0"/>
          <w:numId w:val="2"/>
        </w:numPr>
        <w:spacing w:before="60" w:after="60"/>
      </w:pPr>
      <w:r>
        <w:rPr>
          <w:rFonts w:ascii="Arial" w:cs="Arial" w:eastAsia="Arial" w:hAnsi="Arial"/>
          <w:color w:val="1E293B"/>
          <w:sz w:val="21"/>
          <w:szCs w:val="21"/>
        </w:rPr>
        <w:t xml:space="preserve">Validated TNA results: gap severity, affected population size, and strategic priority score per skill/competency.</w:t>
      </w:r>
    </w:p>
    <w:p>
      <w:pPr>
        <w:pStyle w:val="ListParagraph"/>
        <w:numPr>
          <w:ilvl w:val="0"/>
          <w:numId w:val="2"/>
        </w:numPr>
        <w:spacing w:before="60" w:after="60"/>
      </w:pPr>
      <w:r>
        <w:rPr>
          <w:rFonts w:ascii="Arial" w:cs="Arial" w:eastAsia="Arial" w:hAnsi="Arial"/>
          <w:color w:val="1E293B"/>
          <w:sz w:val="21"/>
          <w:szCs w:val="21"/>
        </w:rPr>
        <w:t xml:space="preserve">Transformation Dial settings: which gaps are amplified by management transformation intent.</w:t>
      </w:r>
    </w:p>
    <w:p>
      <w:pPr>
        <w:pStyle w:val="ListParagraph"/>
        <w:numPr>
          <w:ilvl w:val="0"/>
          <w:numId w:val="2"/>
        </w:numPr>
        <w:spacing w:before="60" w:after="60"/>
      </w:pPr>
      <w:r>
        <w:rPr>
          <w:rFonts w:ascii="Arial" w:cs="Arial" w:eastAsia="Arial" w:hAnsi="Arial"/>
          <w:color w:val="1E293B"/>
          <w:sz w:val="21"/>
          <w:szCs w:val="21"/>
        </w:rPr>
        <w:t xml:space="preserve">Available budget: total L&amp;D budget for the planning period. AI distributes across interventions within this constraint.</w:t>
      </w:r>
    </w:p>
    <w:p>
      <w:pPr>
        <w:pStyle w:val="ListParagraph"/>
        <w:numPr>
          <w:ilvl w:val="0"/>
          <w:numId w:val="2"/>
        </w:numPr>
        <w:spacing w:before="60" w:after="60"/>
      </w:pPr>
      <w:r>
        <w:rPr>
          <w:rFonts w:ascii="Arial" w:cs="Arial" w:eastAsia="Arial" w:hAnsi="Arial"/>
          <w:color w:val="1E293B"/>
          <w:sz w:val="21"/>
          <w:szCs w:val="21"/>
        </w:rPr>
        <w:t xml:space="preserve">Planning horizon: quarter, half-year, or full year. AI sequences interventions to fit within the timeline.</w:t>
      </w:r>
    </w:p>
    <w:p>
      <w:pPr>
        <w:pStyle w:val="ListParagraph"/>
        <w:numPr>
          <w:ilvl w:val="0"/>
          <w:numId w:val="2"/>
        </w:numPr>
        <w:spacing w:before="60" w:after="60"/>
      </w:pPr>
      <w:r>
        <w:rPr>
          <w:rFonts w:ascii="Arial" w:cs="Arial" w:eastAsia="Arial" w:hAnsi="Arial"/>
          <w:color w:val="1E293B"/>
          <w:sz w:val="21"/>
          <w:szCs w:val="21"/>
        </w:rPr>
        <w:t xml:space="preserve">Existing programme pipeline: what training is already scheduled or committed — AI does not duplicate.</w:t>
      </w:r>
    </w:p>
    <w:p>
      <w:pPr>
        <w:pStyle w:val="ListParagraph"/>
        <w:numPr>
          <w:ilvl w:val="0"/>
          <w:numId w:val="2"/>
        </w:numPr>
        <w:spacing w:before="60" w:after="60"/>
      </w:pPr>
      <w:r>
        <w:rPr>
          <w:rFonts w:ascii="Arial" w:cs="Arial" w:eastAsia="Arial" w:hAnsi="Arial"/>
          <w:color w:val="1E293B"/>
          <w:sz w:val="21"/>
          <w:szCs w:val="21"/>
        </w:rPr>
        <w:t xml:space="preserve">Workforce classification: part-time employees, remote employees, shift workers, and contractors have different availability and format constraints — AI respects these.</w:t>
      </w:r>
    </w:p>
    <w:p>
      <w:pPr>
        <w:pStyle w:val="ListParagraph"/>
        <w:numPr>
          <w:ilvl w:val="0"/>
          <w:numId w:val="2"/>
        </w:numPr>
        <w:spacing w:before="60" w:after="60"/>
      </w:pPr>
      <w:r>
        <w:rPr>
          <w:rFonts w:ascii="Arial" w:cs="Arial" w:eastAsia="Arial" w:hAnsi="Arial"/>
          <w:color w:val="1E293B"/>
          <w:sz w:val="21"/>
          <w:szCs w:val="21"/>
        </w:rPr>
        <w:t xml:space="preserve">Edstellar network availability: for interventions that can be sourced through the Edstellar trainer and coach network, AI checks availability and incorporates into the plan.</w:t>
      </w:r>
    </w:p>
    <w:p>
      <w:pPr>
        <w:spacing w:before="80"/>
      </w:pPr>
    </w:p>
    <w:p>
      <w:pPr>
        <w:pStyle w:val="Heading3"/>
        <w:spacing w:before="240" w:after="100"/>
      </w:pPr>
      <w:r>
        <w:rPr>
          <w:rFonts w:ascii="Arial" w:cs="Arial" w:eastAsia="Arial" w:hAnsi="Arial"/>
          <w:b/>
          <w:bCs/>
          <w:color w:val="1A56DB"/>
          <w:sz w:val="24"/>
          <w:szCs w:val="24"/>
        </w:rPr>
        <w:t xml:space="preserve">Plan Output Structure</w:t>
      </w:r>
    </w:p>
    <w:p>
      <w:pPr>
        <w:spacing w:before="60" w:after="120"/>
      </w:pPr>
      <w:r>
        <w:rPr>
          <w:rFonts w:ascii="Arial" w:cs="Arial" w:eastAsia="Arial" w:hAnsi="Arial"/>
          <w:color w:val="1E293B"/>
          <w:sz w:val="21"/>
          <w:szCs w:val="21"/>
        </w:rPr>
        <w:t xml:space="preserve">The AI-generated plan is presented as a structured execution portfolio with the following components:</w:t>
      </w:r>
    </w:p>
    <w:p>
      <w:pPr>
        <w:spacing w:before="60"/>
      </w:pPr>
    </w:p>
    <w:p>
      <w:pPr>
        <w:pStyle w:val="ListParagraph"/>
        <w:numPr>
          <w:ilvl w:val="0"/>
          <w:numId w:val="2"/>
        </w:numPr>
        <w:spacing w:before="60" w:after="60"/>
      </w:pPr>
      <w:r>
        <w:rPr>
          <w:rFonts w:ascii="Arial" w:cs="Arial" w:eastAsia="Arial" w:hAnsi="Arial"/>
          <w:color w:val="1E293B"/>
          <w:sz w:val="21"/>
          <w:szCs w:val="21"/>
        </w:rPr>
        <w:t xml:space="preserve">Intervention portfolio: a prioritised list of recommended interventions. Each entry shows: intervention type, target gap(s), target population (with employee count), recommended format, estimated duration, estimated cost, suggested timeline (start month), and expected outcome (proficiency level improvement or culture score change).</w:t>
      </w:r>
    </w:p>
    <w:p>
      <w:pPr>
        <w:pStyle w:val="ListParagraph"/>
        <w:numPr>
          <w:ilvl w:val="0"/>
          <w:numId w:val="2"/>
        </w:numPr>
        <w:spacing w:before="60" w:after="60"/>
      </w:pPr>
      <w:r>
        <w:rPr>
          <w:rFonts w:ascii="Arial" w:cs="Arial" w:eastAsia="Arial" w:hAnsi="Arial"/>
          <w:color w:val="1E293B"/>
          <w:sz w:val="21"/>
          <w:szCs w:val="21"/>
        </w:rPr>
        <w:t xml:space="preserve">Population sequencing: for large populations, AI recommends a cohort sequencing strategy — e.g. start with the employees closest to meeting project skill requirements, then follow with the broader population. Reduces time-to-impact.</w:t>
      </w:r>
    </w:p>
    <w:p>
      <w:pPr>
        <w:pStyle w:val="ListParagraph"/>
        <w:numPr>
          <w:ilvl w:val="0"/>
          <w:numId w:val="2"/>
        </w:numPr>
        <w:spacing w:before="60" w:after="60"/>
      </w:pPr>
      <w:r>
        <w:rPr>
          <w:rFonts w:ascii="Arial" w:cs="Arial" w:eastAsia="Arial" w:hAnsi="Arial"/>
          <w:color w:val="1E293B"/>
          <w:sz w:val="21"/>
          <w:szCs w:val="21"/>
        </w:rPr>
        <w:t xml:space="preserve">Intervention dependencies: some interventions should precede others. AI identifies these — e.g. a foundational Data Literacy programme should run before an Advanced Analytics bootcamp for the same population.</w:t>
      </w:r>
    </w:p>
    <w:p>
      <w:pPr>
        <w:pStyle w:val="ListParagraph"/>
        <w:numPr>
          <w:ilvl w:val="0"/>
          <w:numId w:val="2"/>
        </w:numPr>
        <w:spacing w:before="60" w:after="60"/>
      </w:pPr>
      <w:r>
        <w:rPr>
          <w:rFonts w:ascii="Arial" w:cs="Arial" w:eastAsia="Arial" w:hAnsi="Arial"/>
          <w:color w:val="1E293B"/>
          <w:sz w:val="21"/>
          <w:szCs w:val="21"/>
        </w:rPr>
        <w:t xml:space="preserve">Budget allocation view: total recommended spend by intervention type (Training / Coaching / OD / Assessment-as-Intervention), by department, and by quarter. Shown against the available budget with over/under-budget flags.</w:t>
      </w:r>
    </w:p>
    <w:p>
      <w:pPr>
        <w:pStyle w:val="ListParagraph"/>
        <w:numPr>
          <w:ilvl w:val="0"/>
          <w:numId w:val="2"/>
        </w:numPr>
        <w:spacing w:before="60" w:after="60"/>
      </w:pPr>
      <w:r>
        <w:rPr>
          <w:rFonts w:ascii="Arial" w:cs="Arial" w:eastAsia="Arial" w:hAnsi="Arial"/>
          <w:color w:val="1E293B"/>
          <w:sz w:val="21"/>
          <w:szCs w:val="21"/>
        </w:rPr>
        <w:t xml:space="preserve">Gap coverage analysis: after the recommended interventions, what % of validated gaps will be addressed? What % will remain uncovered given budget constraints? AI explicitly shows the gap that budget does not close and what additional investment would be required.</w:t>
      </w:r>
    </w:p>
    <w:p>
      <w:pPr>
        <w:pStyle w:val="ListParagraph"/>
        <w:numPr>
          <w:ilvl w:val="0"/>
          <w:numId w:val="2"/>
        </w:numPr>
        <w:spacing w:before="60" w:after="60"/>
      </w:pPr>
      <w:r>
        <w:rPr>
          <w:rFonts w:ascii="Arial" w:cs="Arial" w:eastAsia="Arial" w:hAnsi="Arial"/>
          <w:color w:val="1E293B"/>
          <w:sz w:val="21"/>
          <w:szCs w:val="21"/>
        </w:rPr>
        <w:t xml:space="preserve">Build vs buy vs train recommendation: for each major gap, AI recommends the optimal delivery approach — internal capability, Edstellar network engagement, or alternative external provider.</w:t>
      </w:r>
    </w:p>
    <w:p>
      <w:pPr>
        <w:spacing w:before="80"/>
      </w:pPr>
    </w:p>
    <w:p>
      <w:pPr>
        <w:pStyle w:val="Heading3"/>
        <w:spacing w:before="240" w:after="100"/>
      </w:pPr>
      <w:r>
        <w:rPr>
          <w:rFonts w:ascii="Arial" w:cs="Arial" w:eastAsia="Arial" w:hAnsi="Arial"/>
          <w:b/>
          <w:bCs/>
          <w:color w:val="1A56DB"/>
          <w:sz w:val="24"/>
          <w:szCs w:val="24"/>
        </w:rPr>
        <w:t xml:space="preserve">Manual Plan Creation and Editing</w:t>
      </w:r>
    </w:p>
    <w:p>
      <w:pPr>
        <w:pStyle w:val="ListParagraph"/>
        <w:numPr>
          <w:ilvl w:val="0"/>
          <w:numId w:val="2"/>
        </w:numPr>
        <w:spacing w:before="60" w:after="60"/>
      </w:pPr>
      <w:r>
        <w:rPr>
          <w:rFonts w:ascii="Arial" w:cs="Arial" w:eastAsia="Arial" w:hAnsi="Arial"/>
          <w:color w:val="1E293B"/>
          <w:sz w:val="21"/>
          <w:szCs w:val="21"/>
        </w:rPr>
        <w:t xml:space="preserve">HR Admin or L&amp;D Manager can create an execution plan from scratch without the AI suggestion, or accept the AI plan and modify it.</w:t>
      </w:r>
    </w:p>
    <w:p>
      <w:pPr>
        <w:pStyle w:val="ListParagraph"/>
        <w:numPr>
          <w:ilvl w:val="0"/>
          <w:numId w:val="2"/>
        </w:numPr>
        <w:spacing w:before="60" w:after="60"/>
      </w:pPr>
      <w:r>
        <w:rPr>
          <w:rFonts w:ascii="Arial" w:cs="Arial" w:eastAsia="Arial" w:hAnsi="Arial"/>
          <w:color w:val="1E293B"/>
          <w:sz w:val="21"/>
          <w:szCs w:val="21"/>
        </w:rPr>
        <w:t xml:space="preserve">Add intervention: select intervention type, define target population, assign facilitator/coach/trainer, set timeline, link to gap(s), set budget allocation.</w:t>
      </w:r>
    </w:p>
    <w:p>
      <w:pPr>
        <w:pStyle w:val="ListParagraph"/>
        <w:numPr>
          <w:ilvl w:val="0"/>
          <w:numId w:val="2"/>
        </w:numPr>
        <w:spacing w:before="60" w:after="60"/>
      </w:pPr>
      <w:r>
        <w:rPr>
          <w:rFonts w:ascii="Arial" w:cs="Arial" w:eastAsia="Arial" w:hAnsi="Arial"/>
          <w:color w:val="1E293B"/>
          <w:sz w:val="21"/>
          <w:szCs w:val="21"/>
        </w:rPr>
        <w:t xml:space="preserve">Drag-and-drop sequencing: reorder interventions on a Gantt-style timeline. Dependency warnings shown if sequencing conflicts with AI-identified dependencies.</w:t>
      </w:r>
    </w:p>
    <w:p>
      <w:pPr>
        <w:pStyle w:val="ListParagraph"/>
        <w:numPr>
          <w:ilvl w:val="0"/>
          <w:numId w:val="2"/>
        </w:numPr>
        <w:spacing w:before="60" w:after="60"/>
      </w:pPr>
      <w:r>
        <w:rPr>
          <w:rFonts w:ascii="Arial" w:cs="Arial" w:eastAsia="Arial" w:hAnsi="Arial"/>
          <w:color w:val="1E293B"/>
          <w:sz w:val="21"/>
          <w:szCs w:val="21"/>
        </w:rPr>
        <w:t xml:space="preserve">Bulk assignment: assign a training programme to a cohort in one action — generates all enrolments, notifications, and calendar entries simultaneously.</w:t>
      </w:r>
    </w:p>
    <w:p>
      <w:pPr>
        <w:pStyle w:val="ListParagraph"/>
        <w:numPr>
          <w:ilvl w:val="0"/>
          <w:numId w:val="2"/>
        </w:numPr>
        <w:spacing w:before="60" w:after="60"/>
      </w:pPr>
      <w:r>
        <w:rPr>
          <w:rFonts w:ascii="Arial" w:cs="Arial" w:eastAsia="Arial" w:hAnsi="Arial"/>
          <w:color w:val="1E293B"/>
          <w:sz w:val="21"/>
          <w:szCs w:val="21"/>
        </w:rPr>
        <w:t xml:space="preserve">Plan versioning: every saved state of the plan is versioned. Previous versions recoverable. Change log shows what was modified, by whom, and when.</w:t>
      </w:r>
    </w:p>
    <w:p>
      <w:pPr>
        <w:spacing w:before="120"/>
      </w:pPr>
    </w:p>
    <w:p>
      <w:pPr>
        <w:pStyle w:val="Heading2"/>
        <w:spacing w:before="340" w:after="160"/>
      </w:pPr>
      <w:r>
        <w:rPr>
          <w:rFonts w:ascii="Arial" w:cs="Arial" w:eastAsia="Arial" w:hAnsi="Arial"/>
          <w:b/>
          <w:bCs/>
          <w:color w:val="0D1B2A"/>
          <w:sz w:val="30"/>
          <w:szCs w:val="30"/>
        </w:rPr>
        <w:t xml:space="preserve">13.3 Training Management System (TMS) Integration</w:t>
      </w:r>
    </w:p>
    <w:p>
      <w:pPr>
        <w:spacing w:before="60" w:after="120"/>
      </w:pPr>
      <w:r>
        <w:rPr>
          <w:rFonts w:ascii="Arial" w:cs="Arial" w:eastAsia="Arial" w:hAnsi="Arial"/>
          <w:color w:val="1E293B"/>
          <w:sz w:val="21"/>
          <w:szCs w:val="21"/>
        </w:rPr>
        <w:t xml:space="preserve">The Org-Wide Execution Plan is the strategic document. TrainConnect is the operational system that executes it. The plan drives assignments into TrainConnect; TrainConnect feeds completion data back to the plan, the TNA, and the Skill Passport.</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Plan-to-TMS bridge: when an intervention in the execution plan is approved, the platform auto-creates the corresponding activities in TrainConnect — course schedule, cohort, enrolment list, facilitator assignment, venue or virtual platform booking.</w:t>
      </w:r>
    </w:p>
    <w:p>
      <w:pPr>
        <w:pStyle w:val="ListParagraph"/>
        <w:numPr>
          <w:ilvl w:val="0"/>
          <w:numId w:val="2"/>
        </w:numPr>
        <w:spacing w:before="60" w:after="60"/>
      </w:pPr>
      <w:r>
        <w:rPr>
          <w:rFonts w:ascii="Arial" w:cs="Arial" w:eastAsia="Arial" w:hAnsi="Arial"/>
          <w:color w:val="1E293B"/>
          <w:sz w:val="21"/>
          <w:szCs w:val="21"/>
        </w:rPr>
        <w:t xml:space="preserve">Progress sync: TrainConnect completion data flows back to the execution plan in real time — the plan's progress tracker reflects actual completion rates as they happen.</w:t>
      </w:r>
    </w:p>
    <w:p>
      <w:pPr>
        <w:pStyle w:val="ListParagraph"/>
        <w:numPr>
          <w:ilvl w:val="0"/>
          <w:numId w:val="2"/>
        </w:numPr>
        <w:spacing w:before="60" w:after="60"/>
      </w:pPr>
      <w:r>
        <w:rPr>
          <w:rFonts w:ascii="Arial" w:cs="Arial" w:eastAsia="Arial" w:hAnsi="Arial"/>
          <w:color w:val="1E293B"/>
          <w:sz w:val="21"/>
          <w:szCs w:val="21"/>
        </w:rPr>
        <w:t xml:space="preserve">Variance reporting: the execution plan dashboard shows planned vs actual — planned start date vs actual start date, planned completion rate vs actual completion rate, planned budget vs actual spend. Variance triggers alerts to the L&amp;D Manager.</w:t>
      </w:r>
    </w:p>
    <w:p>
      <w:pPr>
        <w:pStyle w:val="ListParagraph"/>
        <w:numPr>
          <w:ilvl w:val="0"/>
          <w:numId w:val="2"/>
        </w:numPr>
        <w:spacing w:before="60" w:after="60"/>
      </w:pPr>
      <w:r>
        <w:rPr>
          <w:rFonts w:ascii="Arial" w:cs="Arial" w:eastAsia="Arial" w:hAnsi="Arial"/>
          <w:color w:val="1E293B"/>
          <w:sz w:val="21"/>
          <w:szCs w:val="21"/>
        </w:rPr>
        <w:t xml:space="preserve">External TMS integration: for organisations with an existing LMS or TMS (Cornerstone, Workday Learning, SAP SuccessFactors LMS), the execution plan can push assignments to the external system via API and receive completion data back. The platform acts as the planning layer; the external TMS acts as the delivery layer.</w:t>
      </w:r>
    </w:p>
    <w:p>
      <w:pPr>
        <w:spacing w:before="120"/>
      </w:pPr>
    </w:p>
    <w:p>
      <w:pPr>
        <w:pStyle w:val="Heading2"/>
        <w:spacing w:before="340" w:after="160"/>
      </w:pPr>
      <w:r>
        <w:rPr>
          <w:rFonts w:ascii="Arial" w:cs="Arial" w:eastAsia="Arial" w:hAnsi="Arial"/>
          <w:b/>
          <w:bCs/>
          <w:color w:val="0D1B2A"/>
          <w:sz w:val="30"/>
          <w:szCs w:val="30"/>
        </w:rPr>
        <w:t xml:space="preserve">13.4 Coaching and Mentoring Management</w:t>
      </w:r>
    </w:p>
    <w:p>
      <w:pPr>
        <w:pStyle w:val="Heading3"/>
        <w:spacing w:before="240" w:after="100"/>
      </w:pPr>
      <w:r>
        <w:rPr>
          <w:rFonts w:ascii="Arial" w:cs="Arial" w:eastAsia="Arial" w:hAnsi="Arial"/>
          <w:b/>
          <w:bCs/>
          <w:color w:val="1A56DB"/>
          <w:sz w:val="24"/>
          <w:szCs w:val="24"/>
        </w:rPr>
        <w:t xml:space="preserve">Coaching Programme Management</w:t>
      </w:r>
    </w:p>
    <w:p>
      <w:pPr>
        <w:pStyle w:val="ListParagraph"/>
        <w:numPr>
          <w:ilvl w:val="0"/>
          <w:numId w:val="2"/>
        </w:numPr>
        <w:spacing w:before="60" w:after="60"/>
      </w:pPr>
      <w:r>
        <w:rPr>
          <w:rFonts w:ascii="Arial" w:cs="Arial" w:eastAsia="Arial" w:hAnsi="Arial"/>
          <w:color w:val="1E293B"/>
          <w:sz w:val="21"/>
          <w:szCs w:val="21"/>
        </w:rPr>
        <w:t xml:space="preserve">Coach registry: internal coaches and external coaches sourced from the Edstellar network are registered with their coaching specialisations (mapped to skills and competencies), availability, and preferred modality (in-person/virtual).</w:t>
      </w:r>
    </w:p>
    <w:p>
      <w:pPr>
        <w:pStyle w:val="ListParagraph"/>
        <w:numPr>
          <w:ilvl w:val="0"/>
          <w:numId w:val="2"/>
        </w:numPr>
        <w:spacing w:before="60" w:after="60"/>
      </w:pPr>
      <w:r>
        <w:rPr>
          <w:rFonts w:ascii="Arial" w:cs="Arial" w:eastAsia="Arial" w:hAnsi="Arial"/>
          <w:color w:val="1E293B"/>
          <w:sz w:val="21"/>
          <w:szCs w:val="21"/>
        </w:rPr>
        <w:t xml:space="preserve">Coachee-coach matching: AI matches employees to coaches based on the employee's development gap profile, the coach's specialisation, availability, and any org-defined matching constraints (e.g. no line manager as coach).</w:t>
      </w:r>
    </w:p>
    <w:p>
      <w:pPr>
        <w:pStyle w:val="ListParagraph"/>
        <w:numPr>
          <w:ilvl w:val="0"/>
          <w:numId w:val="2"/>
        </w:numPr>
        <w:spacing w:before="60" w:after="60"/>
      </w:pPr>
      <w:r>
        <w:rPr>
          <w:rFonts w:ascii="Arial" w:cs="Arial" w:eastAsia="Arial" w:hAnsi="Arial"/>
          <w:color w:val="1E293B"/>
          <w:sz w:val="21"/>
          <w:szCs w:val="21"/>
        </w:rPr>
        <w:t xml:space="preserve">Coaching engagement record: each coaching engagement has a defined goal (linked to skill/competency gap), a start and end date, a session schedule, a progress log, and an outcome assessment.</w:t>
      </w:r>
    </w:p>
    <w:p>
      <w:pPr>
        <w:pStyle w:val="ListParagraph"/>
        <w:numPr>
          <w:ilvl w:val="0"/>
          <w:numId w:val="2"/>
        </w:numPr>
        <w:spacing w:before="60" w:after="60"/>
      </w:pPr>
      <w:r>
        <w:rPr>
          <w:rFonts w:ascii="Arial" w:cs="Arial" w:eastAsia="Arial" w:hAnsi="Arial"/>
          <w:color w:val="1E293B"/>
          <w:sz w:val="21"/>
          <w:szCs w:val="21"/>
        </w:rPr>
        <w:t xml:space="preserve">Coaching effectiveness measurement: at the end of an engagement, the coachee's relevant skills are reassessed. The delta between pre-coaching and post-coaching proficiency is the coaching effectiveness signal — fed into the intervention type effectiveness analytics.</w:t>
      </w:r>
    </w:p>
    <w:p>
      <w:pPr>
        <w:spacing w:before="80"/>
      </w:pPr>
    </w:p>
    <w:p>
      <w:pPr>
        <w:pStyle w:val="Heading3"/>
        <w:spacing w:before="240" w:after="100"/>
      </w:pPr>
      <w:r>
        <w:rPr>
          <w:rFonts w:ascii="Arial" w:cs="Arial" w:eastAsia="Arial" w:hAnsi="Arial"/>
          <w:b/>
          <w:bCs/>
          <w:color w:val="1A56DB"/>
          <w:sz w:val="24"/>
          <w:szCs w:val="24"/>
        </w:rPr>
        <w:t xml:space="preserve">Mentoring Programme Management</w:t>
      </w:r>
    </w:p>
    <w:p>
      <w:pPr>
        <w:pStyle w:val="ListParagraph"/>
        <w:numPr>
          <w:ilvl w:val="0"/>
          <w:numId w:val="2"/>
        </w:numPr>
        <w:spacing w:before="60" w:after="60"/>
      </w:pPr>
      <w:r>
        <w:rPr>
          <w:rFonts w:ascii="Arial" w:cs="Arial" w:eastAsia="Arial" w:hAnsi="Arial"/>
          <w:color w:val="1E293B"/>
          <w:sz w:val="21"/>
          <w:szCs w:val="21"/>
        </w:rPr>
        <w:t xml:space="preserve">Mentor pool: employees available to serve as mentors are registered with their skill profile, areas of expertise, and availability. Mentoring is voluntary — employees opt in.</w:t>
      </w:r>
    </w:p>
    <w:p>
      <w:pPr>
        <w:pStyle w:val="ListParagraph"/>
        <w:numPr>
          <w:ilvl w:val="0"/>
          <w:numId w:val="2"/>
        </w:numPr>
        <w:spacing w:before="60" w:after="60"/>
      </w:pPr>
      <w:r>
        <w:rPr>
          <w:rFonts w:ascii="Arial" w:cs="Arial" w:eastAsia="Arial" w:hAnsi="Arial"/>
          <w:color w:val="1E293B"/>
          <w:sz w:val="21"/>
          <w:szCs w:val="21"/>
        </w:rPr>
        <w:t xml:space="preserve">Mentor-mentee matching: AI suggests mentor-mentee pairings based on skill complementarity (mentor strong where mentee is developing), seniority gap, and department diversity (cross-department mentoring tends to be more developmental than same-team mentoring).</w:t>
      </w:r>
    </w:p>
    <w:p>
      <w:pPr>
        <w:pStyle w:val="ListParagraph"/>
        <w:numPr>
          <w:ilvl w:val="0"/>
          <w:numId w:val="2"/>
        </w:numPr>
        <w:spacing w:before="60" w:after="60"/>
      </w:pPr>
      <w:r>
        <w:rPr>
          <w:rFonts w:ascii="Arial" w:cs="Arial" w:eastAsia="Arial" w:hAnsi="Arial"/>
          <w:color w:val="1E293B"/>
          <w:sz w:val="21"/>
          <w:szCs w:val="21"/>
        </w:rPr>
        <w:t xml:space="preserve">Programme structure: each mentoring relationship has a defined objective, a recommended meeting cadence, milestone check-ins, and a closing review.</w:t>
      </w:r>
    </w:p>
    <w:p>
      <w:pPr>
        <w:pStyle w:val="ListParagraph"/>
        <w:numPr>
          <w:ilvl w:val="0"/>
          <w:numId w:val="2"/>
        </w:numPr>
        <w:spacing w:before="60" w:after="60"/>
      </w:pPr>
      <w:r>
        <w:rPr>
          <w:rFonts w:ascii="Arial" w:cs="Arial" w:eastAsia="Arial" w:hAnsi="Arial"/>
          <w:color w:val="1E293B"/>
          <w:sz w:val="21"/>
          <w:szCs w:val="21"/>
        </w:rPr>
        <w:t xml:space="preserve">Mentee development tracking: mentee's skill development is tracked throughout the mentoring period. Progress visible to both mentor and mentee. Contributes to the mentee's IDP.</w:t>
      </w: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13.5 AI Content Outline Generation</w:t>
      </w:r>
    </w:p>
    <w:p>
      <w:pPr>
        <w:spacing w:before="60" w:after="120"/>
      </w:pPr>
      <w:r>
        <w:rPr>
          <w:rFonts w:ascii="Arial" w:cs="Arial" w:eastAsia="Arial" w:hAnsi="Arial"/>
          <w:color w:val="1E293B"/>
          <w:sz w:val="21"/>
          <w:szCs w:val="21"/>
        </w:rPr>
        <w:t xml:space="preserve">Once the TNI identifies what each employee needs to learn and the Execution Plan specifies when and how it will be delivered, the platform has one more powerful capability: using the full organisational context layer to generate a structured content outline for each training programme in the plan. This content outline is not a finished curriculum — it is a precise, org-contextualised design brief that tells the trainer, coach, or content developer exactly what to build, for whom, grounded in the specific gaps, role requirements, and strategic context of this organisation.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WHY THIS IS COMMERCIALLY SIGNIFICANT FOR EDSTELLAR</w:t>
            </w:r>
          </w:p>
          <w:p>
            <w:pPr>
              <w:spacing w:before="0" w:after="0"/>
            </w:pPr>
            <w:r>
              <w:rPr>
                <w:rFonts w:ascii="Arial" w:cs="Arial" w:eastAsia="Arial" w:hAnsi="Arial"/>
                <w:color w:val="1E293B"/>
                <w:sz w:val="20"/>
                <w:szCs w:val="20"/>
              </w:rPr>
              <w:t xml:space="preserve">When Edstellar's trainer network receives a matched engagement, they typically spend significant time in discovery — understanding the client's context, the audience's level, what has been tried before, what specifically needs to change. The AI Content Outline eliminates this. The trainer receives a precise brief: here is the audience's current proficiency, here is the required proficiency, here are the specific gaps, here is the org's technology stack and client context, here is how this programme fits the transformation strategy. Scoping time drops from days to hours. Proposal quality increases. Client satisfaction increases. Edstellar wins more renewals.</w:t>
            </w:r>
          </w:p>
        </w:tc>
      </w:tr>
    </w:tbl>
    <w:p>
      <w:pPr>
        <w:spacing w:before="120"/>
      </w:pPr>
    </w:p>
    <w:p>
      <w:pPr>
        <w:pStyle w:val="Heading3"/>
        <w:spacing w:before="240" w:after="100"/>
      </w:pPr>
      <w:r>
        <w:rPr>
          <w:rFonts w:ascii="Arial" w:cs="Arial" w:eastAsia="Arial" w:hAnsi="Arial"/>
          <w:b/>
          <w:bCs/>
          <w:color w:val="1A56DB"/>
          <w:sz w:val="24"/>
          <w:szCs w:val="24"/>
        </w:rPr>
        <w:t xml:space="preserve">13.5.1 Content Outline Generation Inputs</w:t>
      </w:r>
    </w:p>
    <w:p>
      <w:pPr>
        <w:spacing w:before="60" w:after="120"/>
      </w:pPr>
      <w:r>
        <w:rPr>
          <w:rFonts w:ascii="Arial" w:cs="Arial" w:eastAsia="Arial" w:hAnsi="Arial"/>
          <w:color w:val="1E293B"/>
          <w:sz w:val="21"/>
          <w:szCs w:val="21"/>
        </w:rPr>
        <w:t xml:space="preserve">The AI draws on every layer of the organisational context to generate a programme brief that is specific, actionable, and grounded in real data — not a generic template.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INPUT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CONTRIBUTES TO THE CONTENT OUTLINE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TNI — Individual Needs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Exact starting proficiency levels per skill for each participant. AI knows which participants are at L1 and which are at L2 — and generates differentiated content recommendations accordingly.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Dictionary — Proficiency Definitions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precise behavioural definition of what participants need to be able to do at the target proficiency level. This is the learning outcome — not generic, but written in the organisation's own language.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 Profiles — KRAs and Tasks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The work contexts in which participants will apply this skill. AI generates scenario and case study recommendations grounded in actual role tasks — not hypothetical examples.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 Criticality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Determines the depth of coverage recommended. A Critical skill warrants comprehensive, multi-session treatment with assessment. A Medium skill can be covered in a shorter, lighter-touch format.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 Dial Settings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If the skill is at +4 or +5 on the dial, the content outline emphasises practical application, habit formation, and behavioural change — not just knowledge transfer. High-dial skills need programmes that change behaviour, not just awareness.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 Strategy and Goals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Informs the examples, case studies, and application scenarios in the outline. A company executing a cloud migration strategy benefits from AWS/Azure case studies. A company serving financial services clients benefits from regulated data handling scenarios.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Matrix Results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Where the matrix shows task-level gaps, the content outline includes task-based practice modules — not just conceptual learning. 'Participants will practice building a project stakeholder map using their current project as the live case.'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Pre-Training Assessment Results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If a pre-training knowledge test has been run, the content outline is calibrated to the actual baseline — removing content participants already know and deepening content where baseline knowledge is lowest.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Previous Training History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What has the participant group already been trained on in this topic? The AI avoids repeating prior content and builds on what was covered previously — creating a coherent learning journey rather than isolated episodes.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Participant Demographics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Work arrangement (remote/hybrid/office), employment type, seniority level, and team composition. Informs format recommendations, session length, scheduling constraints, and examples that resonate with the audience.</w:t>
            </w:r>
          </w:p>
        </w:tc>
      </w:tr>
    </w:tbl>
    <w:p>
      <w:pPr>
        <w:spacing w:before="120"/>
      </w:pPr>
    </w:p>
    <w:p>
      <w:pPr>
        <w:pStyle w:val="Heading3"/>
        <w:spacing w:before="240" w:after="100"/>
      </w:pPr>
      <w:r>
        <w:rPr>
          <w:rFonts w:ascii="Arial" w:cs="Arial" w:eastAsia="Arial" w:hAnsi="Arial"/>
          <w:b/>
          <w:bCs/>
          <w:color w:val="1A56DB"/>
          <w:sz w:val="24"/>
          <w:szCs w:val="24"/>
        </w:rPr>
        <w:t xml:space="preserve">13.5.2 Content Outline Structure</w:t>
      </w:r>
    </w:p>
    <w:p>
      <w:pPr>
        <w:spacing w:before="60" w:after="120"/>
      </w:pPr>
      <w:r>
        <w:rPr>
          <w:rFonts w:ascii="Arial" w:cs="Arial" w:eastAsia="Arial" w:hAnsi="Arial"/>
          <w:color w:val="1E293B"/>
          <w:sz w:val="21"/>
          <w:szCs w:val="21"/>
        </w:rPr>
        <w:t xml:space="preserve">The AI generates a structured content outline with the following components. This outline is the deliverable — it is presented to the trainer, coach, or content developer as their design brief.</w:t>
      </w:r>
    </w:p>
    <w:p>
      <w:pPr>
        <w:spacing w:before="80"/>
      </w:pPr>
    </w:p>
    <w:p>
      <w:pPr>
        <w:spacing w:before="180" w:after="80"/>
      </w:pPr>
      <w:r>
        <w:rPr>
          <w:rFonts w:ascii="Arial" w:cs="Arial" w:eastAsia="Arial" w:hAnsi="Arial"/>
          <w:b/>
          <w:bCs/>
          <w:color w:val="1E293B"/>
          <w:sz w:val="22"/>
          <w:szCs w:val="22"/>
        </w:rPr>
        <w:t xml:space="preserve">Programme Summary</w:t>
      </w:r>
    </w:p>
    <w:p>
      <w:pPr>
        <w:pStyle w:val="ListParagraph"/>
        <w:numPr>
          <w:ilvl w:val="0"/>
          <w:numId w:val="2"/>
        </w:numPr>
        <w:spacing w:before="60" w:after="60"/>
      </w:pPr>
      <w:r>
        <w:rPr>
          <w:rFonts w:ascii="Arial" w:cs="Arial" w:eastAsia="Arial" w:hAnsi="Arial"/>
          <w:color w:val="1E293B"/>
          <w:sz w:val="21"/>
          <w:szCs w:val="21"/>
        </w:rPr>
        <w:t xml:space="preserve">Programme title, target skill(s) and competency(ies) addressed, target proficiency level movement (e.g. 'L1 to L2 for 80% of participants, L2 to L3 for 20%'), participant profile summary (roles, seniority, current baseline summary), total recommended duration and format.</w:t>
      </w:r>
    </w:p>
    <w:p>
      <w:pPr>
        <w:spacing w:before="80"/>
      </w:pPr>
    </w:p>
    <w:p>
      <w:pPr>
        <w:spacing w:before="180" w:after="80"/>
      </w:pPr>
      <w:r>
        <w:rPr>
          <w:rFonts w:ascii="Arial" w:cs="Arial" w:eastAsia="Arial" w:hAnsi="Arial"/>
          <w:b/>
          <w:bCs/>
          <w:color w:val="1E293B"/>
          <w:sz w:val="22"/>
          <w:szCs w:val="22"/>
        </w:rPr>
        <w:t xml:space="preserve">Learning Outcomes</w:t>
      </w:r>
    </w:p>
    <w:p>
      <w:pPr>
        <w:pStyle w:val="ListParagraph"/>
        <w:numPr>
          <w:ilvl w:val="0"/>
          <w:numId w:val="2"/>
        </w:numPr>
        <w:spacing w:before="60" w:after="60"/>
      </w:pPr>
      <w:r>
        <w:rPr>
          <w:rFonts w:ascii="Arial" w:cs="Arial" w:eastAsia="Arial" w:hAnsi="Arial"/>
          <w:color w:val="1E293B"/>
          <w:sz w:val="21"/>
          <w:szCs w:val="21"/>
        </w:rPr>
        <w:t xml:space="preserve">3-5 specific, observable learning outcomes stated in the organisation's proficiency level language. Each outcome maps to a specific proficiency level descriptor from the Skills Dictionary — not generic objectives but direct statements of what participants will be able to do at the end of the programme that they cannot do now.</w:t>
      </w:r>
    </w:p>
    <w:p>
      <w:pPr>
        <w:pStyle w:val="ListParagraph"/>
        <w:numPr>
          <w:ilvl w:val="0"/>
          <w:numId w:val="2"/>
        </w:numPr>
        <w:spacing w:before="60" w:after="60"/>
      </w:pPr>
      <w:r>
        <w:rPr>
          <w:rFonts w:ascii="Arial" w:cs="Arial" w:eastAsia="Arial" w:hAnsi="Arial"/>
          <w:color w:val="1E293B"/>
          <w:sz w:val="21"/>
          <w:szCs w:val="21"/>
        </w:rPr>
        <w:t xml:space="preserve">Example: 'Participants will be able to independently build and interpret a stakeholder influence map for a live project without guidance — demonstrating Working level in Stakeholder Management as defined in [Org] Skills Dictionary.'</w:t>
      </w:r>
    </w:p>
    <w:p>
      <w:pPr>
        <w:spacing w:before="80"/>
      </w:pPr>
    </w:p>
    <w:p>
      <w:pPr>
        <w:spacing w:before="180" w:after="80"/>
      </w:pPr>
      <w:r>
        <w:rPr>
          <w:rFonts w:ascii="Arial" w:cs="Arial" w:eastAsia="Arial" w:hAnsi="Arial"/>
          <w:b/>
          <w:bCs/>
          <w:color w:val="1E293B"/>
          <w:sz w:val="22"/>
          <w:szCs w:val="22"/>
        </w:rPr>
        <w:t xml:space="preserve">Audience Analysis</w:t>
      </w:r>
    </w:p>
    <w:p>
      <w:pPr>
        <w:pStyle w:val="ListParagraph"/>
        <w:numPr>
          <w:ilvl w:val="0"/>
          <w:numId w:val="2"/>
        </w:numPr>
        <w:spacing w:before="60" w:after="60"/>
      </w:pPr>
      <w:r>
        <w:rPr>
          <w:rFonts w:ascii="Arial" w:cs="Arial" w:eastAsia="Arial" w:hAnsi="Arial"/>
          <w:color w:val="1E293B"/>
          <w:sz w:val="21"/>
          <w:szCs w:val="21"/>
        </w:rPr>
        <w:t xml:space="preserve">Current proficiency distribution: how many participants are at each level today. Shows the range the trainer must accommodate.</w:t>
      </w:r>
    </w:p>
    <w:p>
      <w:pPr>
        <w:pStyle w:val="ListParagraph"/>
        <w:numPr>
          <w:ilvl w:val="0"/>
          <w:numId w:val="2"/>
        </w:numPr>
        <w:spacing w:before="60" w:after="60"/>
      </w:pPr>
      <w:r>
        <w:rPr>
          <w:rFonts w:ascii="Arial" w:cs="Arial" w:eastAsia="Arial" w:hAnsi="Arial"/>
          <w:color w:val="1E293B"/>
          <w:sz w:val="21"/>
          <w:szCs w:val="21"/>
        </w:rPr>
        <w:t xml:space="preserve">Key knowledge gaps: what the pre-training assessment or matrix data shows participants do not yet know.</w:t>
      </w:r>
    </w:p>
    <w:p>
      <w:pPr>
        <w:pStyle w:val="ListParagraph"/>
        <w:numPr>
          <w:ilvl w:val="0"/>
          <w:numId w:val="2"/>
        </w:numPr>
        <w:spacing w:before="60" w:after="60"/>
      </w:pPr>
      <w:r>
        <w:rPr>
          <w:rFonts w:ascii="Arial" w:cs="Arial" w:eastAsia="Arial" w:hAnsi="Arial"/>
          <w:color w:val="1E293B"/>
          <w:sz w:val="21"/>
          <w:szCs w:val="21"/>
        </w:rPr>
        <w:t xml:space="preserve">Common misconceptions: where self-assessment data shows participants rate themselves higher than manager assessment — indicating overconfidence areas the programme should specifically address.</w:t>
      </w:r>
    </w:p>
    <w:p>
      <w:pPr>
        <w:pStyle w:val="ListParagraph"/>
        <w:numPr>
          <w:ilvl w:val="0"/>
          <w:numId w:val="2"/>
        </w:numPr>
        <w:spacing w:before="60" w:after="60"/>
      </w:pPr>
      <w:r>
        <w:rPr>
          <w:rFonts w:ascii="Arial" w:cs="Arial" w:eastAsia="Arial" w:hAnsi="Arial"/>
          <w:color w:val="1E293B"/>
          <w:sz w:val="21"/>
          <w:szCs w:val="21"/>
        </w:rPr>
        <w:t xml:space="preserve">Application context: what tasks and KRAs from the role profile this skill is being applied to. The trainer knows the 'when and where' as well as the 'what'.</w:t>
      </w:r>
    </w:p>
    <w:p>
      <w:pPr>
        <w:spacing w:before="80"/>
      </w:pPr>
    </w:p>
    <w:p>
      <w:pPr>
        <w:spacing w:before="180" w:after="80"/>
      </w:pPr>
      <w:r>
        <w:rPr>
          <w:rFonts w:ascii="Arial" w:cs="Arial" w:eastAsia="Arial" w:hAnsi="Arial"/>
          <w:b/>
          <w:bCs/>
          <w:color w:val="1E293B"/>
          <w:sz w:val="22"/>
          <w:szCs w:val="22"/>
        </w:rPr>
        <w:t xml:space="preserve">Recommended Programme Structure</w:t>
      </w:r>
    </w:p>
    <w:p>
      <w:pPr>
        <w:spacing w:before="60" w:after="120"/>
      </w:pPr>
      <w:r>
        <w:rPr>
          <w:rFonts w:ascii="Arial" w:cs="Arial" w:eastAsia="Arial" w:hAnsi="Arial"/>
          <w:color w:val="1E293B"/>
          <w:sz w:val="21"/>
          <w:szCs w:val="21"/>
        </w:rPr>
        <w:t xml:space="preserve">The AI recommends a module-by-module structure. For each module:</w:t>
      </w:r>
    </w:p>
    <w:p>
      <w:pPr>
        <w:pStyle w:val="ListParagraph"/>
        <w:numPr>
          <w:ilvl w:val="0"/>
          <w:numId w:val="2"/>
        </w:numPr>
        <w:spacing w:before="60" w:after="60"/>
      </w:pPr>
      <w:r>
        <w:rPr>
          <w:rFonts w:ascii="Arial" w:cs="Arial" w:eastAsia="Arial" w:hAnsi="Arial"/>
          <w:color w:val="1E293B"/>
          <w:sz w:val="21"/>
          <w:szCs w:val="21"/>
        </w:rPr>
        <w:t xml:space="preserve">Module title and purpose.</w:t>
      </w:r>
    </w:p>
    <w:p>
      <w:pPr>
        <w:pStyle w:val="ListParagraph"/>
        <w:numPr>
          <w:ilvl w:val="0"/>
          <w:numId w:val="2"/>
        </w:numPr>
        <w:spacing w:before="60" w:after="60"/>
      </w:pPr>
      <w:r>
        <w:rPr>
          <w:rFonts w:ascii="Arial" w:cs="Arial" w:eastAsia="Arial" w:hAnsi="Arial"/>
          <w:color w:val="1E293B"/>
          <w:sz w:val="21"/>
          <w:szCs w:val="21"/>
        </w:rPr>
        <w:t xml:space="preserve">Recommended duration and format (presentation, facilitated discussion, case study, practice exercise, role play, peer learning, assessment).</w:t>
      </w:r>
    </w:p>
    <w:p>
      <w:pPr>
        <w:pStyle w:val="ListParagraph"/>
        <w:numPr>
          <w:ilvl w:val="0"/>
          <w:numId w:val="2"/>
        </w:numPr>
        <w:spacing w:before="60" w:after="60"/>
      </w:pPr>
      <w:r>
        <w:rPr>
          <w:rFonts w:ascii="Arial" w:cs="Arial" w:eastAsia="Arial" w:hAnsi="Arial"/>
          <w:color w:val="1E293B"/>
          <w:sz w:val="21"/>
          <w:szCs w:val="21"/>
        </w:rPr>
        <w:t xml:space="preserve">Key content areas to cover — specific topics at the appropriate depth for the audience's baseline level.</w:t>
      </w:r>
    </w:p>
    <w:p>
      <w:pPr>
        <w:pStyle w:val="ListParagraph"/>
        <w:numPr>
          <w:ilvl w:val="0"/>
          <w:numId w:val="2"/>
        </w:numPr>
        <w:spacing w:before="60" w:after="60"/>
      </w:pPr>
      <w:r>
        <w:rPr>
          <w:rFonts w:ascii="Arial" w:cs="Arial" w:eastAsia="Arial" w:hAnsi="Arial"/>
          <w:color w:val="1E293B"/>
          <w:sz w:val="21"/>
          <w:szCs w:val="21"/>
        </w:rPr>
        <w:t xml:space="preserve">Suggested learning activity — e.g. 'Live case study: participants apply the stakeholder mapping framework to their actual current project. Share and receive peer feedback.'</w:t>
      </w:r>
    </w:p>
    <w:p>
      <w:pPr>
        <w:pStyle w:val="ListParagraph"/>
        <w:numPr>
          <w:ilvl w:val="0"/>
          <w:numId w:val="2"/>
        </w:numPr>
        <w:spacing w:before="60" w:after="60"/>
      </w:pPr>
      <w:r>
        <w:rPr>
          <w:rFonts w:ascii="Arial" w:cs="Arial" w:eastAsia="Arial" w:hAnsi="Arial"/>
          <w:color w:val="1E293B"/>
          <w:sz w:val="21"/>
          <w:szCs w:val="21"/>
        </w:rPr>
        <w:t xml:space="preserve">Application scenario suggestion — grounded in the organisation's industry, client profile, and technology stack from the context layer.</w:t>
      </w:r>
    </w:p>
    <w:p>
      <w:pPr>
        <w:pStyle w:val="ListParagraph"/>
        <w:numPr>
          <w:ilvl w:val="0"/>
          <w:numId w:val="2"/>
        </w:numPr>
        <w:spacing w:before="60" w:after="60"/>
      </w:pPr>
      <w:r>
        <w:rPr>
          <w:rFonts w:ascii="Arial" w:cs="Arial" w:eastAsia="Arial" w:hAnsi="Arial"/>
          <w:color w:val="1E293B"/>
          <w:sz w:val="21"/>
          <w:szCs w:val="21"/>
        </w:rPr>
        <w:t xml:space="preserve">Assessment checkpoint — what to check for understanding and application before moving to the next module.</w:t>
      </w:r>
    </w:p>
    <w:p>
      <w:pPr>
        <w:spacing w:before="80"/>
      </w:pPr>
    </w:p>
    <w:p>
      <w:pPr>
        <w:spacing w:before="180" w:after="80"/>
      </w:pPr>
      <w:r>
        <w:rPr>
          <w:rFonts w:ascii="Arial" w:cs="Arial" w:eastAsia="Arial" w:hAnsi="Arial"/>
          <w:b/>
          <w:bCs/>
          <w:color w:val="1E293B"/>
          <w:sz w:val="22"/>
          <w:szCs w:val="22"/>
        </w:rPr>
        <w:t xml:space="preserve">Differentiation Recommendations</w:t>
      </w:r>
    </w:p>
    <w:p>
      <w:pPr>
        <w:pStyle w:val="ListParagraph"/>
        <w:numPr>
          <w:ilvl w:val="0"/>
          <w:numId w:val="2"/>
        </w:numPr>
        <w:spacing w:before="60" w:after="60"/>
      </w:pPr>
      <w:r>
        <w:rPr>
          <w:rFonts w:ascii="Arial" w:cs="Arial" w:eastAsia="Arial" w:hAnsi="Arial"/>
          <w:color w:val="1E293B"/>
          <w:sz w:val="21"/>
          <w:szCs w:val="21"/>
        </w:rPr>
        <w:t xml:space="preserve">Where the participant group has significant proficiency variation, the outline recommends differentiation strategies — foundational and advanced tracks, breakout activities calibrated to different levels, peer teaching moments where advanced participants coach those at lower levels.</w:t>
      </w:r>
    </w:p>
    <w:p>
      <w:pPr>
        <w:pStyle w:val="ListParagraph"/>
        <w:numPr>
          <w:ilvl w:val="0"/>
          <w:numId w:val="2"/>
        </w:numPr>
        <w:spacing w:before="60" w:after="60"/>
      </w:pPr>
      <w:r>
        <w:rPr>
          <w:rFonts w:ascii="Arial" w:cs="Arial" w:eastAsia="Arial" w:hAnsi="Arial"/>
          <w:color w:val="1E293B"/>
          <w:sz w:val="21"/>
          <w:szCs w:val="21"/>
        </w:rPr>
        <w:t xml:space="preserve">Format-specific adaptations: if the delivery is virtual, the outline recommends engagement mechanisms appropriate to virtual delivery. If shift workers are in the audience, it recommends modular delivery that fits within shift constraints.</w:t>
      </w:r>
    </w:p>
    <w:p>
      <w:pPr>
        <w:spacing w:before="80"/>
      </w:pPr>
    </w:p>
    <w:p>
      <w:pPr>
        <w:spacing w:before="180" w:after="80"/>
      </w:pPr>
      <w:r>
        <w:rPr>
          <w:rFonts w:ascii="Arial" w:cs="Arial" w:eastAsia="Arial" w:hAnsi="Arial"/>
          <w:b/>
          <w:bCs/>
          <w:color w:val="1E293B"/>
          <w:sz w:val="22"/>
          <w:szCs w:val="22"/>
        </w:rPr>
        <w:t xml:space="preserve">Post-Programme Reinforcement Plan</w:t>
      </w:r>
    </w:p>
    <w:p>
      <w:pPr>
        <w:pStyle w:val="ListParagraph"/>
        <w:numPr>
          <w:ilvl w:val="0"/>
          <w:numId w:val="2"/>
        </w:numPr>
        <w:spacing w:before="60" w:after="60"/>
      </w:pPr>
      <w:r>
        <w:rPr>
          <w:rFonts w:ascii="Arial" w:cs="Arial" w:eastAsia="Arial" w:hAnsi="Arial"/>
          <w:color w:val="1E293B"/>
          <w:sz w:val="21"/>
          <w:szCs w:val="21"/>
        </w:rPr>
        <w:t xml:space="preserve">The outline does not end at programme delivery. It specifies: a 30-day on-the-job application assignment linked to actual role tasks, a manager observation checklist (what to look for when assessing whether the behaviour has transferred), a 60-day check-in activity, and the recommended post-training assessment instrument.</w:t>
      </w:r>
    </w:p>
    <w:p>
      <w:pPr>
        <w:pStyle w:val="ListParagraph"/>
        <w:numPr>
          <w:ilvl w:val="0"/>
          <w:numId w:val="2"/>
        </w:numPr>
        <w:spacing w:before="60" w:after="60"/>
      </w:pPr>
      <w:r>
        <w:rPr>
          <w:rFonts w:ascii="Arial" w:cs="Arial" w:eastAsia="Arial" w:hAnsi="Arial"/>
          <w:color w:val="1E293B"/>
          <w:sz w:val="21"/>
          <w:szCs w:val="21"/>
        </w:rPr>
        <w:t xml:space="preserve">This section directly addresses the most common cause of low Kirkpatrick L3 scores — failure to reinforce learning in the work environment after delivery.</w:t>
      </w:r>
    </w:p>
    <w:p>
      <w:pPr>
        <w:spacing w:before="80"/>
      </w:pPr>
    </w:p>
    <w:p>
      <w:pPr>
        <w:spacing w:before="180" w:after="80"/>
      </w:pPr>
      <w:r>
        <w:rPr>
          <w:rFonts w:ascii="Arial" w:cs="Arial" w:eastAsia="Arial" w:hAnsi="Arial"/>
          <w:b/>
          <w:bCs/>
          <w:color w:val="1E293B"/>
          <w:sz w:val="22"/>
          <w:szCs w:val="22"/>
        </w:rPr>
        <w:t xml:space="preserve">Measurement Plan</w:t>
      </w:r>
    </w:p>
    <w:p>
      <w:pPr>
        <w:pStyle w:val="ListParagraph"/>
        <w:numPr>
          <w:ilvl w:val="0"/>
          <w:numId w:val="2"/>
        </w:numPr>
        <w:spacing w:before="60" w:after="60"/>
      </w:pPr>
      <w:r>
        <w:rPr>
          <w:rFonts w:ascii="Arial" w:cs="Arial" w:eastAsia="Arial" w:hAnsi="Arial"/>
          <w:color w:val="1E293B"/>
          <w:sz w:val="21"/>
          <w:szCs w:val="21"/>
        </w:rPr>
        <w:t xml:space="preserve">Pre-training assessment instrument recommended (or link to existing one if already in the question bank).</w:t>
      </w:r>
    </w:p>
    <w:p>
      <w:pPr>
        <w:pStyle w:val="ListParagraph"/>
        <w:numPr>
          <w:ilvl w:val="0"/>
          <w:numId w:val="2"/>
        </w:numPr>
        <w:spacing w:before="60" w:after="60"/>
      </w:pPr>
      <w:r>
        <w:rPr>
          <w:rFonts w:ascii="Arial" w:cs="Arial" w:eastAsia="Arial" w:hAnsi="Arial"/>
          <w:color w:val="1E293B"/>
          <w:sz w:val="21"/>
          <w:szCs w:val="21"/>
        </w:rPr>
        <w:t xml:space="preserve">Post-training assessment recommended timing and instrument.</w:t>
      </w:r>
    </w:p>
    <w:p>
      <w:pPr>
        <w:pStyle w:val="ListParagraph"/>
        <w:numPr>
          <w:ilvl w:val="0"/>
          <w:numId w:val="2"/>
        </w:numPr>
        <w:spacing w:before="60" w:after="60"/>
      </w:pPr>
      <w:r>
        <w:rPr>
          <w:rFonts w:ascii="Arial" w:cs="Arial" w:eastAsia="Arial" w:hAnsi="Arial"/>
          <w:color w:val="1E293B"/>
          <w:sz w:val="21"/>
          <w:szCs w:val="21"/>
        </w:rPr>
        <w:t xml:space="preserve">Retention test recommended at 30/60/90 days.</w:t>
      </w:r>
    </w:p>
    <w:p>
      <w:pPr>
        <w:pStyle w:val="ListParagraph"/>
        <w:numPr>
          <w:ilvl w:val="0"/>
          <w:numId w:val="2"/>
        </w:numPr>
        <w:spacing w:before="60" w:after="60"/>
      </w:pPr>
      <w:r>
        <w:rPr>
          <w:rFonts w:ascii="Arial" w:cs="Arial" w:eastAsia="Arial" w:hAnsi="Arial"/>
          <w:color w:val="1E293B"/>
          <w:sz w:val="21"/>
          <w:szCs w:val="21"/>
        </w:rPr>
        <w:t xml:space="preserve">Kirkpatrick measurement approach for all 4 levels — L1 (reaction survey questions to include), L2 (knowledge test design brief), L3 (behaviour observation checklist), L4 (business metric to monitor).</w:t>
      </w:r>
    </w:p>
    <w:p>
      <w:pPr>
        <w:spacing w:before="120"/>
      </w:pPr>
    </w:p>
    <w:p>
      <w:pPr>
        <w:pStyle w:val="Heading3"/>
        <w:spacing w:before="240" w:after="100"/>
      </w:pPr>
      <w:r>
        <w:rPr>
          <w:rFonts w:ascii="Arial" w:cs="Arial" w:eastAsia="Arial" w:hAnsi="Arial"/>
          <w:b/>
          <w:bCs/>
          <w:color w:val="1A56DB"/>
          <w:sz w:val="24"/>
          <w:szCs w:val="24"/>
        </w:rPr>
        <w:t xml:space="preserve">13.5.3 Outline Generation and Review Workflow</w:t>
      </w:r>
    </w:p>
    <w:p>
      <w:pPr>
        <w:pStyle w:val="ListParagraph"/>
        <w:numPr>
          <w:ilvl w:val="0"/>
          <w:numId w:val="2"/>
        </w:numPr>
        <w:spacing w:before="60" w:after="60"/>
      </w:pPr>
      <w:r>
        <w:rPr>
          <w:rFonts w:ascii="Arial" w:cs="Arial" w:eastAsia="Arial" w:hAnsi="Arial"/>
          <w:color w:val="1E293B"/>
          <w:sz w:val="21"/>
          <w:szCs w:val="21"/>
        </w:rPr>
        <w:t xml:space="preserve">One-click generation: from any training programme in the Execution Plan, L&amp;D Manager or HR Admin triggers content outline generation. The AI runs within 60 seconds for most programmes.</w:t>
      </w:r>
    </w:p>
    <w:p>
      <w:pPr>
        <w:pStyle w:val="ListParagraph"/>
        <w:numPr>
          <w:ilvl w:val="0"/>
          <w:numId w:val="2"/>
        </w:numPr>
        <w:spacing w:before="60" w:after="60"/>
      </w:pPr>
      <w:r>
        <w:rPr>
          <w:rFonts w:ascii="Arial" w:cs="Arial" w:eastAsia="Arial" w:hAnsi="Arial"/>
          <w:color w:val="1E293B"/>
          <w:sz w:val="21"/>
          <w:szCs w:val="21"/>
        </w:rPr>
        <w:t xml:space="preserve">Review and edit: the generated outline is presented in a structured editor. Every section can be accepted, edited, or regenerated independently. Regenerating a section uses the same inputs but produces an alternative version.</w:t>
      </w:r>
    </w:p>
    <w:p>
      <w:pPr>
        <w:pStyle w:val="ListParagraph"/>
        <w:numPr>
          <w:ilvl w:val="0"/>
          <w:numId w:val="2"/>
        </w:numPr>
        <w:spacing w:before="60" w:after="60"/>
      </w:pPr>
      <w:r>
        <w:rPr>
          <w:rFonts w:ascii="Arial" w:cs="Arial" w:eastAsia="Arial" w:hAnsi="Arial"/>
          <w:color w:val="1E293B"/>
          <w:sz w:val="21"/>
          <w:szCs w:val="21"/>
        </w:rPr>
        <w:t xml:space="preserve">SME review routing: outlines for Critical skills or complex technical programmes can be routed to a designated subject matter expert for review before being shared with the trainer. Review assigned with a deadline and reminder.</w:t>
      </w:r>
    </w:p>
    <w:p>
      <w:pPr>
        <w:pStyle w:val="ListParagraph"/>
        <w:numPr>
          <w:ilvl w:val="0"/>
          <w:numId w:val="2"/>
        </w:numPr>
        <w:spacing w:before="60" w:after="60"/>
      </w:pPr>
      <w:r>
        <w:rPr>
          <w:rFonts w:ascii="Arial" w:cs="Arial" w:eastAsia="Arial" w:hAnsi="Arial"/>
          <w:color w:val="1E293B"/>
          <w:sz w:val="21"/>
          <w:szCs w:val="21"/>
        </w:rPr>
        <w:t xml:space="preserve">Outline versioning: every version of the outline is saved. If a trainer modifies the outline during design, those modifications are tracked as their changes — the AI-generated draft and the trainer's developed version are both preserved.</w:t>
      </w:r>
    </w:p>
    <w:p>
      <w:pPr>
        <w:pStyle w:val="ListParagraph"/>
        <w:numPr>
          <w:ilvl w:val="0"/>
          <w:numId w:val="2"/>
        </w:numPr>
        <w:spacing w:before="60" w:after="60"/>
      </w:pPr>
      <w:r>
        <w:rPr>
          <w:rFonts w:ascii="Arial" w:cs="Arial" w:eastAsia="Arial" w:hAnsi="Arial"/>
          <w:color w:val="1E293B"/>
          <w:sz w:val="21"/>
          <w:szCs w:val="21"/>
        </w:rPr>
        <w:t xml:space="preserve">Share with trainer: the approved outline is sent to the assigned trainer or coach via the Trainer Platform as part of their engagement brief. The trainer receives it as a PDF and as an editable structured document. It replaces the manual briefing process.</w:t>
      </w:r>
    </w:p>
    <w:p>
      <w:pPr>
        <w:pStyle w:val="ListParagraph"/>
        <w:numPr>
          <w:ilvl w:val="0"/>
          <w:numId w:val="2"/>
        </w:numPr>
        <w:spacing w:before="60" w:after="60"/>
      </w:pPr>
      <w:r>
        <w:rPr>
          <w:rFonts w:ascii="Arial" w:cs="Arial" w:eastAsia="Arial" w:hAnsi="Arial"/>
          <w:color w:val="1E293B"/>
          <w:sz w:val="21"/>
          <w:szCs w:val="21"/>
        </w:rPr>
        <w:t xml:space="preserve">Outline linked to programme record: the content outline is linked to the training programme record in TrainConnect. Post-delivery, the trainer indicates which elements of the outline were delivered as planned and which were modified — creating a feedback loop that improves future AI-generated outlines for similar programmes.</w:t>
      </w:r>
    </w:p>
    <w:p>
      <w:pPr>
        <w:spacing w:before="120"/>
      </w:pPr>
    </w:p>
    <w:p>
      <w:pPr>
        <w:pStyle w:val="Heading3"/>
        <w:spacing w:before="240" w:after="100"/>
      </w:pPr>
      <w:r>
        <w:rPr>
          <w:rFonts w:ascii="Arial" w:cs="Arial" w:eastAsia="Arial" w:hAnsi="Arial"/>
          <w:b/>
          <w:bCs/>
          <w:color w:val="1A56DB"/>
          <w:sz w:val="24"/>
          <w:szCs w:val="24"/>
        </w:rPr>
        <w:t xml:space="preserve">13.5.4 Content Outline for Coaching Programmes</w:t>
      </w:r>
    </w:p>
    <w:p>
      <w:pPr>
        <w:spacing w:before="60" w:after="120"/>
      </w:pPr>
      <w:r>
        <w:rPr>
          <w:rFonts w:ascii="Arial" w:cs="Arial" w:eastAsia="Arial" w:hAnsi="Arial"/>
          <w:color w:val="1E293B"/>
          <w:sz w:val="21"/>
          <w:szCs w:val="21"/>
        </w:rPr>
        <w:t xml:space="preserve">Coaching programmes require a different outline structure from training programmes — coaching is exploratory and goal-directed rather than content-directed. The AI generates a coaching programme brief rather than a content outline.</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Coachee profile: current validated proficiency on the target competency. Perception gap data (if self-assessment diverges from manager assessment). Historical development actions and their outcomes. Career aspiration and the gap this coaching engagement is bridging.</w:t>
      </w:r>
    </w:p>
    <w:p>
      <w:pPr>
        <w:pStyle w:val="ListParagraph"/>
        <w:numPr>
          <w:ilvl w:val="0"/>
          <w:numId w:val="2"/>
        </w:numPr>
        <w:spacing w:before="60" w:after="60"/>
      </w:pPr>
      <w:r>
        <w:rPr>
          <w:rFonts w:ascii="Arial" w:cs="Arial" w:eastAsia="Arial" w:hAnsi="Arial"/>
          <w:color w:val="1E293B"/>
          <w:sz w:val="21"/>
          <w:szCs w:val="21"/>
        </w:rPr>
        <w:t xml:space="preserve">Coaching goal statement: a specific, measurable coaching goal derived from the competency gap — in the coachee's language, not HR language. Example: 'Move from Working to Practitioner in Strategic Thinking — specifically, the ability to connect team-level decisions to org-level strategy when presenting to senior stakeholders.'</w:t>
      </w:r>
    </w:p>
    <w:p>
      <w:pPr>
        <w:pStyle w:val="ListParagraph"/>
        <w:numPr>
          <w:ilvl w:val="0"/>
          <w:numId w:val="2"/>
        </w:numPr>
        <w:spacing w:before="60" w:after="60"/>
      </w:pPr>
      <w:r>
        <w:rPr>
          <w:rFonts w:ascii="Arial" w:cs="Arial" w:eastAsia="Arial" w:hAnsi="Arial"/>
          <w:color w:val="1E293B"/>
          <w:sz w:val="21"/>
          <w:szCs w:val="21"/>
        </w:rPr>
        <w:t xml:space="preserve">Recommended coaching approach: the AI suggests a coaching methodology (GROW, Co-Active, strengths-based, etc.) based on the competency type, the coachee's profile, and the coach's registered methodology.</w:t>
      </w:r>
    </w:p>
    <w:p>
      <w:pPr>
        <w:pStyle w:val="ListParagraph"/>
        <w:numPr>
          <w:ilvl w:val="0"/>
          <w:numId w:val="2"/>
        </w:numPr>
        <w:spacing w:before="60" w:after="60"/>
      </w:pPr>
      <w:r>
        <w:rPr>
          <w:rFonts w:ascii="Arial" w:cs="Arial" w:eastAsia="Arial" w:hAnsi="Arial"/>
          <w:color w:val="1E293B"/>
          <w:sz w:val="21"/>
          <w:szCs w:val="21"/>
        </w:rPr>
        <w:t xml:space="preserve">Milestone structure: recommended check-in milestones with observable indicators of progress at each milestone. What the manager should be observing between sessions.</w:t>
      </w:r>
    </w:p>
    <w:p>
      <w:pPr>
        <w:pStyle w:val="ListParagraph"/>
        <w:numPr>
          <w:ilvl w:val="0"/>
          <w:numId w:val="2"/>
        </w:numPr>
        <w:spacing w:before="60" w:after="60"/>
      </w:pPr>
      <w:r>
        <w:rPr>
          <w:rFonts w:ascii="Arial" w:cs="Arial" w:eastAsia="Arial" w:hAnsi="Arial"/>
          <w:color w:val="1E293B"/>
          <w:sz w:val="21"/>
          <w:szCs w:val="21"/>
        </w:rPr>
        <w:t xml:space="preserve">Engagement length and frequency recommendation: based on the gap size, the competency type, and benchmarks from similar coaching engagements in the Edstellar network.</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14. Skills Intelligence as an Opportunity Creator for Edstellar</w:t>
      </w:r>
    </w:p>
    <w:p>
      <w:pPr>
        <w:spacing w:before="60" w:after="120"/>
      </w:pPr>
      <w:r>
        <w:rPr>
          <w:rFonts w:ascii="Arial" w:cs="Arial" w:eastAsia="Arial" w:hAnsi="Arial"/>
          <w:color w:val="1E293B"/>
          <w:sz w:val="21"/>
          <w:szCs w:val="21"/>
        </w:rPr>
        <w:t xml:space="preserve">This is the most strategically important section in the product document. The Skills Intelligence Platform is not just a tool for HR leaders — it is Edstellar's most powerful demand generation and revenue creation engine. Every validated skill gap the platform identifies for a client organisation is a precise, evidence-backed brief for Edstellar's training, coaching, and OD delivery capabilities. No sales conversation, no RFP, and no needs assessment survey can produce intelligence this accurate. The platform converts workforce data into Edstellar revenue with a precision that no competitor can match.</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410C" w:sz="8"/>
              <w:left w:val="single" w:color="C2410C"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THE STRATEGIC INSIGHT</w:t>
            </w:r>
          </w:p>
          <w:p>
            <w:pPr>
              <w:spacing w:before="0" w:after="0"/>
            </w:pPr>
            <w:r>
              <w:rPr>
                <w:rFonts w:ascii="Arial" w:cs="Arial" w:eastAsia="Arial" w:hAnsi="Arial"/>
                <w:color w:val="1E293B"/>
                <w:sz w:val="20"/>
                <w:szCs w:val="20"/>
              </w:rPr>
              <w:t xml:space="preserve">When a client's platform shows that 89 employees across 4 departments need Agile coaching at Practitioner level, with a Q3 timeline, and a $45,000 budget — that is not a lead. That is a brief. Edstellar's trainer and coach network can respond to that brief with a specific proposal, a matched facilitator profile, a delivery schedule, and a fixed-price engagement. The skills intelligence platform transforms Edstellar from a training provider that waits to be called into a workforce intelligence partner that creates the demand it then fulfils.</w:t>
            </w:r>
          </w:p>
        </w:tc>
      </w:tr>
    </w:tbl>
    <w:p>
      <w:pPr>
        <w:spacing w:before="120"/>
      </w:pPr>
    </w:p>
    <w:p>
      <w:pPr>
        <w:pStyle w:val="Heading2"/>
        <w:spacing w:before="340" w:after="160"/>
      </w:pPr>
      <w:r>
        <w:rPr>
          <w:rFonts w:ascii="Arial" w:cs="Arial" w:eastAsia="Arial" w:hAnsi="Arial"/>
          <w:b/>
          <w:bCs/>
          <w:color w:val="0D1B2A"/>
          <w:sz w:val="30"/>
          <w:szCs w:val="30"/>
        </w:rPr>
        <w:t xml:space="preserve">14.1 The Opportunity Creation Flywheel</w:t>
      </w:r>
    </w:p>
    <w:p>
      <w:pPr>
        <w:spacing w:before="60" w:after="120"/>
      </w:pPr>
      <w:r>
        <w:rPr>
          <w:rFonts w:ascii="Arial" w:cs="Arial" w:eastAsia="Arial" w:hAnsi="Arial"/>
          <w:color w:val="1E293B"/>
          <w:sz w:val="21"/>
          <w:szCs w:val="21"/>
        </w:rPr>
        <w:t xml:space="preserve">The flywheel has four stages and it is self-reinforcing. Each stage creates the conditions for the next.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60"/>
        <w:gridCol w:w="26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HAPPENS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MECHANISM</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EDSTELLAR OUTCOME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 IDENTIFY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Platform validates skill and competency gaps with precision across the client's workforce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TNA engine produces validated gap data: skill, competency, population size, severity, strategic priority, budget available, and timeline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receives a machine-readable brief — more detailed than any needs assessment Edstellar could conduct manually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 MATCH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Platform matches identified gaps to Edstellar's trainer, coach, and programme network</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Trainer network database queried against gap profile: specialisation match, format match, location match, availability, past performance scores from previous engagements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presents qualified options with track record data — not a generic catalogue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 PROPOSE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Platform generates a structured intervention proposal for the client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builds a delivery proposal: matched trainer/coach profile, recommended programme design, cohort structure, timeline, fixed-price estimate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moves from reactive quoting to proactive proposing — the engagement is designed before the sales conversation begins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4. CLOSE AND MEASURE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Intervention delivered, outcomes measured back in the platform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Kirkpatrick scores, pre/post proficiency delta, and skill passport updates feed back into the TNA — showing what worked, what did not, and what the next gap is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demonstrates measurable ROI per engagement, building the evidence base for the next proposal. The client's ongoing platform use generates the next cycle of opportunities</w:t>
            </w:r>
          </w:p>
        </w:tc>
      </w:tr>
    </w:tbl>
    <w:p>
      <w:pPr>
        <w:spacing w:before="120"/>
      </w:pPr>
    </w:p>
    <w:p>
      <w:pPr>
        <w:pStyle w:val="Heading2"/>
        <w:spacing w:before="340" w:after="160"/>
      </w:pPr>
      <w:r>
        <w:rPr>
          <w:rFonts w:ascii="Arial" w:cs="Arial" w:eastAsia="Arial" w:hAnsi="Arial"/>
          <w:b/>
          <w:bCs/>
          <w:color w:val="0D1B2A"/>
          <w:sz w:val="30"/>
          <w:szCs w:val="30"/>
        </w:rPr>
        <w:t xml:space="preserve">14.2 The Opportunity Intelligence Dashboard — Edstellar Internal View</w:t>
      </w:r>
    </w:p>
    <w:p>
      <w:pPr>
        <w:spacing w:before="60" w:after="120"/>
      </w:pPr>
      <w:r>
        <w:rPr>
          <w:rFonts w:ascii="Arial" w:cs="Arial" w:eastAsia="Arial" w:hAnsi="Arial"/>
          <w:color w:val="1E293B"/>
          <w:sz w:val="21"/>
          <w:szCs w:val="21"/>
        </w:rPr>
        <w:t xml:space="preserve">This is an Edstellar-internal dashboard — not visible to client organisations. It shows the Edstellar account management and delivery team the live opportunity pipeline derived from client platform data, with client consent and within contractual data use boundaries.</w:t>
      </w:r>
    </w:p>
    <w:p>
      <w:pPr>
        <w:spacing w:before="80"/>
      </w:pPr>
    </w:p>
    <w:p>
      <w:pPr>
        <w:pStyle w:val="Heading3"/>
        <w:spacing w:before="240" w:after="100"/>
      </w:pPr>
      <w:r>
        <w:rPr>
          <w:rFonts w:ascii="Arial" w:cs="Arial" w:eastAsia="Arial" w:hAnsi="Arial"/>
          <w:b/>
          <w:bCs/>
          <w:color w:val="1A56DB"/>
          <w:sz w:val="24"/>
          <w:szCs w:val="24"/>
        </w:rPr>
        <w:t xml:space="preserve">What the Dashboard Shows</w:t>
      </w:r>
    </w:p>
    <w:p>
      <w:pPr>
        <w:pStyle w:val="ListParagraph"/>
        <w:numPr>
          <w:ilvl w:val="0"/>
          <w:numId w:val="2"/>
        </w:numPr>
        <w:spacing w:before="60" w:after="60"/>
      </w:pPr>
      <w:r>
        <w:rPr>
          <w:rFonts w:ascii="Arial" w:cs="Arial" w:eastAsia="Arial" w:hAnsi="Arial"/>
          <w:color w:val="1E293B"/>
          <w:sz w:val="21"/>
          <w:szCs w:val="21"/>
        </w:rPr>
        <w:t xml:space="preserve">Client skill gap pipeline: across all client organisations on the platform, the aggregate view of validated gaps that are unaddressed — no training programme assigned, no intervention in progress. Each gap entry shows: client name, gap skill/competency, affected employee count, validated severity, Transformation Dial priority if set, available budget if shared, and timeline.</w:t>
      </w:r>
    </w:p>
    <w:p>
      <w:pPr>
        <w:pStyle w:val="ListParagraph"/>
        <w:numPr>
          <w:ilvl w:val="0"/>
          <w:numId w:val="2"/>
        </w:numPr>
        <w:spacing w:before="60" w:after="60"/>
      </w:pPr>
      <w:r>
        <w:rPr>
          <w:rFonts w:ascii="Arial" w:cs="Arial" w:eastAsia="Arial" w:hAnsi="Arial"/>
          <w:color w:val="1E293B"/>
          <w:sz w:val="21"/>
          <w:szCs w:val="21"/>
        </w:rPr>
        <w:t xml:space="preserve">Match score: for each unaddressed gap, the platform scores how well Edstellar's network can address it — based on trainer specialisation coverage, geographic fit, format match, and capacity. High match score = high-quality proposal possible. Low match score = capability gap in Edstellar's own network that needs to be addressed.</w:t>
      </w:r>
    </w:p>
    <w:p>
      <w:pPr>
        <w:pStyle w:val="ListParagraph"/>
        <w:numPr>
          <w:ilvl w:val="0"/>
          <w:numId w:val="2"/>
        </w:numPr>
        <w:spacing w:before="60" w:after="60"/>
      </w:pPr>
      <w:r>
        <w:rPr>
          <w:rFonts w:ascii="Arial" w:cs="Arial" w:eastAsia="Arial" w:hAnsi="Arial"/>
          <w:color w:val="1E293B"/>
          <w:sz w:val="21"/>
          <w:szCs w:val="21"/>
        </w:rPr>
        <w:t xml:space="preserve">Proposal pipeline: gaps where a proposal has been generated but not yet accepted. Stage tracking: proposal generated, proposal sent, client reviewing, negotiating, won, lost.</w:t>
      </w:r>
    </w:p>
    <w:p>
      <w:pPr>
        <w:pStyle w:val="ListParagraph"/>
        <w:numPr>
          <w:ilvl w:val="0"/>
          <w:numId w:val="2"/>
        </w:numPr>
        <w:spacing w:before="60" w:after="60"/>
      </w:pPr>
      <w:r>
        <w:rPr>
          <w:rFonts w:ascii="Arial" w:cs="Arial" w:eastAsia="Arial" w:hAnsi="Arial"/>
          <w:color w:val="1E293B"/>
          <w:sz w:val="21"/>
          <w:szCs w:val="21"/>
        </w:rPr>
        <w:t xml:space="preserve">Revenue forecast: total potential revenue from the opportunity pipeline, segmented by intervention type (training programme, coaching, OD, mentoring), by client, by quarter.</w:t>
      </w:r>
    </w:p>
    <w:p>
      <w:pPr>
        <w:pStyle w:val="ListParagraph"/>
        <w:numPr>
          <w:ilvl w:val="0"/>
          <w:numId w:val="2"/>
        </w:numPr>
        <w:spacing w:before="60" w:after="60"/>
      </w:pPr>
      <w:r>
        <w:rPr>
          <w:rFonts w:ascii="Arial" w:cs="Arial" w:eastAsia="Arial" w:hAnsi="Arial"/>
          <w:color w:val="1E293B"/>
          <w:sz w:val="21"/>
          <w:szCs w:val="21"/>
        </w:rPr>
        <w:t xml:space="preserve">Network utilisation: which trainers, coaches, and facilitators in the Edstellar network are being matched to opportunities. Identifies high-demand profiles (need to expand capacity) and low-utilisation profiles (need repositioning or development).</w:t>
      </w:r>
    </w:p>
    <w:p>
      <w:pPr>
        <w:spacing w:before="80"/>
      </w:pPr>
    </w:p>
    <w:p>
      <w:pPr>
        <w:pStyle w:val="Heading3"/>
        <w:spacing w:before="240" w:after="100"/>
      </w:pPr>
      <w:r>
        <w:rPr>
          <w:rFonts w:ascii="Arial" w:cs="Arial" w:eastAsia="Arial" w:hAnsi="Arial"/>
          <w:b/>
          <w:bCs/>
          <w:color w:val="1A56DB"/>
          <w:sz w:val="24"/>
          <w:szCs w:val="24"/>
        </w:rPr>
        <w:t xml:space="preserve">Opportunity Trigger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SIGNAL</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EDSTELLAR OPPORTUNITY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TNA Completion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Client completes a validated TNA cycle. Gap report published.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Most valuable trigger. Full gap brief available. AI generates a matched intervention proposal automatically.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Transformation Dial Change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Client HR Head moves a skill or competency dial to +3 or above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Strategic intent signal. Client is about to invest heavily in this area. Proactive engagement opportunity before they go to market.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Project AI Suggestion Accepted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Client accepts an AI-suggested L&amp;D project that includes training or coaching activities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Project brief is pre-formed. Edstellar can propose directly against the project scope.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New Level Unlock</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Client unlocks a new platform level (L2, L3, L4, L5)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Level unlock indicates readiness to invest in the next phase. L2 unlock = assessment investment. L3 unlock = training investment. L4/L5 = strategic consulting opportunity.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Certification Expiry Cluster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Multiple employees in the same org have certifications expiring in the next 90 days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Renewal training cohort opportunity. High likelihood of purchase — compliance-driven urgency.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Post-Training Gap Persistence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Post-training re-assessment shows gap not closed — training did not work</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Coaching or OD intervention opportunity. The client knows their training approach failed — Edstellar can propose an alternative intervention type.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Focus Group Discovery Output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discovery sessions reveal unmet learning needs not yet in the formal TNA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Early signal — needs are identified before they become validated gaps. Edstellar can engage proactively.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New Joiner Cohort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Significant number of new joiners onboarded in a short period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Onboarding programme opportunity. New joiners need rapid capability building. Time-sensitive.</w:t>
            </w:r>
          </w:p>
        </w:tc>
      </w:tr>
    </w:tbl>
    <w:p>
      <w:pPr>
        <w:spacing w:before="120"/>
      </w:pPr>
    </w:p>
    <w:p>
      <w:pPr>
        <w:pStyle w:val="Heading2"/>
        <w:spacing w:before="340" w:after="160"/>
      </w:pPr>
      <w:r>
        <w:rPr>
          <w:rFonts w:ascii="Arial" w:cs="Arial" w:eastAsia="Arial" w:hAnsi="Arial"/>
          <w:b/>
          <w:bCs/>
          <w:color w:val="0D1B2A"/>
          <w:sz w:val="30"/>
          <w:szCs w:val="30"/>
        </w:rPr>
        <w:t xml:space="preserve">14.3 AI-Generated Proposal Engine</w:t>
      </w:r>
    </w:p>
    <w:p>
      <w:pPr>
        <w:spacing w:before="60" w:after="120"/>
      </w:pPr>
      <w:r>
        <w:rPr>
          <w:rFonts w:ascii="Arial" w:cs="Arial" w:eastAsia="Arial" w:hAnsi="Arial"/>
          <w:color w:val="1E293B"/>
          <w:sz w:val="21"/>
          <w:szCs w:val="21"/>
        </w:rPr>
        <w:t xml:space="preserve">When an opportunity trigger fires, the platform generates a structured engagement proposal for the Edstellar account team to review, personalise, and send. The proposal is not a template — it is a data-driven document built from the client's specific validated gap data.</w:t>
      </w:r>
    </w:p>
    <w:p>
      <w:pPr>
        <w:spacing w:before="80"/>
      </w:pPr>
    </w:p>
    <w:p>
      <w:pPr>
        <w:pStyle w:val="Heading3"/>
        <w:spacing w:before="240" w:after="100"/>
      </w:pPr>
      <w:r>
        <w:rPr>
          <w:rFonts w:ascii="Arial" w:cs="Arial" w:eastAsia="Arial" w:hAnsi="Arial"/>
          <w:b/>
          <w:bCs/>
          <w:color w:val="1A56DB"/>
          <w:sz w:val="24"/>
          <w:szCs w:val="24"/>
        </w:rPr>
        <w:t xml:space="preserve">Proposal Components</w:t>
      </w:r>
    </w:p>
    <w:p>
      <w:pPr>
        <w:pStyle w:val="ListParagraph"/>
        <w:numPr>
          <w:ilvl w:val="0"/>
          <w:numId w:val="2"/>
        </w:numPr>
        <w:spacing w:before="60" w:after="60"/>
      </w:pPr>
      <w:r>
        <w:rPr>
          <w:rFonts w:ascii="Arial" w:cs="Arial" w:eastAsia="Arial" w:hAnsi="Arial"/>
          <w:color w:val="1E293B"/>
          <w:sz w:val="21"/>
          <w:szCs w:val="21"/>
        </w:rPr>
        <w:t xml:space="preserve">Executive summary: 3-4 sentences describing the identified need, the recommended intervention, and the expected outcome — written in language appropriate for the client's CHRO or L&amp;D Head.</w:t>
      </w:r>
    </w:p>
    <w:p>
      <w:pPr>
        <w:pStyle w:val="ListParagraph"/>
        <w:numPr>
          <w:ilvl w:val="0"/>
          <w:numId w:val="2"/>
        </w:numPr>
        <w:spacing w:before="60" w:after="60"/>
      </w:pPr>
      <w:r>
        <w:rPr>
          <w:rFonts w:ascii="Arial" w:cs="Arial" w:eastAsia="Arial" w:hAnsi="Arial"/>
          <w:color w:val="1E293B"/>
          <w:sz w:val="21"/>
          <w:szCs w:val="21"/>
        </w:rPr>
        <w:t xml:space="preserve">Gap brief: the validated skill/competency gaps this proposal addresses. Employee count, departments affected, current vs required proficiency levels, strategic priority context (Transformation Dial settings if shared).</w:t>
      </w:r>
    </w:p>
    <w:p>
      <w:pPr>
        <w:pStyle w:val="ListParagraph"/>
        <w:numPr>
          <w:ilvl w:val="0"/>
          <w:numId w:val="2"/>
        </w:numPr>
        <w:spacing w:before="60" w:after="60"/>
      </w:pPr>
      <w:r>
        <w:rPr>
          <w:rFonts w:ascii="Arial" w:cs="Arial" w:eastAsia="Arial" w:hAnsi="Arial"/>
          <w:color w:val="1E293B"/>
          <w:sz w:val="21"/>
          <w:szCs w:val="21"/>
        </w:rPr>
        <w:t xml:space="preserve">Recommended intervention design: intervention type, programme structure, cohort size and count, format (classroom/virtual/blended/coaching), duration, and sequencing.</w:t>
      </w:r>
    </w:p>
    <w:p>
      <w:pPr>
        <w:pStyle w:val="ListParagraph"/>
        <w:numPr>
          <w:ilvl w:val="0"/>
          <w:numId w:val="2"/>
        </w:numPr>
        <w:spacing w:before="60" w:after="60"/>
      </w:pPr>
      <w:r>
        <w:rPr>
          <w:rFonts w:ascii="Arial" w:cs="Arial" w:eastAsia="Arial" w:hAnsi="Arial"/>
          <w:color w:val="1E293B"/>
          <w:sz w:val="21"/>
          <w:szCs w:val="21"/>
        </w:rPr>
        <w:t xml:space="preserve">Matched facilitator/trainer/coach profile: recommended Edstellar network member(s) for this engagement — with their specialisation, relevant experience, past client feedback scores, and availability.</w:t>
      </w:r>
    </w:p>
    <w:p>
      <w:pPr>
        <w:pStyle w:val="ListParagraph"/>
        <w:numPr>
          <w:ilvl w:val="0"/>
          <w:numId w:val="2"/>
        </w:numPr>
        <w:spacing w:before="60" w:after="60"/>
      </w:pPr>
      <w:r>
        <w:rPr>
          <w:rFonts w:ascii="Arial" w:cs="Arial" w:eastAsia="Arial" w:hAnsi="Arial"/>
          <w:color w:val="1E293B"/>
          <w:sz w:val="21"/>
          <w:szCs w:val="21"/>
        </w:rPr>
        <w:t xml:space="preserve">Investment and timeline: fixed-price estimate or price range, payment structure, delivery timeline, milestones.</w:t>
      </w:r>
    </w:p>
    <w:p>
      <w:pPr>
        <w:pStyle w:val="ListParagraph"/>
        <w:numPr>
          <w:ilvl w:val="0"/>
          <w:numId w:val="2"/>
        </w:numPr>
        <w:spacing w:before="60" w:after="60"/>
      </w:pPr>
      <w:r>
        <w:rPr>
          <w:rFonts w:ascii="Arial" w:cs="Arial" w:eastAsia="Arial" w:hAnsi="Arial"/>
          <w:color w:val="1E293B"/>
          <w:sz w:val="21"/>
          <w:szCs w:val="21"/>
        </w:rPr>
        <w:t xml:space="preserve">Outcome commitment: what will be measured — pre/post proficiency delta, Kirkpatrick scores, skill passport updates. Edstellar commits to measurable outcomes because the measurement infrastructure is already in the client's platform.</w:t>
      </w:r>
    </w:p>
    <w:p>
      <w:pPr>
        <w:pStyle w:val="ListParagraph"/>
        <w:numPr>
          <w:ilvl w:val="0"/>
          <w:numId w:val="2"/>
        </w:numPr>
        <w:spacing w:before="60" w:after="60"/>
      </w:pPr>
      <w:r>
        <w:rPr>
          <w:rFonts w:ascii="Arial" w:cs="Arial" w:eastAsia="Arial" w:hAnsi="Arial"/>
          <w:color w:val="1E293B"/>
          <w:sz w:val="21"/>
          <w:szCs w:val="21"/>
        </w:rPr>
        <w:t xml:space="preserve">ROI projection: estimated return on the training investment, calculated from the platform's cost-per-gap-closed benchmarks and the strategic value of closing the identified gap.</w:t>
      </w:r>
    </w:p>
    <w:p>
      <w:pPr>
        <w:spacing w:before="80"/>
      </w:pPr>
    </w:p>
    <w:p>
      <w:pPr>
        <w:pStyle w:val="Heading3"/>
        <w:spacing w:before="240" w:after="100"/>
      </w:pPr>
      <w:r>
        <w:rPr>
          <w:rFonts w:ascii="Arial" w:cs="Arial" w:eastAsia="Arial" w:hAnsi="Arial"/>
          <w:b/>
          <w:bCs/>
          <w:color w:val="1A56DB"/>
          <w:sz w:val="24"/>
          <w:szCs w:val="24"/>
        </w:rPr>
        <w:t xml:space="preserve">Proposal Workflow</w:t>
      </w:r>
    </w:p>
    <w:p>
      <w:pPr>
        <w:pStyle w:val="ListParagraph"/>
        <w:numPr>
          <w:ilvl w:val="0"/>
          <w:numId w:val="2"/>
        </w:numPr>
        <w:spacing w:before="60" w:after="60"/>
      </w:pPr>
      <w:r>
        <w:rPr>
          <w:rFonts w:ascii="Arial" w:cs="Arial" w:eastAsia="Arial" w:hAnsi="Arial"/>
          <w:color w:val="1E293B"/>
          <w:sz w:val="21"/>
          <w:szCs w:val="21"/>
        </w:rPr>
        <w:t xml:space="preserve">Auto-generated proposals are reviewed by the Edstellar account manager before sending. The account manager can edit any section, substitute trainer recommendations, or adjust pricing.</w:t>
      </w:r>
    </w:p>
    <w:p>
      <w:pPr>
        <w:pStyle w:val="ListParagraph"/>
        <w:numPr>
          <w:ilvl w:val="0"/>
          <w:numId w:val="2"/>
        </w:numPr>
        <w:spacing w:before="60" w:after="60"/>
      </w:pPr>
      <w:r>
        <w:rPr>
          <w:rFonts w:ascii="Arial" w:cs="Arial" w:eastAsia="Arial" w:hAnsi="Arial"/>
          <w:color w:val="1E293B"/>
          <w:sz w:val="21"/>
          <w:szCs w:val="21"/>
        </w:rPr>
        <w:t xml:space="preserve">One-click send: proposal sent to the client's HR Head or L&amp;D contact directly from the platform with a read receipt.</w:t>
      </w:r>
    </w:p>
    <w:p>
      <w:pPr>
        <w:pStyle w:val="ListParagraph"/>
        <w:numPr>
          <w:ilvl w:val="0"/>
          <w:numId w:val="2"/>
        </w:numPr>
        <w:spacing w:before="60" w:after="60"/>
      </w:pPr>
      <w:r>
        <w:rPr>
          <w:rFonts w:ascii="Arial" w:cs="Arial" w:eastAsia="Arial" w:hAnsi="Arial"/>
          <w:color w:val="1E293B"/>
          <w:sz w:val="21"/>
          <w:szCs w:val="21"/>
        </w:rPr>
        <w:t xml:space="preserve">Client response: client can accept, reject, or request modifications from within their platform interface. Accepted proposals auto-create the corresponding L&amp;D project in the client's platform.</w:t>
      </w:r>
    </w:p>
    <w:p>
      <w:pPr>
        <w:pStyle w:val="ListParagraph"/>
        <w:numPr>
          <w:ilvl w:val="0"/>
          <w:numId w:val="2"/>
        </w:numPr>
        <w:spacing w:before="60" w:after="60"/>
      </w:pPr>
      <w:r>
        <w:rPr>
          <w:rFonts w:ascii="Arial" w:cs="Arial" w:eastAsia="Arial" w:hAnsi="Arial"/>
          <w:color w:val="1E293B"/>
          <w:sz w:val="21"/>
          <w:szCs w:val="21"/>
        </w:rPr>
        <w:t xml:space="preserve">Won/lost tracking: all proposal outcomes are tracked. Loss reasons are captured and fed back into the AI proposal engine to improve future recommendation quality.</w:t>
      </w:r>
    </w:p>
    <w:p>
      <w:pPr>
        <w:spacing w:before="120"/>
      </w:pPr>
    </w:p>
    <w:p>
      <w:pPr>
        <w:pStyle w:val="Heading2"/>
        <w:spacing w:before="340" w:after="160"/>
      </w:pPr>
      <w:r>
        <w:rPr>
          <w:rFonts w:ascii="Arial" w:cs="Arial" w:eastAsia="Arial" w:hAnsi="Arial"/>
          <w:b/>
          <w:bCs/>
          <w:color w:val="0D1B2A"/>
          <w:sz w:val="30"/>
          <w:szCs w:val="30"/>
        </w:rPr>
        <w:t xml:space="preserve">14.4 Edstellar Trainer and Coach Network — Platform Integration</w:t>
      </w:r>
    </w:p>
    <w:p>
      <w:pPr>
        <w:spacing w:before="60" w:after="120"/>
      </w:pPr>
      <w:r>
        <w:rPr>
          <w:rFonts w:ascii="Arial" w:cs="Arial" w:eastAsia="Arial" w:hAnsi="Arial"/>
          <w:color w:val="1E293B"/>
          <w:sz w:val="21"/>
          <w:szCs w:val="21"/>
        </w:rPr>
        <w:t xml:space="preserve">The Edstellar trainer and coach network is not an external directory — it is an integrated capability within the platform. Trainer and coach profiles are structured data in the system, matchable against client gap profiles with precision.</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Trainer profiles: each trainer and coach in the Edstellar network has a structured profile — specialisations mapped to FrameworkBible skill and competency taxonomy, delivery formats, languages, geographies, availability calendar, past engagement history, and client feedback scores.</w:t>
      </w:r>
    </w:p>
    <w:p>
      <w:pPr>
        <w:pStyle w:val="ListParagraph"/>
        <w:numPr>
          <w:ilvl w:val="0"/>
          <w:numId w:val="2"/>
        </w:numPr>
        <w:spacing w:before="60" w:after="60"/>
      </w:pPr>
      <w:r>
        <w:rPr>
          <w:rFonts w:ascii="Arial" w:cs="Arial" w:eastAsia="Arial" w:hAnsi="Arial"/>
          <w:color w:val="1E293B"/>
          <w:sz w:val="21"/>
          <w:szCs w:val="21"/>
        </w:rPr>
        <w:t xml:space="preserve">Competency-to-trainer mapping: every skill and competency in the standard Edstellar FrameworkBible taxonomy has pre-mapped trainer recommendations. When a client's FrameworkBible is generated, the custom skills are mapped to the nearest standard taxonomy entries — enabling trainer matching even for org-specific skills.</w:t>
      </w:r>
    </w:p>
    <w:p>
      <w:pPr>
        <w:pStyle w:val="ListParagraph"/>
        <w:numPr>
          <w:ilvl w:val="0"/>
          <w:numId w:val="2"/>
        </w:numPr>
        <w:spacing w:before="60" w:after="60"/>
      </w:pPr>
      <w:r>
        <w:rPr>
          <w:rFonts w:ascii="Arial" w:cs="Arial" w:eastAsia="Arial" w:hAnsi="Arial"/>
          <w:color w:val="1E293B"/>
          <w:sz w:val="21"/>
          <w:szCs w:val="21"/>
        </w:rPr>
        <w:t xml:space="preserve">Availability matching: trainer availability is checked against the client's proposed intervention timeline before the proposal is generated. No proposals are sent for trainers who are unavailable in the required window.</w:t>
      </w:r>
    </w:p>
    <w:p>
      <w:pPr>
        <w:pStyle w:val="ListParagraph"/>
        <w:numPr>
          <w:ilvl w:val="0"/>
          <w:numId w:val="2"/>
        </w:numPr>
        <w:spacing w:before="60" w:after="60"/>
      </w:pPr>
      <w:r>
        <w:rPr>
          <w:rFonts w:ascii="Arial" w:cs="Arial" w:eastAsia="Arial" w:hAnsi="Arial"/>
          <w:color w:val="1E293B"/>
          <w:sz w:val="21"/>
          <w:szCs w:val="21"/>
        </w:rPr>
        <w:t xml:space="preserve">Past performance filter: clients can see Edstellar trainer performance scores from previous engagements on the same or similar topics — not individual client confidential feedback, but aggregated effectiveness scores. This replaces the blind trust problem in trainer selection.</w:t>
      </w:r>
    </w:p>
    <w:p>
      <w:pPr>
        <w:pStyle w:val="ListParagraph"/>
        <w:numPr>
          <w:ilvl w:val="0"/>
          <w:numId w:val="2"/>
        </w:numPr>
        <w:spacing w:before="60" w:after="60"/>
      </w:pPr>
      <w:r>
        <w:rPr>
          <w:rFonts w:ascii="Arial" w:cs="Arial" w:eastAsia="Arial" w:hAnsi="Arial"/>
          <w:color w:val="1E293B"/>
          <w:sz w:val="21"/>
          <w:szCs w:val="21"/>
        </w:rPr>
        <w:t xml:space="preserve">Trainer development: gaps in the Edstellar network (skills where no qualified trainer is available) are surfaced in the opportunity dashboard as Edstellar capability investment priorities — triggering internal trainer development or partnership sourcing decisions.</w:t>
      </w:r>
    </w:p>
    <w:p>
      <w:pPr>
        <w:spacing w:before="120"/>
      </w:pPr>
    </w:p>
    <w:p>
      <w:pPr>
        <w:pStyle w:val="Heading2"/>
        <w:spacing w:before="340" w:after="160"/>
      </w:pPr>
      <w:r>
        <w:rPr>
          <w:rFonts w:ascii="Arial" w:cs="Arial" w:eastAsia="Arial" w:hAnsi="Arial"/>
          <w:b/>
          <w:bCs/>
          <w:color w:val="0D1B2A"/>
          <w:sz w:val="30"/>
          <w:szCs w:val="30"/>
        </w:rPr>
        <w:t xml:space="preserve">14.5 The Commercial Design Principle — Built In, Not Bolted On</w:t>
      </w:r>
    </w:p>
    <w:p>
      <w:pPr>
        <w:spacing w:before="60" w:after="120"/>
      </w:pPr>
      <w:r>
        <w:rPr>
          <w:rFonts w:ascii="Arial" w:cs="Arial" w:eastAsia="Arial" w:hAnsi="Arial"/>
          <w:color w:val="1E293B"/>
          <w:sz w:val="21"/>
          <w:szCs w:val="21"/>
        </w:rPr>
        <w:t xml:space="preserve">The opportunity creation capability is not a separate commercial module added to the platform — it is a design principle woven through every feature decision. Every time the platform identifies a gap, it has the architecture to translate that gap into an Edstellar engagement. This means:</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The TNA report is not just an HR document — it is a delivery brief that Edstellar can act on within hours of it being generated.</w:t>
      </w:r>
    </w:p>
    <w:p>
      <w:pPr>
        <w:pStyle w:val="ListParagraph"/>
        <w:numPr>
          <w:ilvl w:val="0"/>
          <w:numId w:val="2"/>
        </w:numPr>
        <w:spacing w:before="60" w:after="60"/>
      </w:pPr>
      <w:r>
        <w:rPr>
          <w:rFonts w:ascii="Arial" w:cs="Arial" w:eastAsia="Arial" w:hAnsi="Arial"/>
          <w:color w:val="1E293B"/>
          <w:sz w:val="21"/>
          <w:szCs w:val="21"/>
        </w:rPr>
        <w:t xml:space="preserve">The AI-suggested L&amp;D project list is not just a recommendation for the client — it is a pre-qualified pipeline for Edstellar's account team.</w:t>
      </w:r>
    </w:p>
    <w:p>
      <w:pPr>
        <w:pStyle w:val="ListParagraph"/>
        <w:numPr>
          <w:ilvl w:val="0"/>
          <w:numId w:val="2"/>
        </w:numPr>
        <w:spacing w:before="60" w:after="60"/>
      </w:pPr>
      <w:r>
        <w:rPr>
          <w:rFonts w:ascii="Arial" w:cs="Arial" w:eastAsia="Arial" w:hAnsi="Arial"/>
          <w:color w:val="1E293B"/>
          <w:sz w:val="21"/>
          <w:szCs w:val="21"/>
        </w:rPr>
        <w:t xml:space="preserve">The Transformation Dial is not just a strategic planning tool — it is an advance signal of where the client's investment is going, 12-18 months before it shows up in a procurement process.</w:t>
      </w:r>
    </w:p>
    <w:p>
      <w:pPr>
        <w:pStyle w:val="ListParagraph"/>
        <w:numPr>
          <w:ilvl w:val="0"/>
          <w:numId w:val="2"/>
        </w:numPr>
        <w:spacing w:before="60" w:after="60"/>
      </w:pPr>
      <w:r>
        <w:rPr>
          <w:rFonts w:ascii="Arial" w:cs="Arial" w:eastAsia="Arial" w:hAnsi="Arial"/>
          <w:color w:val="1E293B"/>
          <w:sz w:val="21"/>
          <w:szCs w:val="21"/>
        </w:rPr>
        <w:t xml:space="preserve">The coaching and mentoring management module is not just an HR workflow — it is the infrastructure for Edstellar's coaching practice to operate within client organisations at scale.</w:t>
      </w:r>
    </w:p>
    <w:p>
      <w:pPr>
        <w:pStyle w:val="ListParagraph"/>
        <w:numPr>
          <w:ilvl w:val="0"/>
          <w:numId w:val="2"/>
        </w:numPr>
        <w:spacing w:before="60" w:after="60"/>
      </w:pPr>
      <w:r>
        <w:rPr>
          <w:rFonts w:ascii="Arial" w:cs="Arial" w:eastAsia="Arial" w:hAnsi="Arial"/>
          <w:color w:val="1E293B"/>
          <w:sz w:val="21"/>
          <w:szCs w:val="21"/>
        </w:rPr>
        <w:t xml:space="preserve">The Skill Passport is not just an employee record — it is a verified capability profile that Edstellar can use to demonstrate the measurable impact of its interventions on every individual it has worked with.</w:t>
      </w:r>
    </w:p>
    <w:p>
      <w:pPr>
        <w:spacing w:before="80"/>
      </w:pPr>
    </w:p>
    <w:p>
      <w:pPr>
        <w:spacing w:before="60" w:after="120"/>
      </w:pPr>
      <w:r>
        <w:rPr>
          <w:rFonts w:ascii="Arial" w:cs="Arial" w:eastAsia="Arial" w:hAnsi="Arial"/>
          <w:color w:val="1E293B"/>
          <w:sz w:val="21"/>
          <w:szCs w:val="21"/>
        </w:rPr>
        <w:t xml:space="preserve">The platform's value to clients is skills intelligence. The platform's value to Edstellar is that skills intelligence, at scale, is the most precise demand signal for L&amp;D and OD services ever created. Every client who uses the platform is simultaneously creating a pipeline for Edstellar's delivery business. This is the commercial design principle that makes the Skills Intelligence Platform not just a great product — but a compounding business asset.</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15. The Edstellar Marketplace Ecosystem</w:t>
      </w:r>
    </w:p>
    <w:p>
      <w:pPr>
        <w:spacing w:before="60" w:after="120"/>
      </w:pPr>
      <w:r>
        <w:rPr>
          <w:rFonts w:ascii="Arial" w:cs="Arial" w:eastAsia="Arial" w:hAnsi="Arial"/>
          <w:color w:val="1E293B"/>
          <w:sz w:val="21"/>
          <w:szCs w:val="21"/>
        </w:rPr>
        <w:t xml:space="preserve">The Skills Intelligence Platform is the intelligence layer. Below it sits a three-sided marketplace that converts validated skill gaps into fulfilled learning and development engagements. The marketplace has three distinct platforms — the Trainer and Coach Platform, the Training Vendor Platform, and the Edstellar Admin Console — each with its own user types, access model, and commercial mechanics. Together they form a self-reinforcing ecosystem: better gap intelligence creates more precise demand, which attracts more trainers, coaches, and vendors, which improves match quality, which increases the value of the intelligence platform.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PLATFORM NOTE</w:t>
            </w:r>
          </w:p>
          <w:p>
            <w:pPr>
              <w:spacing w:before="0" w:after="0"/>
            </w:pPr>
            <w:r>
              <w:rPr>
                <w:rFonts w:ascii="Arial" w:cs="Arial" w:eastAsia="Arial" w:hAnsi="Arial"/>
                <w:color w:val="1E293B"/>
                <w:sz w:val="20"/>
                <w:szCs w:val="20"/>
              </w:rPr>
              <w:t xml:space="preserve">Throughout this section, 'trainer' and 'coach' are used as distinct professional types with shared marketplace mechanics. Every feature described applies to both unless explicitly noted. Coaches have additional profile fields specific to coaching practice. The platform is the Trainer and Coach Platform — never trainer-only.</w:t>
            </w:r>
          </w:p>
        </w:tc>
      </w:tr>
    </w:tbl>
    <w:p>
      <w:pPr>
        <w:spacing w:before="120"/>
      </w:pPr>
    </w:p>
    <w:p>
      <w:pPr>
        <w:pStyle w:val="Heading2"/>
        <w:spacing w:before="340" w:after="160"/>
      </w:pPr>
      <w:r>
        <w:rPr>
          <w:rFonts w:ascii="Arial" w:cs="Arial" w:eastAsia="Arial" w:hAnsi="Arial"/>
          <w:b/>
          <w:bCs/>
          <w:color w:val="0D1B2A"/>
          <w:sz w:val="30"/>
          <w:szCs w:val="30"/>
        </w:rPr>
        <w:t xml:space="preserve">15.1 Ecosystem Architecture — Four Platforms, One Flywheel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560"/>
        <w:gridCol w:w="22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USERS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CORE FUNCTION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MODEL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Intelligence Platform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Client org HR, L&amp;D, CHRO, HRBP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Generates validated gap briefs, TNA, TNI, L&amp;D project suggestions — the demand signal for the entire ecosystem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SaaS subscription per org (existing model)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Trainer and Coach Platform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Independent trainers and coaches (supply side), client orgs browsing, training companies sourcing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Trainer and coach profiles, gig rates, self-promotion, booking, payment, reviews. Three-sided: Edstellar matches, clients browse, training companies source.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Booking commission (% of every engagement). Credit consumption for profile views.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Vendor Platform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companies and L&amp;D vendors (supply side), client orgs issuing RFPs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Vendor capability listings, gap brief distribution, proposal submission, structured comparison, selection with audit trail. 3-proposal procurement compliance support.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Vendor listing fees. Lead/brief access fees. Proposal submission fees.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Admin Console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internal team only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Master control panel for the entire ecosystem: feature enablement per client, commission management, marketplace health, commercial pipeline, network quality governance.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Internal tool — no direct revenue. Enables all other revenue streams.</w:t>
            </w:r>
          </w:p>
        </w:tc>
      </w:tr>
    </w:tbl>
    <w:p>
      <w:pPr>
        <w:spacing w:before="80"/>
      </w:pPr>
    </w:p>
    <w:p>
      <w:pPr>
        <w:pStyle w:val="Heading3"/>
        <w:spacing w:before="240" w:after="100"/>
      </w:pPr>
      <w:r>
        <w:rPr>
          <w:rFonts w:ascii="Arial" w:cs="Arial" w:eastAsia="Arial" w:hAnsi="Arial"/>
          <w:b/>
          <w:bCs/>
          <w:color w:val="1A56DB"/>
          <w:sz w:val="24"/>
          <w:szCs w:val="24"/>
        </w:rPr>
        <w:t xml:space="preserve">Revenue Streams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STREAM</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SaaS Platform Subscription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Client orgs paying for the Skills Intelligence Platform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Monthly or annual subscription per org, per level, per employee (existing model)</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Profile View Credits — Clients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Client orgs paying to view full trainer/coach profiles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Credit purchase. Per-profile-view credit cost. Edstellar Admin sets price per client tier.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Profile View Credits — Training Companies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companies paying to access full trainer/coach profiles for their own sourcing needs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Credit purchase. Per-profile-view credit cost. Separate pricing tier from clients.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Booking Commission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Every trainer or coach booking made through the platform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total engagement value. Edstellar Admin sets commission rate per trainer category, engagement type, and client tier.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Vendor Listing Fees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companies paying to be listed on the Training Vendor Platform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Annual listing fee per vendor. Premium placement tiers.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Gap Brief Access Fees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vendors paying to receive client gap briefs and RFPs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Per-brief fee or included in premium listing tier.</w:t>
            </w:r>
          </w:p>
        </w:tc>
      </w:tr>
    </w:tbl>
    <w:p>
      <w:pPr>
        <w:spacing w:before="120"/>
      </w:pPr>
    </w:p>
    <w:p>
      <w:pPr>
        <w:pStyle w:val="Heading2"/>
        <w:spacing w:before="340" w:after="160"/>
      </w:pPr>
      <w:r>
        <w:rPr>
          <w:rFonts w:ascii="Arial" w:cs="Arial" w:eastAsia="Arial" w:hAnsi="Arial"/>
          <w:b/>
          <w:bCs/>
          <w:color w:val="0D1B2A"/>
          <w:sz w:val="30"/>
          <w:szCs w:val="30"/>
        </w:rPr>
        <w:t xml:space="preserve">15.2 Platform 2: The Trainer and Coach Platform</w:t>
      </w:r>
    </w:p>
    <w:p>
      <w:pPr>
        <w:spacing w:before="60" w:after="120"/>
      </w:pPr>
      <w:r>
        <w:rPr>
          <w:rFonts w:ascii="Arial" w:cs="Arial" w:eastAsia="Arial" w:hAnsi="Arial"/>
          <w:color w:val="1E293B"/>
          <w:sz w:val="21"/>
          <w:szCs w:val="21"/>
        </w:rPr>
        <w:t xml:space="preserve">The Trainer and Coach Platform is a self-service marketplace where independent trainers and coaches build and manage their professional profiles, set their own rates, receive matched opportunities, and get booked by client organisations and training companies. It operates like a professional gig marketplace — trainers and coaches are not employees of Edstellar and are not solely dependent on Edstellar for opportunities. The platform is their storefront, their booking system, and their professional record. Edstellar is the marketplace operator.</w:t>
      </w:r>
    </w:p>
    <w:p>
      <w:pPr>
        <w:spacing w:before="80"/>
      </w:pPr>
    </w:p>
    <w:p>
      <w:pPr>
        <w:pStyle w:val="Heading3"/>
        <w:spacing w:before="240" w:after="100"/>
      </w:pPr>
      <w:r>
        <w:rPr>
          <w:rFonts w:ascii="Arial" w:cs="Arial" w:eastAsia="Arial" w:hAnsi="Arial"/>
          <w:b/>
          <w:bCs/>
          <w:color w:val="1A56DB"/>
          <w:sz w:val="24"/>
          <w:szCs w:val="24"/>
        </w:rPr>
        <w:t xml:space="preserve">15.2.1 Trainer and Coach Profile</w:t>
      </w:r>
    </w:p>
    <w:p>
      <w:pPr>
        <w:spacing w:before="60" w:after="120"/>
      </w:pPr>
      <w:r>
        <w:rPr>
          <w:rFonts w:ascii="Arial" w:cs="Arial" w:eastAsia="Arial" w:hAnsi="Arial"/>
          <w:color w:val="1E293B"/>
          <w:sz w:val="21"/>
          <w:szCs w:val="21"/>
        </w:rPr>
        <w:t xml:space="preserve">The profile is the trainer or coach's commercial identity on the platform. It is their primary marketing asset — visible in search results, matched to gap briefs, and browsed by client orgs and training companies. Every profile has a public teaser (visible without credits) and a full profile (unlocked with credits).</w:t>
      </w:r>
    </w:p>
    <w:p>
      <w:pPr>
        <w:spacing w:before="80"/>
      </w:pPr>
    </w:p>
    <w:p>
      <w:pPr>
        <w:spacing w:before="180" w:after="80"/>
      </w:pPr>
      <w:r>
        <w:rPr>
          <w:rFonts w:ascii="Arial" w:cs="Arial" w:eastAsia="Arial" w:hAnsi="Arial"/>
          <w:b/>
          <w:bCs/>
          <w:color w:val="1E293B"/>
          <w:sz w:val="22"/>
          <w:szCs w:val="22"/>
        </w:rPr>
        <w:t xml:space="preserve">Public Teaser — Visible Without Credits</w:t>
      </w:r>
    </w:p>
    <w:p>
      <w:pPr>
        <w:pStyle w:val="ListParagraph"/>
        <w:numPr>
          <w:ilvl w:val="0"/>
          <w:numId w:val="2"/>
        </w:numPr>
        <w:spacing w:before="60" w:after="60"/>
      </w:pPr>
      <w:r>
        <w:rPr>
          <w:rFonts w:ascii="Arial" w:cs="Arial" w:eastAsia="Arial" w:hAnsi="Arial"/>
          <w:color w:val="1E293B"/>
          <w:sz w:val="21"/>
          <w:szCs w:val="21"/>
        </w:rPr>
        <w:t xml:space="preserve">Display name, professional headline (e.g. 'Leadership Coach | ICF PCC | 14 years experience'), profile photo.</w:t>
      </w:r>
    </w:p>
    <w:p>
      <w:pPr>
        <w:pStyle w:val="ListParagraph"/>
        <w:numPr>
          <w:ilvl w:val="0"/>
          <w:numId w:val="2"/>
        </w:numPr>
        <w:spacing w:before="60" w:after="60"/>
      </w:pPr>
      <w:r>
        <w:rPr>
          <w:rFonts w:ascii="Arial" w:cs="Arial" w:eastAsia="Arial" w:hAnsi="Arial"/>
          <w:color w:val="1E293B"/>
          <w:sz w:val="21"/>
          <w:szCs w:val="21"/>
        </w:rPr>
        <w:t xml:space="preserve">Topic areas: up to 10 primary topics from the standard taxonomy. Shown as tags.</w:t>
      </w:r>
    </w:p>
    <w:p>
      <w:pPr>
        <w:pStyle w:val="ListParagraph"/>
        <w:numPr>
          <w:ilvl w:val="0"/>
          <w:numId w:val="2"/>
        </w:numPr>
        <w:spacing w:before="60" w:after="60"/>
      </w:pPr>
      <w:r>
        <w:rPr>
          <w:rFonts w:ascii="Arial" w:cs="Arial" w:eastAsia="Arial" w:hAnsi="Arial"/>
          <w:color w:val="1E293B"/>
          <w:sz w:val="21"/>
          <w:szCs w:val="21"/>
        </w:rPr>
        <w:t xml:space="preserve">Delivery formats: classroom / virtual / blended / coaching / workshop / keynote.</w:t>
      </w:r>
    </w:p>
    <w:p>
      <w:pPr>
        <w:pStyle w:val="ListParagraph"/>
        <w:numPr>
          <w:ilvl w:val="0"/>
          <w:numId w:val="2"/>
        </w:numPr>
        <w:spacing w:before="60" w:after="60"/>
      </w:pPr>
      <w:r>
        <w:rPr>
          <w:rFonts w:ascii="Arial" w:cs="Arial" w:eastAsia="Arial" w:hAnsi="Arial"/>
          <w:color w:val="1E293B"/>
          <w:sz w:val="21"/>
          <w:szCs w:val="21"/>
        </w:rPr>
        <w:t xml:space="preserve">Geographies: countries and regions where they deliver in-person. Remote-worldwide flag.</w:t>
      </w:r>
    </w:p>
    <w:p>
      <w:pPr>
        <w:pStyle w:val="ListParagraph"/>
        <w:numPr>
          <w:ilvl w:val="0"/>
          <w:numId w:val="2"/>
        </w:numPr>
        <w:spacing w:before="60" w:after="60"/>
      </w:pPr>
      <w:r>
        <w:rPr>
          <w:rFonts w:ascii="Arial" w:cs="Arial" w:eastAsia="Arial" w:hAnsi="Arial"/>
          <w:color w:val="1E293B"/>
          <w:sz w:val="21"/>
          <w:szCs w:val="21"/>
        </w:rPr>
        <w:t xml:space="preserve">Languages: languages in which they can deliver.</w:t>
      </w:r>
    </w:p>
    <w:p>
      <w:pPr>
        <w:pStyle w:val="ListParagraph"/>
        <w:numPr>
          <w:ilvl w:val="0"/>
          <w:numId w:val="2"/>
        </w:numPr>
        <w:spacing w:before="60" w:after="60"/>
      </w:pPr>
      <w:r>
        <w:rPr>
          <w:rFonts w:ascii="Arial" w:cs="Arial" w:eastAsia="Arial" w:hAnsi="Arial"/>
          <w:color w:val="1E293B"/>
          <w:sz w:val="21"/>
          <w:szCs w:val="21"/>
        </w:rPr>
        <w:t xml:space="preserve">Headline rate: starting hourly rate or day rate displayed. Full rate card available in full profile.</w:t>
      </w:r>
    </w:p>
    <w:p>
      <w:pPr>
        <w:pStyle w:val="ListParagraph"/>
        <w:numPr>
          <w:ilvl w:val="0"/>
          <w:numId w:val="2"/>
        </w:numPr>
        <w:spacing w:before="60" w:after="60"/>
      </w:pPr>
      <w:r>
        <w:rPr>
          <w:rFonts w:ascii="Arial" w:cs="Arial" w:eastAsia="Arial" w:hAnsi="Arial"/>
          <w:color w:val="1E293B"/>
          <w:sz w:val="21"/>
          <w:szCs w:val="21"/>
        </w:rPr>
        <w:t xml:space="preserve">Average rating: star rating from completed engagements (min 3 reviews required before shown).</w:t>
      </w:r>
    </w:p>
    <w:p>
      <w:pPr>
        <w:pStyle w:val="ListParagraph"/>
        <w:numPr>
          <w:ilvl w:val="0"/>
          <w:numId w:val="2"/>
        </w:numPr>
        <w:spacing w:before="60" w:after="60"/>
      </w:pPr>
      <w:r>
        <w:rPr>
          <w:rFonts w:ascii="Arial" w:cs="Arial" w:eastAsia="Arial" w:hAnsi="Arial"/>
          <w:color w:val="1E293B"/>
          <w:sz w:val="21"/>
          <w:szCs w:val="21"/>
        </w:rPr>
        <w:t xml:space="preserve">Response rate: % of booking requests responded to within 24 hours — trust signal.</w:t>
      </w:r>
    </w:p>
    <w:p>
      <w:pPr>
        <w:pStyle w:val="ListParagraph"/>
        <w:numPr>
          <w:ilvl w:val="0"/>
          <w:numId w:val="2"/>
        </w:numPr>
        <w:spacing w:before="60" w:after="60"/>
      </w:pPr>
      <w:r>
        <w:rPr>
          <w:rFonts w:ascii="Arial" w:cs="Arial" w:eastAsia="Arial" w:hAnsi="Arial"/>
          <w:color w:val="1E293B"/>
          <w:sz w:val="21"/>
          <w:szCs w:val="21"/>
        </w:rPr>
        <w:t xml:space="preserve">Total engagements: number of completed engagements on the platform.</w:t>
      </w:r>
    </w:p>
    <w:p>
      <w:pPr>
        <w:pStyle w:val="ListParagraph"/>
        <w:numPr>
          <w:ilvl w:val="0"/>
          <w:numId w:val="2"/>
        </w:numPr>
        <w:spacing w:before="60" w:after="60"/>
      </w:pPr>
      <w:r>
        <w:rPr>
          <w:rFonts w:ascii="Arial" w:cs="Arial" w:eastAsia="Arial" w:hAnsi="Arial"/>
          <w:color w:val="1E293B"/>
          <w:sz w:val="21"/>
          <w:szCs w:val="21"/>
        </w:rPr>
        <w:t xml:space="preserve">Edstellar verified badge: displayed if the trainer or coach has been through Edstellar's quality verification process.</w:t>
      </w:r>
    </w:p>
    <w:p>
      <w:pPr>
        <w:spacing w:before="80"/>
      </w:pPr>
    </w:p>
    <w:p>
      <w:pPr>
        <w:spacing w:before="180" w:after="80"/>
      </w:pPr>
      <w:r>
        <w:rPr>
          <w:rFonts w:ascii="Arial" w:cs="Arial" w:eastAsia="Arial" w:hAnsi="Arial"/>
          <w:b/>
          <w:bCs/>
          <w:color w:val="1E293B"/>
          <w:sz w:val="22"/>
          <w:szCs w:val="22"/>
        </w:rPr>
        <w:t xml:space="preserve">Full Profile — Unlocked With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PROFILE SECTION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Professional Bio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Rich text biography. Career background, philosophy, approach, notable achievements. Up to 800 words.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Detailed Topic Expertise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Full topic list with proficiency depth per topic: can deliver introductory / intermediate / advanced / expert level. Mapped to the Edstellar skills and competency taxonomy.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Qualifications and Certifications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Degrees, professional certifications, coaching accreditations (ICF level: ACC/PCC/MCC, EMCC, AC), subject matter expert credentials, industry body memberships. Each with issuing body and date.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For Coaches Specifically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Coaching methodology and approach (e.g. GROW, Co-Active, Narrative, Systemic). Niche specialisation (leadership coaching, career coaching, performance coaching, executive coaching, team coaching). Supervision arrangements. Total coaching hours logged.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Programme Portfolio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List of programmes, workshops, and courses they deliver — each with title, topic, target audience, duration, format, and brief description. Sample programme outline available for download where provided.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Client Categories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Industries served. Company size bands (SMB/Mid-market/Enterprise). Functional areas (Engineering/Sales/HR/Finance/Operations/etc). Seniority levels typically engaged (individual contributor/manager/senior leader/C-suite).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Rate Card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Detailed pricing: hourly rate for coaching, half-day rate, full-day rate, virtual session rate, programme day rate, retainer options. Currency configurable. Rates are the trainer's listed rates — actual engagement rates are negotiated in the booking flow.</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Availability Calendar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Real-time availability calendar. Trainer marks unavailable dates. Booking requests check availability before confirming. Syncs with Google Calendar or Outlook (optional).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Reviews and Ratings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reviews from completed platform engagements. Reviewer is identified as 'Organisation — Role' (e.g. 'Technology Company — L&amp;D Manager') without naming the client org. Rating across 5 dimensions: expertise, delivery quality, preparation, responsiveness, overall value.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Contact and Booking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Booking request button (platform-mediated — preferred). Direct message to trainer (available after credit unlock — creates communication record in platform). No personal email or phone number displayed — all contact through platform messaging.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Video Introduction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Optional 60-90 second video introduction. Significantly increases booking conversion. Shown in full profile.</w:t>
            </w:r>
          </w:p>
        </w:tc>
      </w:tr>
    </w:tbl>
    <w:p>
      <w:pPr>
        <w:spacing w:before="120"/>
      </w:pPr>
    </w:p>
    <w:p>
      <w:pPr>
        <w:pStyle w:val="Heading3"/>
        <w:spacing w:before="240" w:after="100"/>
      </w:pPr>
      <w:r>
        <w:rPr>
          <w:rFonts w:ascii="Arial" w:cs="Arial" w:eastAsia="Arial" w:hAnsi="Arial"/>
          <w:b/>
          <w:bCs/>
          <w:color w:val="1A56DB"/>
          <w:sz w:val="24"/>
          <w:szCs w:val="24"/>
        </w:rPr>
        <w:t xml:space="preserve">15.2.2 Credit System — Profile Access</w:t>
      </w:r>
    </w:p>
    <w:p>
      <w:pPr>
        <w:spacing w:before="60" w:after="120"/>
      </w:pPr>
      <w:r>
        <w:rPr>
          <w:rFonts w:ascii="Arial" w:cs="Arial" w:eastAsia="Arial" w:hAnsi="Arial"/>
          <w:color w:val="1E293B"/>
          <w:sz w:val="21"/>
          <w:szCs w:val="21"/>
        </w:rPr>
        <w:t xml:space="preserve">Credits are the currency for accessing full trainer and coach profiles on the platform. Both client organisations and training companies purchase credits to view profiles. Edstellar Admin has absolute control over credit pricing, allocation, and the availability of this feature per client.</w:t>
      </w:r>
    </w:p>
    <w:p>
      <w:pPr>
        <w:spacing w:before="80"/>
      </w:pPr>
    </w:p>
    <w:p>
      <w:pPr>
        <w:spacing w:before="180" w:after="80"/>
      </w:pPr>
      <w:r>
        <w:rPr>
          <w:rFonts w:ascii="Arial" w:cs="Arial" w:eastAsia="Arial" w:hAnsi="Arial"/>
          <w:b/>
          <w:bCs/>
          <w:color w:val="1E293B"/>
          <w:sz w:val="22"/>
          <w:szCs w:val="22"/>
        </w:rPr>
        <w:t xml:space="preserve">How Credits Work</w:t>
      </w:r>
    </w:p>
    <w:p>
      <w:pPr>
        <w:pStyle w:val="ListParagraph"/>
        <w:numPr>
          <w:ilvl w:val="0"/>
          <w:numId w:val="2"/>
        </w:numPr>
        <w:spacing w:before="60" w:after="60"/>
      </w:pPr>
      <w:r>
        <w:rPr>
          <w:rFonts w:ascii="Arial" w:cs="Arial" w:eastAsia="Arial" w:hAnsi="Arial"/>
          <w:color w:val="1E293B"/>
          <w:sz w:val="21"/>
          <w:szCs w:val="21"/>
        </w:rPr>
        <w:t xml:space="preserve">Credit purchase: client orgs and training companies purchase credits in bundles (e.g. 10 credits, 50 credits, 100 credits). Credit bundles have a fixed price set by Edstellar Admin per buyer category and tier.</w:t>
      </w:r>
    </w:p>
    <w:p>
      <w:pPr>
        <w:pStyle w:val="ListParagraph"/>
        <w:numPr>
          <w:ilvl w:val="0"/>
          <w:numId w:val="2"/>
        </w:numPr>
        <w:spacing w:before="60" w:after="60"/>
      </w:pPr>
      <w:r>
        <w:rPr>
          <w:rFonts w:ascii="Arial" w:cs="Arial" w:eastAsia="Arial" w:hAnsi="Arial"/>
          <w:color w:val="1E293B"/>
          <w:sz w:val="21"/>
          <w:szCs w:val="21"/>
        </w:rPr>
        <w:t xml:space="preserve">Profile view cost: viewing a full profile costs a configured number of credits (default: 1 credit per profile). Edstellar Admin can set different credit costs per profile category — e.g. ICF MCC executive coaches cost 2 credits; standard trainers cost 1 credit.</w:t>
      </w:r>
    </w:p>
    <w:p>
      <w:pPr>
        <w:pStyle w:val="ListParagraph"/>
        <w:numPr>
          <w:ilvl w:val="0"/>
          <w:numId w:val="2"/>
        </w:numPr>
        <w:spacing w:before="60" w:after="60"/>
      </w:pPr>
      <w:r>
        <w:rPr>
          <w:rFonts w:ascii="Arial" w:cs="Arial" w:eastAsia="Arial" w:hAnsi="Arial"/>
          <w:color w:val="1E293B"/>
          <w:sz w:val="21"/>
          <w:szCs w:val="21"/>
        </w:rPr>
        <w:t xml:space="preserve">Credit consumption: credits are consumed at the moment of full profile unlock. If the same user in the same org unlocks the same profile again within 30 days, no additional credits are consumed (re-view window is configurable by Edstellar Admin).</w:t>
      </w:r>
    </w:p>
    <w:p>
      <w:pPr>
        <w:pStyle w:val="ListParagraph"/>
        <w:numPr>
          <w:ilvl w:val="0"/>
          <w:numId w:val="2"/>
        </w:numPr>
        <w:spacing w:before="60" w:after="60"/>
      </w:pPr>
      <w:r>
        <w:rPr>
          <w:rFonts w:ascii="Arial" w:cs="Arial" w:eastAsia="Arial" w:hAnsi="Arial"/>
          <w:color w:val="1E293B"/>
          <w:sz w:val="21"/>
          <w:szCs w:val="21"/>
        </w:rPr>
        <w:t xml:space="preserve">Credit balance: visible in the org's account dashboard. Low credit balance alert sent to the account admin when balance falls below a configured threshold.</w:t>
      </w:r>
    </w:p>
    <w:p>
      <w:pPr>
        <w:pStyle w:val="ListParagraph"/>
        <w:numPr>
          <w:ilvl w:val="0"/>
          <w:numId w:val="2"/>
        </w:numPr>
        <w:spacing w:before="60" w:after="60"/>
      </w:pPr>
      <w:r>
        <w:rPr>
          <w:rFonts w:ascii="Arial" w:cs="Arial" w:eastAsia="Arial" w:hAnsi="Arial"/>
          <w:color w:val="1E293B"/>
          <w:sz w:val="21"/>
          <w:szCs w:val="21"/>
        </w:rPr>
        <w:t xml:space="preserve">Credit expiry: credits expire after 12 months from purchase (configurable). Expiry reminder at 60 and 30 days before expiry.</w:t>
      </w:r>
    </w:p>
    <w:p>
      <w:pPr>
        <w:pStyle w:val="ListParagraph"/>
        <w:numPr>
          <w:ilvl w:val="0"/>
          <w:numId w:val="2"/>
        </w:numPr>
        <w:spacing w:before="60" w:after="60"/>
      </w:pPr>
      <w:r>
        <w:rPr>
          <w:rFonts w:ascii="Arial" w:cs="Arial" w:eastAsia="Arial" w:hAnsi="Arial"/>
          <w:color w:val="1E293B"/>
          <w:sz w:val="21"/>
          <w:szCs w:val="21"/>
        </w:rPr>
        <w:t xml:space="preserve">Credit audit trail: every credit transaction is logged — purchase, consumption (which profile, which user, when), expiry. Exportable for the org's finance records.</w:t>
      </w:r>
    </w:p>
    <w:p>
      <w:pPr>
        <w:spacing w:before="80"/>
      </w:pPr>
    </w:p>
    <w:p>
      <w:pPr>
        <w:spacing w:before="180" w:after="80"/>
      </w:pPr>
      <w:r>
        <w:rPr>
          <w:rFonts w:ascii="Arial" w:cs="Arial" w:eastAsia="Arial" w:hAnsi="Arial"/>
          <w:b/>
          <w:bCs/>
          <w:color w:val="1E293B"/>
          <w:sz w:val="22"/>
          <w:szCs w:val="22"/>
        </w:rPr>
        <w:t xml:space="preserve">Edstellar Admin Controls — Credit System</w:t>
      </w:r>
    </w:p>
    <w:p>
      <w:pPr>
        <w:pStyle w:val="ListParagraph"/>
        <w:numPr>
          <w:ilvl w:val="0"/>
          <w:numId w:val="2"/>
        </w:numPr>
        <w:spacing w:before="60" w:after="60"/>
      </w:pPr>
      <w:r>
        <w:rPr>
          <w:rFonts w:ascii="Arial" w:cs="Arial" w:eastAsia="Arial" w:hAnsi="Arial"/>
          <w:color w:val="1E293B"/>
          <w:sz w:val="21"/>
          <w:szCs w:val="21"/>
        </w:rPr>
        <w:t xml:space="preserve">Enable / disable trainer sourcing feature per client org: master switch. When disabled, the client cannot see or access the Trainer and Coach Platform from within their Skills Intelligence Platform.</w:t>
      </w:r>
    </w:p>
    <w:p>
      <w:pPr>
        <w:pStyle w:val="ListParagraph"/>
        <w:numPr>
          <w:ilvl w:val="0"/>
          <w:numId w:val="2"/>
        </w:numPr>
        <w:spacing w:before="60" w:after="60"/>
      </w:pPr>
      <w:r>
        <w:rPr>
          <w:rFonts w:ascii="Arial" w:cs="Arial" w:eastAsia="Arial" w:hAnsi="Arial"/>
          <w:color w:val="1E293B"/>
          <w:sz w:val="21"/>
          <w:szCs w:val="21"/>
        </w:rPr>
        <w:t xml:space="preserve">Set credit price per client tier: SMB clients may pay a higher per-credit price than enterprise clients. Edstellar Admin sets pricing by client tier.</w:t>
      </w:r>
    </w:p>
    <w:p>
      <w:pPr>
        <w:pStyle w:val="ListParagraph"/>
        <w:numPr>
          <w:ilvl w:val="0"/>
          <w:numId w:val="2"/>
        </w:numPr>
        <w:spacing w:before="60" w:after="60"/>
      </w:pPr>
      <w:r>
        <w:rPr>
          <w:rFonts w:ascii="Arial" w:cs="Arial" w:eastAsia="Arial" w:hAnsi="Arial"/>
          <w:color w:val="1E293B"/>
          <w:sz w:val="21"/>
          <w:szCs w:val="21"/>
        </w:rPr>
        <w:t xml:space="preserve">Set profile view credit cost by trainer/coach category: executive coaches may cost more credits to view than general trainers. Configurable per category.</w:t>
      </w:r>
    </w:p>
    <w:p>
      <w:pPr>
        <w:pStyle w:val="ListParagraph"/>
        <w:numPr>
          <w:ilvl w:val="0"/>
          <w:numId w:val="2"/>
        </w:numPr>
        <w:spacing w:before="60" w:after="60"/>
      </w:pPr>
      <w:r>
        <w:rPr>
          <w:rFonts w:ascii="Arial" w:cs="Arial" w:eastAsia="Arial" w:hAnsi="Arial"/>
          <w:color w:val="1E293B"/>
          <w:sz w:val="21"/>
          <w:szCs w:val="21"/>
        </w:rPr>
        <w:t xml:space="preserve">Grant complimentary credits: Edstellar Admin can allocate free credits to a client org — for onboarding, for promotional campaigns, or as a commercial gesture.</w:t>
      </w:r>
    </w:p>
    <w:p>
      <w:pPr>
        <w:pStyle w:val="ListParagraph"/>
        <w:numPr>
          <w:ilvl w:val="0"/>
          <w:numId w:val="2"/>
        </w:numPr>
        <w:spacing w:before="60" w:after="60"/>
      </w:pPr>
      <w:r>
        <w:rPr>
          <w:rFonts w:ascii="Arial" w:cs="Arial" w:eastAsia="Arial" w:hAnsi="Arial"/>
          <w:color w:val="1E293B"/>
          <w:sz w:val="21"/>
          <w:szCs w:val="21"/>
        </w:rPr>
        <w:t xml:space="preserve">Credit usage analytics per client: Edstellar Admin can see which profiles each client has viewed — useful for understanding buying intent and informing the account team's commercial conversations.</w:t>
      </w:r>
    </w:p>
    <w:p>
      <w:pPr>
        <w:spacing w:before="120"/>
      </w:pPr>
    </w:p>
    <w:p>
      <w:pPr>
        <w:pStyle w:val="Heading3"/>
        <w:spacing w:before="240" w:after="100"/>
      </w:pPr>
      <w:r>
        <w:rPr>
          <w:rFonts w:ascii="Arial" w:cs="Arial" w:eastAsia="Arial" w:hAnsi="Arial"/>
          <w:b/>
          <w:bCs/>
          <w:color w:val="1A56DB"/>
          <w:sz w:val="24"/>
          <w:szCs w:val="24"/>
        </w:rPr>
        <w:t xml:space="preserve">15.2.3 Booking Flow — Platform-Mediated Engagements</w:t>
      </w:r>
    </w:p>
    <w:p>
      <w:pPr>
        <w:spacing w:before="60" w:after="120"/>
      </w:pPr>
      <w:r>
        <w:rPr>
          <w:rFonts w:ascii="Arial" w:cs="Arial" w:eastAsia="Arial" w:hAnsi="Arial"/>
          <w:color w:val="1E293B"/>
          <w:sz w:val="21"/>
          <w:szCs w:val="21"/>
        </w:rPr>
        <w:t xml:space="preserve">Platform-mediated booking is the preferred path. It provides the buyer with quality guarantees, dispute resolution, certificate integration, and outcome tracking. It provides the trainer or coach with payment security and a verifiable engagement record. It provides Edstellar with commission revenue. The platform is designed to make platform-mediated booking the easiest and most trustworthy path.</w:t>
      </w:r>
    </w:p>
    <w:p>
      <w:pPr>
        <w:spacing w:before="80"/>
      </w:pPr>
    </w:p>
    <w:p>
      <w:pPr>
        <w:spacing w:before="180" w:after="80"/>
      </w:pPr>
      <w:r>
        <w:rPr>
          <w:rFonts w:ascii="Arial" w:cs="Arial" w:eastAsia="Arial" w:hAnsi="Arial"/>
          <w:b/>
          <w:bCs/>
          <w:color w:val="1E293B"/>
          <w:sz w:val="22"/>
          <w:szCs w:val="22"/>
        </w:rPr>
        <w:t xml:space="preserve">Booking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46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MECHANICS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Buyer unlocks full profile with credits and decides to book</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Credits consumed. Full profile visible. Booking request button activated.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Buyer submits booking request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Buyer specifies: engagement type (training/coaching/workshop/keynote), topic(s), audience (role, level, size), preferred dates from availability calendar, format (in-person/virtual), duration, and a brief description of the learning need. Optionally attaches a gap brief from the Skills Intelligence Platform.</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Trainer or coach receives and responds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Notification sent immediately. Trainer reviews request. Options: Accept (proceed to quote), Propose alternative (suggest different dates or scope), Decline (with reason). Response required within 24 hours or request is auto-cancelled and buyer is notified.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4</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Quote and negotiation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Trainer submits a quote based on the booking request. Buyer reviews quote. Platform messaging thread for clarification. Buyer can accept quote, counter-propose, or cancel. All communication logged on platform.</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Engagement confirmed — payment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Buyer confirms quote. Platform generates an engagement contract (standard terms, Edstellar-mediated). Buyer makes payment through platform (card, bank transfer, or invoice for enterprise). Edstellar holds payment in escrow until delivery milestone is met.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6</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Delivery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Trainer delivers the engagement. For training: TrainConnect records attendance and completion. For coaching: session log maintained on platform. Milestone-based releases can be configured for multi-session engagements.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7</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Delivery confirmation and payment release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Buyer confirms delivery completion. Platform releases payment to trainer minus Edstellar commission. For milestone-based engagements, partial payments released at each confirmed milestone.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8</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Review and outcome recording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Buyer submits a review (5-dimension rating). For training linked to a Skills Intelligence Platform client, outcome data (pre/post proficiency change, Kirkpatrick scores) is fed back to the platform. Trainer receives rating on their public profile.</w:t>
            </w:r>
          </w:p>
        </w:tc>
      </w:tr>
    </w:tbl>
    <w:p>
      <w:pPr>
        <w:spacing w:before="80"/>
      </w:pPr>
    </w:p>
    <w:p>
      <w:pPr>
        <w:spacing w:before="180" w:after="80"/>
      </w:pPr>
      <w:r>
        <w:rPr>
          <w:rFonts w:ascii="Arial" w:cs="Arial" w:eastAsia="Arial" w:hAnsi="Arial"/>
          <w:b/>
          <w:bCs/>
          <w:color w:val="1E293B"/>
          <w:sz w:val="22"/>
          <w:szCs w:val="22"/>
        </w:rPr>
        <w:t xml:space="preserve">Escrow and Payment Security</w:t>
      </w:r>
    </w:p>
    <w:p>
      <w:pPr>
        <w:pStyle w:val="ListParagraph"/>
        <w:numPr>
          <w:ilvl w:val="0"/>
          <w:numId w:val="2"/>
        </w:numPr>
        <w:spacing w:before="60" w:after="60"/>
      </w:pPr>
      <w:r>
        <w:rPr>
          <w:rFonts w:ascii="Arial" w:cs="Arial" w:eastAsia="Arial" w:hAnsi="Arial"/>
          <w:color w:val="1E293B"/>
          <w:sz w:val="21"/>
          <w:szCs w:val="21"/>
        </w:rPr>
        <w:t xml:space="preserve">All payments are held in escrow by the platform until delivery is confirmed. The trainer never receives payment before the buyer confirms delivery — this is the core trust mechanism.</w:t>
      </w:r>
    </w:p>
    <w:p>
      <w:pPr>
        <w:pStyle w:val="ListParagraph"/>
        <w:numPr>
          <w:ilvl w:val="0"/>
          <w:numId w:val="2"/>
        </w:numPr>
        <w:spacing w:before="60" w:after="60"/>
      </w:pPr>
      <w:r>
        <w:rPr>
          <w:rFonts w:ascii="Arial" w:cs="Arial" w:eastAsia="Arial" w:hAnsi="Arial"/>
          <w:color w:val="1E293B"/>
          <w:sz w:val="21"/>
          <w:szCs w:val="21"/>
        </w:rPr>
        <w:t xml:space="preserve">Dispute resolution: if delivery is disputed, Edstellar Admin mediates. Both parties submit evidence. Edstellar makes a binding decision on payment release, partial release, or refund. Dispute history is factored into trainer rating.</w:t>
      </w:r>
    </w:p>
    <w:p>
      <w:pPr>
        <w:pStyle w:val="ListParagraph"/>
        <w:numPr>
          <w:ilvl w:val="0"/>
          <w:numId w:val="2"/>
        </w:numPr>
        <w:spacing w:before="60" w:after="60"/>
      </w:pPr>
      <w:r>
        <w:rPr>
          <w:rFonts w:ascii="Arial" w:cs="Arial" w:eastAsia="Arial" w:hAnsi="Arial"/>
          <w:color w:val="1E293B"/>
          <w:sz w:val="21"/>
          <w:szCs w:val="21"/>
        </w:rPr>
        <w:t xml:space="preserve">Partial release: for multi-session engagements (e.g. a 6-month coaching programme), payment is released in milestones — e.g. 30% on programme start, 40% at midpoint, 30% on completion.</w:t>
      </w:r>
    </w:p>
    <w:p>
      <w:pPr>
        <w:pStyle w:val="ListParagraph"/>
        <w:numPr>
          <w:ilvl w:val="0"/>
          <w:numId w:val="2"/>
        </w:numPr>
        <w:spacing w:before="60" w:after="60"/>
      </w:pPr>
      <w:r>
        <w:rPr>
          <w:rFonts w:ascii="Arial" w:cs="Arial" w:eastAsia="Arial" w:hAnsi="Arial"/>
          <w:color w:val="1E293B"/>
          <w:sz w:val="21"/>
          <w:szCs w:val="21"/>
        </w:rPr>
        <w:t xml:space="preserve">Refund policy: if a trainer cancels within 48 hours of a confirmed engagement, the full payment is refunded to the buyer. If the buyer cancels within 48 hours of delivery, a cancellation fee (configurable, default 20%) is retained by the trainer.</w:t>
      </w:r>
    </w:p>
    <w:p>
      <w:pPr>
        <w:spacing w:before="80"/>
      </w:pPr>
    </w:p>
    <w:p>
      <w:pPr>
        <w:spacing w:before="180" w:after="80"/>
      </w:pPr>
      <w:r>
        <w:rPr>
          <w:rFonts w:ascii="Arial" w:cs="Arial" w:eastAsia="Arial" w:hAnsi="Arial"/>
          <w:b/>
          <w:bCs/>
          <w:color w:val="1E293B"/>
          <w:sz w:val="22"/>
          <w:szCs w:val="22"/>
        </w:rPr>
        <w:t xml:space="preserve">Commission Structure</w:t>
      </w:r>
    </w:p>
    <w:p>
      <w:pPr>
        <w:pStyle w:val="ListParagraph"/>
        <w:numPr>
          <w:ilvl w:val="0"/>
          <w:numId w:val="2"/>
        </w:numPr>
        <w:spacing w:before="60" w:after="60"/>
      </w:pPr>
      <w:r>
        <w:rPr>
          <w:rFonts w:ascii="Arial" w:cs="Arial" w:eastAsia="Arial" w:hAnsi="Arial"/>
          <w:color w:val="1E293B"/>
          <w:sz w:val="21"/>
          <w:szCs w:val="21"/>
        </w:rPr>
        <w:t xml:space="preserve">Edstellar takes a commission on every platform-mediated booking. Commission rate is set by Edstellar Admin and varies by: engagement value band (lower % for higher-value engagements), trainer category (different rates for coaching vs training vs OD facilitation), and client tier.</w:t>
      </w:r>
    </w:p>
    <w:p>
      <w:pPr>
        <w:pStyle w:val="ListParagraph"/>
        <w:numPr>
          <w:ilvl w:val="0"/>
          <w:numId w:val="2"/>
        </w:numPr>
        <w:spacing w:before="60" w:after="60"/>
      </w:pPr>
      <w:r>
        <w:rPr>
          <w:rFonts w:ascii="Arial" w:cs="Arial" w:eastAsia="Arial" w:hAnsi="Arial"/>
          <w:color w:val="1E293B"/>
          <w:sz w:val="21"/>
          <w:szCs w:val="21"/>
        </w:rPr>
        <w:t xml:space="preserve">Commission is deducted automatically from the payment release to the trainer. The trainer always sees the net amount they will receive before confirming the engagement.</w:t>
      </w:r>
    </w:p>
    <w:p>
      <w:pPr>
        <w:pStyle w:val="ListParagraph"/>
        <w:numPr>
          <w:ilvl w:val="0"/>
          <w:numId w:val="2"/>
        </w:numPr>
        <w:spacing w:before="60" w:after="60"/>
      </w:pPr>
      <w:r>
        <w:rPr>
          <w:rFonts w:ascii="Arial" w:cs="Arial" w:eastAsia="Arial" w:hAnsi="Arial"/>
          <w:color w:val="1E293B"/>
          <w:sz w:val="21"/>
          <w:szCs w:val="21"/>
        </w:rPr>
        <w:t xml:space="preserve">Commission rate transparency: trainers see the applicable commission rate when setting up their profile. Commission rate is shown in the booking confirmation before the trainer accepts.</w:t>
      </w:r>
    </w:p>
    <w:p>
      <w:pPr>
        <w:pStyle w:val="ListParagraph"/>
        <w:numPr>
          <w:ilvl w:val="0"/>
          <w:numId w:val="2"/>
        </w:numPr>
        <w:spacing w:before="60" w:after="60"/>
      </w:pPr>
      <w:r>
        <w:rPr>
          <w:rFonts w:ascii="Arial" w:cs="Arial" w:eastAsia="Arial" w:hAnsi="Arial"/>
          <w:color w:val="1E293B"/>
          <w:sz w:val="21"/>
          <w:szCs w:val="21"/>
        </w:rPr>
        <w:t xml:space="preserve">Volume tiers for trainers: trainers with high booking volume on the platform earn a reduced commission rate — incentivising platform loyalty and volume.</w:t>
      </w:r>
    </w:p>
    <w:p>
      <w:pPr>
        <w:spacing w:before="80"/>
      </w:pPr>
    </w:p>
    <w:p>
      <w:pPr>
        <w:spacing w:before="180" w:after="80"/>
      </w:pPr>
      <w:r>
        <w:rPr>
          <w:rFonts w:ascii="Arial" w:cs="Arial" w:eastAsia="Arial" w:hAnsi="Arial"/>
          <w:b/>
          <w:bCs/>
          <w:color w:val="1E293B"/>
          <w:sz w:val="22"/>
          <w:szCs w:val="22"/>
        </w:rPr>
        <w:t xml:space="preserve">Direct Contact — Post Credit Unlock</w:t>
      </w:r>
    </w:p>
    <w:p>
      <w:pPr>
        <w:spacing w:before="60" w:after="120"/>
      </w:pPr>
      <w:r>
        <w:rPr>
          <w:rFonts w:ascii="Arial" w:cs="Arial" w:eastAsia="Arial" w:hAnsi="Arial"/>
          <w:color w:val="1E293B"/>
          <w:sz w:val="21"/>
          <w:szCs w:val="21"/>
        </w:rPr>
        <w:t xml:space="preserve">After unlocking a full profile with credits, the buyer has access to a platform messaging channel with the trainer or coach. If a booking is initiated outside the platform (direct email, phone, WhatsApp), Edstellar does not receive commission. The platform mitigates this leakage through:</w:t>
      </w:r>
    </w:p>
    <w:p>
      <w:pPr>
        <w:pStyle w:val="ListParagraph"/>
        <w:numPr>
          <w:ilvl w:val="0"/>
          <w:numId w:val="2"/>
        </w:numPr>
        <w:spacing w:before="60" w:after="60"/>
      </w:pPr>
      <w:r>
        <w:rPr>
          <w:rFonts w:ascii="Arial" w:cs="Arial" w:eastAsia="Arial" w:hAnsi="Arial"/>
          <w:color w:val="1E293B"/>
          <w:sz w:val="21"/>
          <w:szCs w:val="21"/>
        </w:rPr>
        <w:t xml:space="preserve">Platform booking advantages: platform-mediated bookings come with escrow payment protection, Edstellar quality guarantee, dispute resolution, integration with TrainConnect and Skill Passport, and outcome tracking. Direct bookings have none of these. These are genuine value advantages, not artificial friction.</w:t>
      </w:r>
    </w:p>
    <w:p>
      <w:pPr>
        <w:pStyle w:val="ListParagraph"/>
        <w:numPr>
          <w:ilvl w:val="0"/>
          <w:numId w:val="2"/>
        </w:numPr>
        <w:spacing w:before="60" w:after="60"/>
      </w:pPr>
      <w:r>
        <w:rPr>
          <w:rFonts w:ascii="Arial" w:cs="Arial" w:eastAsia="Arial" w:hAnsi="Arial"/>
          <w:color w:val="1E293B"/>
          <w:sz w:val="21"/>
          <w:szCs w:val="21"/>
        </w:rPr>
        <w:t xml:space="preserve">Trainer incentive: trainers who consistently bypass platform booking in favour of direct contact risk losing their Edstellar verified badge and reduced visibility in search results.</w:t>
      </w:r>
    </w:p>
    <w:p>
      <w:pPr>
        <w:pStyle w:val="ListParagraph"/>
        <w:numPr>
          <w:ilvl w:val="0"/>
          <w:numId w:val="2"/>
        </w:numPr>
        <w:spacing w:before="60" w:after="60"/>
      </w:pPr>
      <w:r>
        <w:rPr>
          <w:rFonts w:ascii="Arial" w:cs="Arial" w:eastAsia="Arial" w:hAnsi="Arial"/>
          <w:color w:val="1E293B"/>
          <w:sz w:val="21"/>
          <w:szCs w:val="21"/>
        </w:rPr>
        <w:t xml:space="preserve">Reporting obligation: trainers agree in their platform terms to report engagements sourced through platform profile views even if booked directly. Platform audits this via volume anomaly detection.</w:t>
      </w:r>
    </w:p>
    <w:p>
      <w:pPr>
        <w:spacing w:before="120"/>
      </w:pPr>
    </w:p>
    <w:p>
      <w:pPr>
        <w:pStyle w:val="Heading3"/>
        <w:spacing w:before="240" w:after="100"/>
      </w:pPr>
      <w:r>
        <w:rPr>
          <w:rFonts w:ascii="Arial" w:cs="Arial" w:eastAsia="Arial" w:hAnsi="Arial"/>
          <w:b/>
          <w:bCs/>
          <w:color w:val="1A56DB"/>
          <w:sz w:val="24"/>
          <w:szCs w:val="24"/>
        </w:rPr>
        <w:t xml:space="preserve">15.2.4 Trainer and Coach Self-Service Features</w:t>
      </w:r>
    </w:p>
    <w:p>
      <w:pPr>
        <w:spacing w:before="60" w:after="120"/>
      </w:pPr>
      <w:r>
        <w:rPr>
          <w:rFonts w:ascii="Arial" w:cs="Arial" w:eastAsia="Arial" w:hAnsi="Arial"/>
          <w:color w:val="1E293B"/>
          <w:sz w:val="21"/>
          <w:szCs w:val="21"/>
        </w:rPr>
        <w:t xml:space="preserve">Trainers and coaches are not passive listings — they are active marketplace participants who manage their own commercial presence, respond to inbound demand, and build their reputation on the platform.</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Profile management dashboard: edit all profile sections, upload portfolio documents, add video introduction, manage availability calendar, update rate card.</w:t>
      </w:r>
    </w:p>
    <w:p>
      <w:pPr>
        <w:pStyle w:val="ListParagraph"/>
        <w:numPr>
          <w:ilvl w:val="0"/>
          <w:numId w:val="2"/>
        </w:numPr>
        <w:spacing w:before="60" w:after="60"/>
      </w:pPr>
      <w:r>
        <w:rPr>
          <w:rFonts w:ascii="Arial" w:cs="Arial" w:eastAsia="Arial" w:hAnsi="Arial"/>
          <w:color w:val="1E293B"/>
          <w:sz w:val="21"/>
          <w:szCs w:val="21"/>
        </w:rPr>
        <w:t xml:space="preserve">Opportunity inbox: matched gap briefs from Edstellar (Edstellar-initiated matches) and direct booking requests from clients appear in the same inbox. Trainer reviews each and decides whether to respond.</w:t>
      </w:r>
    </w:p>
    <w:p>
      <w:pPr>
        <w:pStyle w:val="ListParagraph"/>
        <w:numPr>
          <w:ilvl w:val="0"/>
          <w:numId w:val="2"/>
        </w:numPr>
        <w:spacing w:before="60" w:after="60"/>
      </w:pPr>
      <w:r>
        <w:rPr>
          <w:rFonts w:ascii="Arial" w:cs="Arial" w:eastAsia="Arial" w:hAnsi="Arial"/>
          <w:color w:val="1E293B"/>
          <w:sz w:val="21"/>
          <w:szCs w:val="21"/>
        </w:rPr>
        <w:t xml:space="preserve">Earnings dashboard: total earnings, pending escrow amounts, commission deductions, payment history, and projected earnings based on confirmed upcoming engagements.</w:t>
      </w:r>
    </w:p>
    <w:p>
      <w:pPr>
        <w:pStyle w:val="ListParagraph"/>
        <w:numPr>
          <w:ilvl w:val="0"/>
          <w:numId w:val="2"/>
        </w:numPr>
        <w:spacing w:before="60" w:after="60"/>
      </w:pPr>
      <w:r>
        <w:rPr>
          <w:rFonts w:ascii="Arial" w:cs="Arial" w:eastAsia="Arial" w:hAnsi="Arial"/>
          <w:color w:val="1E293B"/>
          <w:sz w:val="21"/>
          <w:szCs w:val="21"/>
        </w:rPr>
        <w:t xml:space="preserve">Booking calendar: all confirmed engagements displayed in a calendar view. Syncs with Google Calendar or Outlook. Conflict detection — platform warns if a new booking request overlaps with a confirmed engagement.</w:t>
      </w:r>
    </w:p>
    <w:p>
      <w:pPr>
        <w:pStyle w:val="ListParagraph"/>
        <w:numPr>
          <w:ilvl w:val="0"/>
          <w:numId w:val="2"/>
        </w:numPr>
        <w:spacing w:before="60" w:after="60"/>
      </w:pPr>
      <w:r>
        <w:rPr>
          <w:rFonts w:ascii="Arial" w:cs="Arial" w:eastAsia="Arial" w:hAnsi="Arial"/>
          <w:color w:val="1E293B"/>
          <w:sz w:val="21"/>
          <w:szCs w:val="21"/>
        </w:rPr>
        <w:t xml:space="preserve">Performance analytics: profile view count (how many times their profile was unlocked), booking conversion rate (views to booking requests), average rating trend, review sentiment summary, topic area demand signals (which of their topics are being searched most).</w:t>
      </w:r>
    </w:p>
    <w:p>
      <w:pPr>
        <w:pStyle w:val="ListParagraph"/>
        <w:numPr>
          <w:ilvl w:val="0"/>
          <w:numId w:val="2"/>
        </w:numPr>
        <w:spacing w:before="60" w:after="60"/>
      </w:pPr>
      <w:r>
        <w:rPr>
          <w:rFonts w:ascii="Arial" w:cs="Arial" w:eastAsia="Arial" w:hAnsi="Arial"/>
          <w:color w:val="1E293B"/>
          <w:sz w:val="21"/>
          <w:szCs w:val="21"/>
        </w:rPr>
        <w:t xml:space="preserve">Network effects: trainers can see which skills and competencies are in highest demand across the platform (anonymised aggregate data) — enabling them to develop new topic areas that align with market demand.</w:t>
      </w:r>
    </w:p>
    <w:p>
      <w:pPr>
        <w:pStyle w:val="ListParagraph"/>
        <w:numPr>
          <w:ilvl w:val="0"/>
          <w:numId w:val="2"/>
        </w:numPr>
        <w:spacing w:before="60" w:after="60"/>
      </w:pPr>
      <w:r>
        <w:rPr>
          <w:rFonts w:ascii="Arial" w:cs="Arial" w:eastAsia="Arial" w:hAnsi="Arial"/>
          <w:color w:val="1E293B"/>
          <w:sz w:val="21"/>
          <w:szCs w:val="21"/>
        </w:rPr>
        <w:t xml:space="preserve">Referral programme: trainers can refer other trainers to the platform. Referral earns the referring trainer a credit bonus or reduced commission rate for a period.</w:t>
      </w:r>
    </w:p>
    <w:p>
      <w:pPr>
        <w:pStyle w:val="ListParagraph"/>
        <w:numPr>
          <w:ilvl w:val="0"/>
          <w:numId w:val="2"/>
        </w:numPr>
        <w:spacing w:before="60" w:after="60"/>
      </w:pPr>
      <w:r>
        <w:rPr>
          <w:rFonts w:ascii="Arial" w:cs="Arial" w:eastAsia="Arial" w:hAnsi="Arial"/>
          <w:color w:val="1E293B"/>
          <w:sz w:val="21"/>
          <w:szCs w:val="21"/>
        </w:rPr>
        <w:t xml:space="preserve">Community: optional trainer and coach community forum — peer learning, best practice sharing, and collective advocacy for platform improvements.</w:t>
      </w:r>
    </w:p>
    <w:p>
      <w:pPr>
        <w:spacing w:before="120"/>
      </w:pPr>
    </w:p>
    <w:p>
      <w:pPr>
        <w:pStyle w:val="Heading3"/>
        <w:spacing w:before="240" w:after="100"/>
      </w:pPr>
      <w:r>
        <w:rPr>
          <w:rFonts w:ascii="Arial" w:cs="Arial" w:eastAsia="Arial" w:hAnsi="Arial"/>
          <w:b/>
          <w:bCs/>
          <w:color w:val="1A56DB"/>
          <w:sz w:val="24"/>
          <w:szCs w:val="24"/>
        </w:rPr>
        <w:t xml:space="preserve">15.2.5 Internal Trainer and Coach Registry</w:t>
      </w:r>
    </w:p>
    <w:p>
      <w:pPr>
        <w:spacing w:before="60" w:after="120"/>
      </w:pPr>
      <w:r>
        <w:rPr>
          <w:rFonts w:ascii="Arial" w:cs="Arial" w:eastAsia="Arial" w:hAnsi="Arial"/>
          <w:color w:val="1E293B"/>
          <w:sz w:val="21"/>
          <w:szCs w:val="21"/>
        </w:rPr>
        <w:t xml:space="preserve">Client organisations may have internal trainers, coaches, and facilitators on their own payroll. These individuals can be registered in the Trainer and Coach Platform as a private, org-scoped subset — visible only to their employer. When a gap brief is generated, the platform checks internal trainers first before surfacing external options.</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Internal trainer profile: same profile structure as external trainers but with an 'Internal' badge. Topics, qualifications, availability, and delivery formats configured by the internal trainer or their L&amp;D Manager.</w:t>
      </w:r>
    </w:p>
    <w:p>
      <w:pPr>
        <w:pStyle w:val="ListParagraph"/>
        <w:numPr>
          <w:ilvl w:val="0"/>
          <w:numId w:val="2"/>
        </w:numPr>
        <w:spacing w:before="60" w:after="60"/>
      </w:pPr>
      <w:r>
        <w:rPr>
          <w:rFonts w:ascii="Arial" w:cs="Arial" w:eastAsia="Arial" w:hAnsi="Arial"/>
          <w:color w:val="1E293B"/>
          <w:sz w:val="21"/>
          <w:szCs w:val="21"/>
        </w:rPr>
        <w:t xml:space="preserve">Internal-first matching: when the Skills Intelligence Platform generates a gap brief and searches for matched trainers, internal trainers are always surfaced first in the results. If an internal trainer is available and qualified, the platform recommends them before any external option.</w:t>
      </w:r>
    </w:p>
    <w:p>
      <w:pPr>
        <w:pStyle w:val="ListParagraph"/>
        <w:numPr>
          <w:ilvl w:val="0"/>
          <w:numId w:val="2"/>
        </w:numPr>
        <w:spacing w:before="60" w:after="60"/>
      </w:pPr>
      <w:r>
        <w:rPr>
          <w:rFonts w:ascii="Arial" w:cs="Arial" w:eastAsia="Arial" w:hAnsi="Arial"/>
          <w:color w:val="1E293B"/>
          <w:sz w:val="21"/>
          <w:szCs w:val="21"/>
        </w:rPr>
        <w:t xml:space="preserve">Internal booking: internal trainer bookings do not go through the payment and commission system — they are managed as internal resource allocations. The platform tracks delivery, attendance, and outcomes identically to external bookings.</w:t>
      </w:r>
    </w:p>
    <w:p>
      <w:pPr>
        <w:pStyle w:val="ListParagraph"/>
        <w:numPr>
          <w:ilvl w:val="0"/>
          <w:numId w:val="2"/>
        </w:numPr>
        <w:spacing w:before="60" w:after="60"/>
      </w:pPr>
      <w:r>
        <w:rPr>
          <w:rFonts w:ascii="Arial" w:cs="Arial" w:eastAsia="Arial" w:hAnsi="Arial"/>
          <w:color w:val="1E293B"/>
          <w:sz w:val="21"/>
          <w:szCs w:val="21"/>
        </w:rPr>
        <w:t xml:space="preserve">Internal trainer development: internal trainers are themselves employees on the Skills Intelligence Platform. The platform tracks whether the internal trainer's own skills and coaching competencies are current — flagging when an internal trainer's subject matter expertise has drifted or their delivery skills need refreshing.</w:t>
      </w:r>
    </w:p>
    <w:p>
      <w:pPr>
        <w:pStyle w:val="ListParagraph"/>
        <w:numPr>
          <w:ilvl w:val="0"/>
          <w:numId w:val="2"/>
        </w:numPr>
        <w:spacing w:before="60" w:after="60"/>
      </w:pPr>
      <w:r>
        <w:rPr>
          <w:rFonts w:ascii="Arial" w:cs="Arial" w:eastAsia="Arial" w:hAnsi="Arial"/>
          <w:color w:val="1E293B"/>
          <w:sz w:val="21"/>
          <w:szCs w:val="21"/>
        </w:rPr>
        <w:t xml:space="preserve">Internal to external pathway: internal trainers can opt to also list as external trainers on the public marketplace — subject to employer consent. This enables internal subject matter experts to build an external reputation and income stream while still serving their employer's internal needs.</w:t>
      </w:r>
    </w:p>
    <w:p>
      <w:pPr>
        <w:pStyle w:val="ListParagraph"/>
        <w:numPr>
          <w:ilvl w:val="0"/>
          <w:numId w:val="2"/>
        </w:numPr>
        <w:spacing w:before="60" w:after="60"/>
      </w:pPr>
      <w:r>
        <w:rPr>
          <w:rFonts w:ascii="Arial" w:cs="Arial" w:eastAsia="Arial" w:hAnsi="Arial"/>
          <w:color w:val="1E293B"/>
          <w:sz w:val="21"/>
          <w:szCs w:val="21"/>
        </w:rPr>
        <w:t xml:space="preserve">Edstellar Admin control: Edstellar Admin can enable or disable the internal trainer registry feature per client org. When disabled, the client org can still manage internal training assignments through TrainConnect but the internal trainer profile feature is not available.</w:t>
      </w:r>
    </w:p>
    <w:p>
      <w:pPr>
        <w:spacing w:before="120"/>
      </w:pPr>
    </w:p>
    <w:p>
      <w:pPr>
        <w:pStyle w:val="Heading2"/>
        <w:spacing w:before="340" w:after="160"/>
      </w:pPr>
      <w:r>
        <w:rPr>
          <w:rFonts w:ascii="Arial" w:cs="Arial" w:eastAsia="Arial" w:hAnsi="Arial"/>
          <w:b/>
          <w:bCs/>
          <w:color w:val="0D1B2A"/>
          <w:sz w:val="30"/>
          <w:szCs w:val="30"/>
        </w:rPr>
        <w:t xml:space="preserve">15.3 Platform 3: The Training Vendor Platform</w:t>
      </w:r>
    </w:p>
    <w:p>
      <w:pPr>
        <w:spacing w:before="60" w:after="120"/>
      </w:pPr>
      <w:r>
        <w:rPr>
          <w:rFonts w:ascii="Arial" w:cs="Arial" w:eastAsia="Arial" w:hAnsi="Arial"/>
          <w:color w:val="1E293B"/>
          <w:sz w:val="21"/>
          <w:szCs w:val="21"/>
        </w:rPr>
        <w:t xml:space="preserve">The Training Vendor Platform is a global directory of training companies, L&amp;D consultancies, and OD firms. Client organisations can browse vendors matched to their gap profiles, issue structured gap briefs to multiple vendors, collect and compare proposals, and manage vendor selection — including the mandatory multi-proposal procurement process required by many organisations. Edstellar is listed on this platform as a vendor alongside all others.</w:t>
      </w:r>
    </w:p>
    <w:p>
      <w:pPr>
        <w:spacing w:before="80"/>
      </w:pPr>
    </w:p>
    <w:p>
      <w:pPr>
        <w:pStyle w:val="Heading3"/>
        <w:spacing w:before="240" w:after="100"/>
      </w:pPr>
      <w:r>
        <w:rPr>
          <w:rFonts w:ascii="Arial" w:cs="Arial" w:eastAsia="Arial" w:hAnsi="Arial"/>
          <w:b/>
          <w:bCs/>
          <w:color w:val="1A56DB"/>
          <w:sz w:val="24"/>
          <w:szCs w:val="24"/>
        </w:rPr>
        <w:t xml:space="preserve">15.3.1 Vendor Profile</w:t>
      </w:r>
    </w:p>
    <w:p>
      <w:pPr>
        <w:spacing w:before="180" w:after="80"/>
      </w:pPr>
      <w:r>
        <w:rPr>
          <w:rFonts w:ascii="Arial" w:cs="Arial" w:eastAsia="Arial" w:hAnsi="Arial"/>
          <w:b/>
          <w:bCs/>
          <w:color w:val="1E293B"/>
          <w:sz w:val="22"/>
          <w:szCs w:val="22"/>
        </w:rPr>
        <w:t xml:space="preserve">Vendor Profile Components</w:t>
      </w:r>
    </w:p>
    <w:p>
      <w:pPr>
        <w:pStyle w:val="ListParagraph"/>
        <w:numPr>
          <w:ilvl w:val="0"/>
          <w:numId w:val="2"/>
        </w:numPr>
        <w:spacing w:before="60" w:after="60"/>
      </w:pPr>
      <w:r>
        <w:rPr>
          <w:rFonts w:ascii="Arial" w:cs="Arial" w:eastAsia="Arial" w:hAnsi="Arial"/>
          <w:color w:val="1E293B"/>
          <w:sz w:val="21"/>
          <w:szCs w:val="21"/>
        </w:rPr>
        <w:t xml:space="preserve">Company name, description, founding year, size, headquarters, and operating geographies.</w:t>
      </w:r>
    </w:p>
    <w:p>
      <w:pPr>
        <w:pStyle w:val="ListParagraph"/>
        <w:numPr>
          <w:ilvl w:val="0"/>
          <w:numId w:val="2"/>
        </w:numPr>
        <w:spacing w:before="60" w:after="60"/>
      </w:pPr>
      <w:r>
        <w:rPr>
          <w:rFonts w:ascii="Arial" w:cs="Arial" w:eastAsia="Arial" w:hAnsi="Arial"/>
          <w:color w:val="1E293B"/>
          <w:sz w:val="21"/>
          <w:szCs w:val="21"/>
        </w:rPr>
        <w:t xml:space="preserve">Delivery capability: topics and competency areas covered, mapped to the Edstellar skills taxonomy. Format capabilities: classroom, virtual, blended, coaching, OD facilitation, e-learning development, assessment design.</w:t>
      </w:r>
    </w:p>
    <w:p>
      <w:pPr>
        <w:pStyle w:val="ListParagraph"/>
        <w:numPr>
          <w:ilvl w:val="0"/>
          <w:numId w:val="2"/>
        </w:numPr>
        <w:spacing w:before="60" w:after="60"/>
      </w:pPr>
      <w:r>
        <w:rPr>
          <w:rFonts w:ascii="Arial" w:cs="Arial" w:eastAsia="Arial" w:hAnsi="Arial"/>
          <w:color w:val="1E293B"/>
          <w:sz w:val="21"/>
          <w:szCs w:val="21"/>
        </w:rPr>
        <w:t xml:space="preserve">Industry specialisations: sectors they have delivered in. Client size band experience (SMB/mid-market/enterprise/government).</w:t>
      </w:r>
    </w:p>
    <w:p>
      <w:pPr>
        <w:pStyle w:val="ListParagraph"/>
        <w:numPr>
          <w:ilvl w:val="0"/>
          <w:numId w:val="2"/>
        </w:numPr>
        <w:spacing w:before="60" w:after="60"/>
      </w:pPr>
      <w:r>
        <w:rPr>
          <w:rFonts w:ascii="Arial" w:cs="Arial" w:eastAsia="Arial" w:hAnsi="Arial"/>
          <w:color w:val="1E293B"/>
          <w:sz w:val="21"/>
          <w:szCs w:val="21"/>
        </w:rPr>
        <w:t xml:space="preserve">Geographic coverage: countries and regions where they deliver in-person. Virtual delivery: worldwide or regional.</w:t>
      </w:r>
    </w:p>
    <w:p>
      <w:pPr>
        <w:pStyle w:val="ListParagraph"/>
        <w:numPr>
          <w:ilvl w:val="0"/>
          <w:numId w:val="2"/>
        </w:numPr>
        <w:spacing w:before="60" w:after="60"/>
      </w:pPr>
      <w:r>
        <w:rPr>
          <w:rFonts w:ascii="Arial" w:cs="Arial" w:eastAsia="Arial" w:hAnsi="Arial"/>
          <w:color w:val="1E293B"/>
          <w:sz w:val="21"/>
          <w:szCs w:val="21"/>
        </w:rPr>
        <w:t xml:space="preserve">Languages of delivery.</w:t>
      </w:r>
    </w:p>
    <w:p>
      <w:pPr>
        <w:pStyle w:val="ListParagraph"/>
        <w:numPr>
          <w:ilvl w:val="0"/>
          <w:numId w:val="2"/>
        </w:numPr>
        <w:spacing w:before="60" w:after="60"/>
      </w:pPr>
      <w:r>
        <w:rPr>
          <w:rFonts w:ascii="Arial" w:cs="Arial" w:eastAsia="Arial" w:hAnsi="Arial"/>
          <w:color w:val="1E293B"/>
          <w:sz w:val="21"/>
          <w:szCs w:val="21"/>
        </w:rPr>
        <w:t xml:space="preserve">Accreditations and quality marks: ISO certifications, professional body approvals (CPD, ILM, CMI, ICF approved provider), government approved vendor status.</w:t>
      </w:r>
    </w:p>
    <w:p>
      <w:pPr>
        <w:pStyle w:val="ListParagraph"/>
        <w:numPr>
          <w:ilvl w:val="0"/>
          <w:numId w:val="2"/>
        </w:numPr>
        <w:spacing w:before="60" w:after="60"/>
      </w:pPr>
      <w:r>
        <w:rPr>
          <w:rFonts w:ascii="Arial" w:cs="Arial" w:eastAsia="Arial" w:hAnsi="Arial"/>
          <w:color w:val="1E293B"/>
          <w:sz w:val="21"/>
          <w:szCs w:val="21"/>
        </w:rPr>
        <w:t xml:space="preserve">Case studies: anonymised client case studies showing the gap addressed, the intervention delivered, and the measured outcome. Up to 10 case studies per vendor profile.</w:t>
      </w:r>
    </w:p>
    <w:p>
      <w:pPr>
        <w:pStyle w:val="ListParagraph"/>
        <w:numPr>
          <w:ilvl w:val="0"/>
          <w:numId w:val="2"/>
        </w:numPr>
        <w:spacing w:before="60" w:after="60"/>
      </w:pPr>
      <w:r>
        <w:rPr>
          <w:rFonts w:ascii="Arial" w:cs="Arial" w:eastAsia="Arial" w:hAnsi="Arial"/>
          <w:color w:val="1E293B"/>
          <w:sz w:val="21"/>
          <w:szCs w:val="21"/>
        </w:rPr>
        <w:t xml:space="preserve">Trainer and coach bench: whether the vendor uses the Edstellar Trainer and Coach Platform to source their facilitators — visible as a trust signal for clients.</w:t>
      </w:r>
    </w:p>
    <w:p>
      <w:pPr>
        <w:pStyle w:val="ListParagraph"/>
        <w:numPr>
          <w:ilvl w:val="0"/>
          <w:numId w:val="2"/>
        </w:numPr>
        <w:spacing w:before="60" w:after="60"/>
      </w:pPr>
      <w:r>
        <w:rPr>
          <w:rFonts w:ascii="Arial" w:cs="Arial" w:eastAsia="Arial" w:hAnsi="Arial"/>
          <w:color w:val="1E293B"/>
          <w:sz w:val="21"/>
          <w:szCs w:val="21"/>
        </w:rPr>
        <w:t xml:space="preserve">Pricing model: indicative pricing structure (day rate range, per-head pricing, retainer options). Not a fixed quote — indicative only for browsing purposes.</w:t>
      </w:r>
    </w:p>
    <w:p>
      <w:pPr>
        <w:pStyle w:val="ListParagraph"/>
        <w:numPr>
          <w:ilvl w:val="0"/>
          <w:numId w:val="2"/>
        </w:numPr>
        <w:spacing w:before="60" w:after="60"/>
      </w:pPr>
      <w:r>
        <w:rPr>
          <w:rFonts w:ascii="Arial" w:cs="Arial" w:eastAsia="Arial" w:hAnsi="Arial"/>
          <w:color w:val="1E293B"/>
          <w:sz w:val="21"/>
          <w:szCs w:val="21"/>
        </w:rPr>
        <w:t xml:space="preserve">Review and rating: ratings from clients who have engaged this vendor through the platform. Aggregated across 5 dimensions: proposal quality, delivery quality, measurable outcomes, responsiveness, value for money.</w:t>
      </w:r>
    </w:p>
    <w:p>
      <w:pPr>
        <w:spacing w:before="120"/>
      </w:pPr>
    </w:p>
    <w:p>
      <w:pPr>
        <w:pStyle w:val="Heading3"/>
        <w:spacing w:before="240" w:after="100"/>
      </w:pPr>
      <w:r>
        <w:rPr>
          <w:rFonts w:ascii="Arial" w:cs="Arial" w:eastAsia="Arial" w:hAnsi="Arial"/>
          <w:b/>
          <w:bCs/>
          <w:color w:val="1A56DB"/>
          <w:sz w:val="24"/>
          <w:szCs w:val="24"/>
        </w:rPr>
        <w:t xml:space="preserve">15.3.2 Gap Brief Distribution and RFP Workflow</w:t>
      </w:r>
    </w:p>
    <w:p>
      <w:pPr>
        <w:spacing w:before="60" w:after="120"/>
      </w:pPr>
      <w:r>
        <w:rPr>
          <w:rFonts w:ascii="Arial" w:cs="Arial" w:eastAsia="Arial" w:hAnsi="Arial"/>
          <w:color w:val="1E293B"/>
          <w:sz w:val="21"/>
          <w:szCs w:val="21"/>
        </w:rPr>
        <w:t xml:space="preserve">When a client org has a validated gap brief from the Skills Intelligence Platform and wants to source vendor proposals, the Training Vendor Platform manages the structured proposal process from brief distribution to selection decision.</w:t>
      </w:r>
    </w:p>
    <w:p>
      <w:pPr>
        <w:spacing w:before="80"/>
      </w:pPr>
    </w:p>
    <w:p>
      <w:pPr>
        <w:spacing w:before="180" w:after="80"/>
      </w:pPr>
      <w:r>
        <w:rPr>
          <w:rFonts w:ascii="Arial" w:cs="Arial" w:eastAsia="Arial" w:hAnsi="Arial"/>
          <w:b/>
          <w:bCs/>
          <w:color w:val="1E293B"/>
          <w:sz w:val="22"/>
          <w:szCs w:val="22"/>
        </w:rPr>
        <w:t xml:space="preserve">Brief Distribution Flow</w:t>
      </w:r>
    </w:p>
    <w:p>
      <w:pPr>
        <w:pStyle w:val="ListParagraph"/>
        <w:numPr>
          <w:ilvl w:val="0"/>
          <w:numId w:val="2"/>
        </w:numPr>
        <w:spacing w:before="60" w:after="60"/>
      </w:pPr>
      <w:r>
        <w:rPr>
          <w:rFonts w:ascii="Arial" w:cs="Arial" w:eastAsia="Arial" w:hAnsi="Arial"/>
          <w:color w:val="1E293B"/>
          <w:sz w:val="21"/>
          <w:szCs w:val="21"/>
        </w:rPr>
        <w:t xml:space="preserve">Gap brief generation: client exports a structured gap brief from the Skills Intelligence Platform — containing the validated gap data, target population, timeline, budget range, and intervention preferences. The brief is formatted as a vendor-ready RFP document.</w:t>
      </w:r>
    </w:p>
    <w:p>
      <w:pPr>
        <w:pStyle w:val="ListParagraph"/>
        <w:numPr>
          <w:ilvl w:val="0"/>
          <w:numId w:val="2"/>
        </w:numPr>
        <w:spacing w:before="60" w:after="60"/>
      </w:pPr>
      <w:r>
        <w:rPr>
          <w:rFonts w:ascii="Arial" w:cs="Arial" w:eastAsia="Arial" w:hAnsi="Arial"/>
          <w:color w:val="1E293B"/>
          <w:sz w:val="21"/>
          <w:szCs w:val="21"/>
        </w:rPr>
        <w:t xml:space="preserve">Vendor matching: the platform suggests matched vendors based on the brief's topic areas, format requirements, geography, and budget range. Match score shown per vendor.</w:t>
      </w:r>
    </w:p>
    <w:p>
      <w:pPr>
        <w:pStyle w:val="ListParagraph"/>
        <w:numPr>
          <w:ilvl w:val="0"/>
          <w:numId w:val="2"/>
        </w:numPr>
        <w:spacing w:before="60" w:after="60"/>
      </w:pPr>
      <w:r>
        <w:rPr>
          <w:rFonts w:ascii="Arial" w:cs="Arial" w:eastAsia="Arial" w:hAnsi="Arial"/>
          <w:color w:val="1E293B"/>
          <w:sz w:val="21"/>
          <w:szCs w:val="21"/>
        </w:rPr>
        <w:t xml:space="preserve">Vendor selection: client selects which vendors to send the brief to. Minimum vendor requirement: if the client org has a 3-proposal policy configured, the platform enforces a minimum of 3 vendors selected before the brief can be sent. The client cannot bypass this requirement.</w:t>
      </w:r>
    </w:p>
    <w:p>
      <w:pPr>
        <w:pStyle w:val="ListParagraph"/>
        <w:numPr>
          <w:ilvl w:val="0"/>
          <w:numId w:val="2"/>
        </w:numPr>
        <w:spacing w:before="60" w:after="60"/>
      </w:pPr>
      <w:r>
        <w:rPr>
          <w:rFonts w:ascii="Arial" w:cs="Arial" w:eastAsia="Arial" w:hAnsi="Arial"/>
          <w:color w:val="1E293B"/>
          <w:sz w:val="21"/>
          <w:szCs w:val="21"/>
        </w:rPr>
        <w:t xml:space="preserve">Edstellar as a vendor: Edstellar appears in the vendor list like any other vendor. If the client has designated Edstellar as their preferred vendor, Edstellar appears first and is pre-selected — but the client can still add other vendors to meet their procurement policy. If Edstellar is designated as sole vendor, the multi-proposal workflow is bypassed.</w:t>
      </w:r>
    </w:p>
    <w:p>
      <w:pPr>
        <w:pStyle w:val="ListParagraph"/>
        <w:numPr>
          <w:ilvl w:val="0"/>
          <w:numId w:val="2"/>
        </w:numPr>
        <w:spacing w:before="60" w:after="60"/>
      </w:pPr>
      <w:r>
        <w:rPr>
          <w:rFonts w:ascii="Arial" w:cs="Arial" w:eastAsia="Arial" w:hAnsi="Arial"/>
          <w:color w:val="1E293B"/>
          <w:sz w:val="21"/>
          <w:szCs w:val="21"/>
        </w:rPr>
        <w:t xml:space="preserve">Brief dispatch: the platform sends the gap brief to all selected vendors simultaneously. Each vendor receives an identical brief — no vendor knows which other vendors received it.</w:t>
      </w:r>
    </w:p>
    <w:p>
      <w:pPr>
        <w:pStyle w:val="ListParagraph"/>
        <w:numPr>
          <w:ilvl w:val="0"/>
          <w:numId w:val="2"/>
        </w:numPr>
        <w:spacing w:before="60" w:after="60"/>
      </w:pPr>
      <w:r>
        <w:rPr>
          <w:rFonts w:ascii="Arial" w:cs="Arial" w:eastAsia="Arial" w:hAnsi="Arial"/>
          <w:color w:val="1E293B"/>
          <w:sz w:val="21"/>
          <w:szCs w:val="21"/>
        </w:rPr>
        <w:t xml:space="preserve">Vendor response window: configurable deadline (default 5 business days) for vendors to submit proposals.</w:t>
      </w:r>
    </w:p>
    <w:p>
      <w:pPr>
        <w:spacing w:before="80"/>
      </w:pPr>
    </w:p>
    <w:p>
      <w:pPr>
        <w:spacing w:before="180" w:after="80"/>
      </w:pPr>
      <w:r>
        <w:rPr>
          <w:rFonts w:ascii="Arial" w:cs="Arial" w:eastAsia="Arial" w:hAnsi="Arial"/>
          <w:b/>
          <w:bCs/>
          <w:color w:val="1E293B"/>
          <w:sz w:val="22"/>
          <w:szCs w:val="22"/>
        </w:rPr>
        <w:t xml:space="preserve">Proposal Submission and Comparison</w:t>
      </w:r>
    </w:p>
    <w:p>
      <w:pPr>
        <w:pStyle w:val="ListParagraph"/>
        <w:numPr>
          <w:ilvl w:val="0"/>
          <w:numId w:val="2"/>
        </w:numPr>
        <w:spacing w:before="60" w:after="60"/>
      </w:pPr>
      <w:r>
        <w:rPr>
          <w:rFonts w:ascii="Arial" w:cs="Arial" w:eastAsia="Arial" w:hAnsi="Arial"/>
          <w:color w:val="1E293B"/>
          <w:sz w:val="21"/>
          <w:szCs w:val="21"/>
        </w:rPr>
        <w:t xml:space="preserve">Vendor proposal template: structured proposal format ensuring comparable submissions. Sections: understanding of the brief, proposed intervention design, delivery team profiles, timeline, investment, measurable outcomes committed, relevant case study.</w:t>
      </w:r>
    </w:p>
    <w:p>
      <w:pPr>
        <w:pStyle w:val="ListParagraph"/>
        <w:numPr>
          <w:ilvl w:val="0"/>
          <w:numId w:val="2"/>
        </w:numPr>
        <w:spacing w:before="60" w:after="60"/>
      </w:pPr>
      <w:r>
        <w:rPr>
          <w:rFonts w:ascii="Arial" w:cs="Arial" w:eastAsia="Arial" w:hAnsi="Arial"/>
          <w:color w:val="1E293B"/>
          <w:sz w:val="21"/>
          <w:szCs w:val="21"/>
        </w:rPr>
        <w:t xml:space="preserve">Proposal comparison view: client sees all submitted proposals in a side-by-side structured comparison. Same sections aligned across proposals. AI-generated summary of key differences per section.</w:t>
      </w:r>
    </w:p>
    <w:p>
      <w:pPr>
        <w:pStyle w:val="ListParagraph"/>
        <w:numPr>
          <w:ilvl w:val="0"/>
          <w:numId w:val="2"/>
        </w:numPr>
        <w:spacing w:before="60" w:after="60"/>
      </w:pPr>
      <w:r>
        <w:rPr>
          <w:rFonts w:ascii="Arial" w:cs="Arial" w:eastAsia="Arial" w:hAnsi="Arial"/>
          <w:color w:val="1E293B"/>
          <w:sz w:val="21"/>
          <w:szCs w:val="21"/>
        </w:rPr>
        <w:t xml:space="preserve">AI proposal analysis: AI analyses all submitted proposals and provides: which proposal best matches the brief requirements, which has the strongest outcome commitment, which represents the best cost-per-outcome ratio, and any red flags in any submission.</w:t>
      </w:r>
    </w:p>
    <w:p>
      <w:pPr>
        <w:pStyle w:val="ListParagraph"/>
        <w:numPr>
          <w:ilvl w:val="0"/>
          <w:numId w:val="2"/>
        </w:numPr>
        <w:spacing w:before="60" w:after="60"/>
      </w:pPr>
      <w:r>
        <w:rPr>
          <w:rFonts w:ascii="Arial" w:cs="Arial" w:eastAsia="Arial" w:hAnsi="Arial"/>
          <w:color w:val="1E293B"/>
          <w:sz w:val="21"/>
          <w:szCs w:val="21"/>
        </w:rPr>
        <w:t xml:space="preserve">Selection and audit trail: client selects the winning proposal with a recorded reason. Rejected vendors are notified. The entire selection process — brief sent, proposals received, comparison, decision, reason — is logged as an auditable procurement record. This satisfies the audit requirements of regulated organisations.</w:t>
      </w:r>
    </w:p>
    <w:p>
      <w:pPr>
        <w:pStyle w:val="ListParagraph"/>
        <w:numPr>
          <w:ilvl w:val="0"/>
          <w:numId w:val="2"/>
        </w:numPr>
        <w:spacing w:before="60" w:after="60"/>
      </w:pPr>
      <w:r>
        <w:rPr>
          <w:rFonts w:ascii="Arial" w:cs="Arial" w:eastAsia="Arial" w:hAnsi="Arial"/>
          <w:color w:val="1E293B"/>
          <w:sz w:val="21"/>
          <w:szCs w:val="21"/>
        </w:rPr>
        <w:t xml:space="preserve">Unsuccessful vendor feedback: optionally, the client can send anonymised feedback to unsuccessful vendors explaining why their proposal was not selected. This improves future proposal quality on the platform.</w:t>
      </w:r>
    </w:p>
    <w:p>
      <w:pPr>
        <w:spacing w:before="80"/>
      </w:pPr>
    </w:p>
    <w:p>
      <w:pPr>
        <w:spacing w:before="180" w:after="80"/>
      </w:pPr>
      <w:r>
        <w:rPr>
          <w:rFonts w:ascii="Arial" w:cs="Arial" w:eastAsia="Arial" w:hAnsi="Arial"/>
          <w:b/>
          <w:bCs/>
          <w:color w:val="1E293B"/>
          <w:sz w:val="22"/>
          <w:szCs w:val="22"/>
        </w:rPr>
        <w:t xml:space="preserve">Vendor Platform Commercial Model</w:t>
      </w:r>
    </w:p>
    <w:p>
      <w:pPr>
        <w:pStyle w:val="ListParagraph"/>
        <w:numPr>
          <w:ilvl w:val="0"/>
          <w:numId w:val="2"/>
        </w:numPr>
        <w:spacing w:before="60" w:after="60"/>
      </w:pPr>
      <w:r>
        <w:rPr>
          <w:rFonts w:ascii="Arial" w:cs="Arial" w:eastAsia="Arial" w:hAnsi="Arial"/>
          <w:color w:val="1E293B"/>
          <w:sz w:val="21"/>
          <w:szCs w:val="21"/>
        </w:rPr>
        <w:t xml:space="preserve">Listing fee: training companies pay an annual fee to be listed on the Training Vendor Platform. Basic listing and premium listing tiers with different visibility and feature access.</w:t>
      </w:r>
    </w:p>
    <w:p>
      <w:pPr>
        <w:pStyle w:val="ListParagraph"/>
        <w:numPr>
          <w:ilvl w:val="0"/>
          <w:numId w:val="2"/>
        </w:numPr>
        <w:spacing w:before="60" w:after="60"/>
      </w:pPr>
      <w:r>
        <w:rPr>
          <w:rFonts w:ascii="Arial" w:cs="Arial" w:eastAsia="Arial" w:hAnsi="Arial"/>
          <w:color w:val="1E293B"/>
          <w:sz w:val="21"/>
          <w:szCs w:val="21"/>
        </w:rPr>
        <w:t xml:space="preserve">Gap brief access: receiving gap briefs from client orgs is either included in the premium listing tier or charged per brief received. Edstellar Admin sets the brief access pricing.</w:t>
      </w:r>
    </w:p>
    <w:p>
      <w:pPr>
        <w:pStyle w:val="ListParagraph"/>
        <w:numPr>
          <w:ilvl w:val="0"/>
          <w:numId w:val="2"/>
        </w:numPr>
        <w:spacing w:before="60" w:after="60"/>
      </w:pPr>
      <w:r>
        <w:rPr>
          <w:rFonts w:ascii="Arial" w:cs="Arial" w:eastAsia="Arial" w:hAnsi="Arial"/>
          <w:color w:val="1E293B"/>
          <w:sz w:val="21"/>
          <w:szCs w:val="21"/>
        </w:rPr>
        <w:t xml:space="preserve">Lead quality scoring: vendors see a quality score on each brief they receive — indicating the likelihood of a viable engagement based on budget, timeline, and specificity of the gap. Low-quality leads are flagged before the vendor invests in proposal writing.</w:t>
      </w:r>
    </w:p>
    <w:p>
      <w:pPr>
        <w:pStyle w:val="ListParagraph"/>
        <w:numPr>
          <w:ilvl w:val="0"/>
          <w:numId w:val="2"/>
        </w:numPr>
        <w:spacing w:before="60" w:after="60"/>
      </w:pPr>
      <w:r>
        <w:rPr>
          <w:rFonts w:ascii="Arial" w:cs="Arial" w:eastAsia="Arial" w:hAnsi="Arial"/>
          <w:color w:val="1E293B"/>
          <w:sz w:val="21"/>
          <w:szCs w:val="21"/>
        </w:rPr>
        <w:t xml:space="preserve">Performance visibility: vendors can see their own win rate, average proposal score, and client rating trends on their vendor dashboard — helping them improve their proposals and identify their strongest market segments.</w:t>
      </w:r>
    </w:p>
    <w:p>
      <w:pPr>
        <w:spacing w:before="120"/>
      </w:pPr>
    </w:p>
    <w:p>
      <w:pPr>
        <w:pStyle w:val="Heading3"/>
        <w:spacing w:before="240" w:after="100"/>
      </w:pPr>
      <w:r>
        <w:rPr>
          <w:rFonts w:ascii="Arial" w:cs="Arial" w:eastAsia="Arial" w:hAnsi="Arial"/>
          <w:b/>
          <w:bCs/>
          <w:color w:val="1A56DB"/>
          <w:sz w:val="24"/>
          <w:szCs w:val="24"/>
        </w:rPr>
        <w:t xml:space="preserve">15.3.3 Training Companies as Trainer Platform Users</w:t>
      </w:r>
    </w:p>
    <w:p>
      <w:pPr>
        <w:spacing w:before="60" w:after="120"/>
      </w:pPr>
      <w:r>
        <w:rPr>
          <w:rFonts w:ascii="Arial" w:cs="Arial" w:eastAsia="Arial" w:hAnsi="Arial"/>
          <w:color w:val="1E293B"/>
          <w:sz w:val="21"/>
          <w:szCs w:val="21"/>
        </w:rPr>
        <w:t xml:space="preserve">Training companies listed on the Training Vendor Platform also have access to the Trainer and Coach Platform to source individual trainers and coaches for their own delivery needs — not just for Edstellar client requirements. This is an independent use case: a training company that has won a client engagement (through the platform or independently) needs to find a qualified specialist trainer to deliver it.</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Same credit model: training companies purchase credits to view full trainer and coach profiles — at the training company credit pricing tier set by Edstellar Admin. The credit cost per profile may differ from the client org pricing.</w:t>
      </w:r>
    </w:p>
    <w:p>
      <w:pPr>
        <w:pStyle w:val="ListParagraph"/>
        <w:numPr>
          <w:ilvl w:val="0"/>
          <w:numId w:val="2"/>
        </w:numPr>
        <w:spacing w:before="60" w:after="60"/>
      </w:pPr>
      <w:r>
        <w:rPr>
          <w:rFonts w:ascii="Arial" w:cs="Arial" w:eastAsia="Arial" w:hAnsi="Arial"/>
          <w:color w:val="1E293B"/>
          <w:sz w:val="21"/>
          <w:szCs w:val="21"/>
        </w:rPr>
        <w:t xml:space="preserve">Independent sourcing: training companies can search and source trainers for any engagement — not just those sourced through the Edstellar ecosystem. A training company that has a direct client engagement outside the platform can still use the Trainer Platform to find their delivery talent.</w:t>
      </w:r>
    </w:p>
    <w:p>
      <w:pPr>
        <w:pStyle w:val="ListParagraph"/>
        <w:numPr>
          <w:ilvl w:val="0"/>
          <w:numId w:val="2"/>
        </w:numPr>
        <w:spacing w:before="60" w:after="60"/>
      </w:pPr>
      <w:r>
        <w:rPr>
          <w:rFonts w:ascii="Arial" w:cs="Arial" w:eastAsia="Arial" w:hAnsi="Arial"/>
          <w:color w:val="1E293B"/>
          <w:sz w:val="21"/>
          <w:szCs w:val="21"/>
        </w:rPr>
        <w:t xml:space="preserve">Trainer visibility to training companies: trainers and coaches can configure whether they want to be visible to training companies (in addition to client orgs). Some coaches may prefer to work directly with end clients and not be available for sub-contracted training company engagements.</w:t>
      </w:r>
    </w:p>
    <w:p>
      <w:pPr>
        <w:pStyle w:val="ListParagraph"/>
        <w:numPr>
          <w:ilvl w:val="0"/>
          <w:numId w:val="2"/>
        </w:numPr>
        <w:spacing w:before="60" w:after="60"/>
      </w:pPr>
      <w:r>
        <w:rPr>
          <w:rFonts w:ascii="Arial" w:cs="Arial" w:eastAsia="Arial" w:hAnsi="Arial"/>
          <w:color w:val="1E293B"/>
          <w:sz w:val="21"/>
          <w:szCs w:val="21"/>
        </w:rPr>
        <w:t xml:space="preserve">Sub-contracting disclosure: when a training company books a trainer through the platform for a client engagement that originated from the platform's RFP process, this is recorded as a sub-contracting relationship. The client org is not told which specific trainer was booked — that is the training company's commercial relationship — but the platform tracks that a platform-sourced trainer was used.</w:t>
      </w:r>
    </w:p>
    <w:p>
      <w:pPr>
        <w:pStyle w:val="ListParagraph"/>
        <w:numPr>
          <w:ilvl w:val="0"/>
          <w:numId w:val="2"/>
        </w:numPr>
        <w:spacing w:before="60" w:after="60"/>
      </w:pPr>
      <w:r>
        <w:rPr>
          <w:rFonts w:ascii="Arial" w:cs="Arial" w:eastAsia="Arial" w:hAnsi="Arial"/>
          <w:color w:val="1E293B"/>
          <w:sz w:val="21"/>
          <w:szCs w:val="21"/>
        </w:rPr>
        <w:t xml:space="preserve">Quality consistency: because the training company is using platform-vetted trainers with visible ratings and verified credentials, the end-client can have confidence in delivery quality even when working with a training company rather than an individual trainer.</w:t>
      </w:r>
    </w:p>
    <w:p>
      <w:pPr>
        <w:spacing w:before="120"/>
      </w:pPr>
    </w:p>
    <w:p>
      <w:pPr>
        <w:pStyle w:val="Heading2"/>
        <w:spacing w:before="340" w:after="160"/>
      </w:pPr>
      <w:r>
        <w:rPr>
          <w:rFonts w:ascii="Arial" w:cs="Arial" w:eastAsia="Arial" w:hAnsi="Arial"/>
          <w:b/>
          <w:bCs/>
          <w:color w:val="0D1B2A"/>
          <w:sz w:val="30"/>
          <w:szCs w:val="30"/>
        </w:rPr>
        <w:t xml:space="preserve">15.4 Platform 4: The Edstellar Admin Console</w:t>
      </w:r>
    </w:p>
    <w:p>
      <w:pPr>
        <w:spacing w:before="60" w:after="120"/>
      </w:pPr>
      <w:r>
        <w:rPr>
          <w:rFonts w:ascii="Arial" w:cs="Arial" w:eastAsia="Arial" w:hAnsi="Arial"/>
          <w:color w:val="1E293B"/>
          <w:sz w:val="21"/>
          <w:szCs w:val="21"/>
        </w:rPr>
        <w:t xml:space="preserve">The Edstellar Admin Console is the command centre for the entire marketplace ecosystem. It is the internal tool used exclusively by the Edstellar team — account managers, commercial directors, marketplace operations, finance, and quality governance teams. It has absolute control over every commercial and operational setting across all three external platforms.</w:t>
      </w:r>
    </w:p>
    <w:p>
      <w:pPr>
        <w:spacing w:before="80"/>
      </w:pPr>
    </w:p>
    <w:p>
      <w:pPr>
        <w:pStyle w:val="Heading3"/>
        <w:spacing w:before="240" w:after="100"/>
      </w:pPr>
      <w:r>
        <w:rPr>
          <w:rFonts w:ascii="Arial" w:cs="Arial" w:eastAsia="Arial" w:hAnsi="Arial"/>
          <w:b/>
          <w:bCs/>
          <w:color w:val="1A56DB"/>
          <w:sz w:val="24"/>
          <w:szCs w:val="24"/>
        </w:rPr>
        <w:t xml:space="preserve">15.4.1 Client Configuration — Master Switches</w:t>
      </w:r>
    </w:p>
    <w:p>
      <w:pPr>
        <w:spacing w:before="60" w:after="120"/>
      </w:pPr>
      <w:r>
        <w:rPr>
          <w:rFonts w:ascii="Arial" w:cs="Arial" w:eastAsia="Arial" w:hAnsi="Arial"/>
          <w:color w:val="1E293B"/>
          <w:sz w:val="21"/>
          <w:szCs w:val="21"/>
        </w:rPr>
        <w:t xml:space="preserve">Every marketplace feature is off by default for every client org. Edstellar Admin explicitly enables features per client, per commercial agreement.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400"/>
        <w:gridCol w:w="3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DEFAULT STATE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EDSTELLAR ADMIN CONTROL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Trainer and Coach Platform access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Disabled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Enable per client. Set credit pricing tier. Set per-profile view credit cost. Set re-view window. Grant complimentary credits. Set visible trainer categories.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Internal trainer registry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Disabled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Enable per client. Internal trainers do not consume credits — booking goes through internal resource allocation only.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Vendor Platform access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Disabled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Enable per client. Set Edstellar vendor preference level (no preference / preferred / sole vendor). Set minimum proposal count for procurement policy. Enable or disable specific vendor categories.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sole vendor mode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Disabled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When enabled: all gap briefs are routed to Edstellar only. The multi-proposal RFP workflow is bypassed. Client cannot access other vendors through the platform. Commercial agreement required.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proposal generation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Enabled when Edstellar vendor access is 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Enable or disable Edstellar auto-generating proposals from client TNA data. Commission rate set per client tier.</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Trainer self-promotion visibility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Enabled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Whether trainers can be found by browsing (in addition to being matched). Can restrict to matched-only for specific client tiers.</w:t>
            </w:r>
          </w:p>
        </w:tc>
      </w:tr>
    </w:tbl>
    <w:p>
      <w:pPr>
        <w:spacing w:before="120"/>
      </w:pPr>
    </w:p>
    <w:p>
      <w:pPr>
        <w:pStyle w:val="Heading3"/>
        <w:spacing w:before="240" w:after="100"/>
      </w:pPr>
      <w:r>
        <w:rPr>
          <w:rFonts w:ascii="Arial" w:cs="Arial" w:eastAsia="Arial" w:hAnsi="Arial"/>
          <w:b/>
          <w:bCs/>
          <w:color w:val="1A56DB"/>
          <w:sz w:val="24"/>
          <w:szCs w:val="24"/>
        </w:rPr>
        <w:t xml:space="preserve">15.4.2 Marketplace Operations Dashboard</w:t>
      </w:r>
    </w:p>
    <w:p>
      <w:pPr>
        <w:pStyle w:val="ListParagraph"/>
        <w:numPr>
          <w:ilvl w:val="0"/>
          <w:numId w:val="2"/>
        </w:numPr>
        <w:spacing w:before="60" w:after="60"/>
      </w:pPr>
      <w:r>
        <w:rPr>
          <w:rFonts w:ascii="Arial" w:cs="Arial" w:eastAsia="Arial" w:hAnsi="Arial"/>
          <w:color w:val="1E293B"/>
          <w:sz w:val="21"/>
          <w:szCs w:val="21"/>
        </w:rPr>
        <w:t xml:space="preserve">Live platform health: total active trainers/coaches, total client orgs with marketplace access enabled, total training vendors listed, briefs distributed in last 30 days, proposals submitted, engagements booked, total GMV (gross merchandise value) in current month.</w:t>
      </w:r>
    </w:p>
    <w:p>
      <w:pPr>
        <w:pStyle w:val="ListParagraph"/>
        <w:numPr>
          <w:ilvl w:val="0"/>
          <w:numId w:val="2"/>
        </w:numPr>
        <w:spacing w:before="60" w:after="60"/>
      </w:pPr>
      <w:r>
        <w:rPr>
          <w:rFonts w:ascii="Arial" w:cs="Arial" w:eastAsia="Arial" w:hAnsi="Arial"/>
          <w:color w:val="1E293B"/>
          <w:sz w:val="21"/>
          <w:szCs w:val="21"/>
        </w:rPr>
        <w:t xml:space="preserve">Revenue dashboard: credit revenue by client and training company, commission revenue by engagement, vendor listing fee revenue, total platform revenue vs target. Breakdown by revenue stream.</w:t>
      </w:r>
    </w:p>
    <w:p>
      <w:pPr>
        <w:pStyle w:val="ListParagraph"/>
        <w:numPr>
          <w:ilvl w:val="0"/>
          <w:numId w:val="2"/>
        </w:numPr>
        <w:spacing w:before="60" w:after="60"/>
      </w:pPr>
      <w:r>
        <w:rPr>
          <w:rFonts w:ascii="Arial" w:cs="Arial" w:eastAsia="Arial" w:hAnsi="Arial"/>
          <w:color w:val="1E293B"/>
          <w:sz w:val="21"/>
          <w:szCs w:val="21"/>
        </w:rPr>
        <w:t xml:space="preserve">Opportunity pipeline: for Edstellar as a vendor — gap briefs received, proposals submitted, proposals won/lost, win rate trend, average proposal value, revenue pipeline from active proposals.</w:t>
      </w:r>
    </w:p>
    <w:p>
      <w:pPr>
        <w:pStyle w:val="ListParagraph"/>
        <w:numPr>
          <w:ilvl w:val="0"/>
          <w:numId w:val="2"/>
        </w:numPr>
        <w:spacing w:before="60" w:after="60"/>
      </w:pPr>
      <w:r>
        <w:rPr>
          <w:rFonts w:ascii="Arial" w:cs="Arial" w:eastAsia="Arial" w:hAnsi="Arial"/>
          <w:color w:val="1E293B"/>
          <w:sz w:val="21"/>
          <w:szCs w:val="21"/>
        </w:rPr>
        <w:t xml:space="preserve">Trainer and coach network health: total registered trainers/coaches, active in last 90 days, average rating, topic coverage gaps (skills in demand on the platform with insufficient qualified trainers), trainers at risk of churn (low booking rate, low profile views).</w:t>
      </w:r>
    </w:p>
    <w:p>
      <w:pPr>
        <w:pStyle w:val="ListParagraph"/>
        <w:numPr>
          <w:ilvl w:val="0"/>
          <w:numId w:val="2"/>
        </w:numPr>
        <w:spacing w:before="60" w:after="60"/>
      </w:pPr>
      <w:r>
        <w:rPr>
          <w:rFonts w:ascii="Arial" w:cs="Arial" w:eastAsia="Arial" w:hAnsi="Arial"/>
          <w:color w:val="1E293B"/>
          <w:sz w:val="21"/>
          <w:szCs w:val="21"/>
        </w:rPr>
        <w:t xml:space="preserve">Commission rate management: set commission rates by trainer category, engagement type, engagement value band, and client tier. Model the revenue impact of rate changes before applying.</w:t>
      </w:r>
    </w:p>
    <w:p>
      <w:pPr>
        <w:pStyle w:val="ListParagraph"/>
        <w:numPr>
          <w:ilvl w:val="0"/>
          <w:numId w:val="2"/>
        </w:numPr>
        <w:spacing w:before="60" w:after="60"/>
      </w:pPr>
      <w:r>
        <w:rPr>
          <w:rFonts w:ascii="Arial" w:cs="Arial" w:eastAsia="Arial" w:hAnsi="Arial"/>
          <w:color w:val="1E293B"/>
          <w:sz w:val="21"/>
          <w:szCs w:val="21"/>
        </w:rPr>
        <w:t xml:space="preserve">Credit pricing management: set credit prices by buyer type (client vs training company), buyer tier, and profile category. Simulate revenue impact of pricing changes.</w:t>
      </w:r>
    </w:p>
    <w:p>
      <w:pPr>
        <w:spacing w:before="120"/>
      </w:pPr>
    </w:p>
    <w:p>
      <w:pPr>
        <w:pStyle w:val="Heading3"/>
        <w:spacing w:before="240" w:after="100"/>
      </w:pPr>
      <w:r>
        <w:rPr>
          <w:rFonts w:ascii="Arial" w:cs="Arial" w:eastAsia="Arial" w:hAnsi="Arial"/>
          <w:b/>
          <w:bCs/>
          <w:color w:val="1A56DB"/>
          <w:sz w:val="24"/>
          <w:szCs w:val="24"/>
        </w:rPr>
        <w:t xml:space="preserve">15.4.3 Quality Governance</w:t>
      </w:r>
    </w:p>
    <w:p>
      <w:pPr>
        <w:pStyle w:val="ListParagraph"/>
        <w:numPr>
          <w:ilvl w:val="0"/>
          <w:numId w:val="2"/>
        </w:numPr>
        <w:spacing w:before="60" w:after="60"/>
      </w:pPr>
      <w:r>
        <w:rPr>
          <w:rFonts w:ascii="Arial" w:cs="Arial" w:eastAsia="Arial" w:hAnsi="Arial"/>
          <w:color w:val="1E293B"/>
          <w:sz w:val="21"/>
          <w:szCs w:val="21"/>
        </w:rPr>
        <w:t xml:space="preserve">Trainer verification process: Edstellar Admin reviews trainer applications before they are listed. Verification checks: qualification authenticity, criminal record check (configurable by geography), reference check, sample delivery review. Verified trainers receive the Edstellar Verified badge — a significant trust signal on their profile.</w:t>
      </w:r>
    </w:p>
    <w:p>
      <w:pPr>
        <w:pStyle w:val="ListParagraph"/>
        <w:numPr>
          <w:ilvl w:val="0"/>
          <w:numId w:val="2"/>
        </w:numPr>
        <w:spacing w:before="60" w:after="60"/>
      </w:pPr>
      <w:r>
        <w:rPr>
          <w:rFonts w:ascii="Arial" w:cs="Arial" w:eastAsia="Arial" w:hAnsi="Arial"/>
          <w:color w:val="1E293B"/>
          <w:sz w:val="21"/>
          <w:szCs w:val="21"/>
        </w:rPr>
        <w:t xml:space="preserve">Quality monitoring: Edstellar Admin can see all reviews and ratings. Flag suspicious reviews (e.g. a trainer with 20 five-star reviews posted in one week — likely fake). Remove reviews that violate platform policy.</w:t>
      </w:r>
    </w:p>
    <w:p>
      <w:pPr>
        <w:pStyle w:val="ListParagraph"/>
        <w:numPr>
          <w:ilvl w:val="0"/>
          <w:numId w:val="2"/>
        </w:numPr>
        <w:spacing w:before="60" w:after="60"/>
      </w:pPr>
      <w:r>
        <w:rPr>
          <w:rFonts w:ascii="Arial" w:cs="Arial" w:eastAsia="Arial" w:hAnsi="Arial"/>
          <w:color w:val="1E293B"/>
          <w:sz w:val="21"/>
          <w:szCs w:val="21"/>
        </w:rPr>
        <w:t xml:space="preserve">Trainer suspension and removal: Edstellar Admin can suspend or remove any trainer from the platform for quality, conduct, or contractual reasons. Suspended trainers' profiles are hidden. Booked engagements in progress are not cancelled — the suspension takes effect for new bookings.</w:t>
      </w:r>
    </w:p>
    <w:p>
      <w:pPr>
        <w:pStyle w:val="ListParagraph"/>
        <w:numPr>
          <w:ilvl w:val="0"/>
          <w:numId w:val="2"/>
        </w:numPr>
        <w:spacing w:before="60" w:after="60"/>
      </w:pPr>
      <w:r>
        <w:rPr>
          <w:rFonts w:ascii="Arial" w:cs="Arial" w:eastAsia="Arial" w:hAnsi="Arial"/>
          <w:color w:val="1E293B"/>
          <w:sz w:val="21"/>
          <w:szCs w:val="21"/>
        </w:rPr>
        <w:t xml:space="preserve">Dispute management queue: all active disputes between buyers and trainers are managed in the Admin Console. Edstellar Admin reviews evidence, makes payment release decisions, and records decisions with reasoning.</w:t>
      </w:r>
    </w:p>
    <w:p>
      <w:pPr>
        <w:pStyle w:val="ListParagraph"/>
        <w:numPr>
          <w:ilvl w:val="0"/>
          <w:numId w:val="2"/>
        </w:numPr>
        <w:spacing w:before="60" w:after="60"/>
      </w:pPr>
      <w:r>
        <w:rPr>
          <w:rFonts w:ascii="Arial" w:cs="Arial" w:eastAsia="Arial" w:hAnsi="Arial"/>
          <w:color w:val="1E293B"/>
          <w:sz w:val="21"/>
          <w:szCs w:val="21"/>
        </w:rPr>
        <w:t xml:space="preserve">Fraud detection: automated alerts for anomalous patterns — sudden volume spikes in a trainer's booking rate, unusual credit consumption patterns from a client, multiple accounts from the same entity.</w:t>
      </w:r>
    </w:p>
    <w:p>
      <w:pPr>
        <w:pBdr>
          <w:bottom w:val="single" w:color="E2E8F0" w:sz="2" w:space="1"/>
        </w:pBdr>
        <w:spacing w:before="200" w:after="200"/>
      </w:pPr>
    </w:p>
    <w:p>
      <w:pPr>
        <w:pStyle w:val="Heading2"/>
        <w:spacing w:before="340" w:after="160"/>
      </w:pPr>
      <w:r>
        <w:rPr>
          <w:rFonts w:ascii="Arial" w:cs="Arial" w:eastAsia="Arial" w:hAnsi="Arial"/>
          <w:b/>
          <w:bCs/>
          <w:color w:val="0D1B2A"/>
          <w:sz w:val="30"/>
          <w:szCs w:val="30"/>
        </w:rPr>
        <w:t xml:space="preserve">15.5 Trainer and Coach Referral Programme</w:t>
      </w:r>
    </w:p>
    <w:p>
      <w:pPr>
        <w:spacing w:before="60" w:after="120"/>
      </w:pPr>
      <w:r>
        <w:rPr>
          <w:rFonts w:ascii="Arial" w:cs="Arial" w:eastAsia="Arial" w:hAnsi="Arial"/>
          <w:color w:val="1E293B"/>
          <w:sz w:val="21"/>
          <w:szCs w:val="21"/>
        </w:rPr>
        <w:t xml:space="preserve">Trainers and coaches in the Edstellar network are already inside client organisations — in the room with L&amp;D Managers, HRBPs, and CHROs. They hear about skill gaps, upcoming initiatives, and workforce challenges before any sales team does. The Referral Programme converts this privileged access and trust into a distributed sales force. Trainers and coaches earn commission for every qualified referral that results in a commercial outcome for Edstellar — whether that is a training engagement, a platform subscription, a new trainer joining the network, or a training company listing. They are not employees. They are incentivised partners.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THE REFERRAL PRINCIPLE</w:t>
            </w:r>
          </w:p>
          <w:p>
            <w:pPr>
              <w:spacing w:before="0" w:after="0"/>
            </w:pPr>
            <w:r>
              <w:rPr>
                <w:rFonts w:ascii="Arial" w:cs="Arial" w:eastAsia="Arial" w:hAnsi="Arial"/>
                <w:color w:val="1E293B"/>
                <w:sz w:val="20"/>
                <w:szCs w:val="20"/>
              </w:rPr>
              <w:t xml:space="preserve">A referral commission and a delivery commission are entirely separate. A trainer earns referral commission for identifying and submitting a genuine commercial opportunity — regardless of who delivers the resulting engagement. A trainer should never withhold a referral because they are not available to deliver it. The incentive is for surfacing opportunities, not for controlling them.</w:t>
            </w:r>
          </w:p>
        </w:tc>
      </w:tr>
    </w:tbl>
    <w:p>
      <w:pPr>
        <w:spacing w:before="120"/>
      </w:pPr>
    </w:p>
    <w:p>
      <w:pPr>
        <w:pStyle w:val="Heading3"/>
        <w:spacing w:before="240" w:after="100"/>
      </w:pPr>
      <w:r>
        <w:rPr>
          <w:rFonts w:ascii="Arial" w:cs="Arial" w:eastAsia="Arial" w:hAnsi="Arial"/>
          <w:b/>
          <w:bCs/>
          <w:color w:val="1A56DB"/>
          <w:sz w:val="24"/>
          <w:szCs w:val="24"/>
        </w:rPr>
        <w:t xml:space="preserve">15.5.1 Referral Types and Commission Structure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60"/>
        <w:gridCol w:w="24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REFERRAL TYPE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IS REFERORANGE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COMMISSION TRIGGER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COMMISSION MODEL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or Coaching Requirement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 specific learning need or gap at a client organisation — e.g. 'The Operations team at Company X needs Lean Six Sigma training for 25 people in Q3'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wins and delivers the engagement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 of the engagement net revenue. Configurable by Edstellar Admin per engagement type and value band. Default: 5-10% of net revenue.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Intelligence Platform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 client organisation as a potential SaaS subscriber — referring an org that would benefit from the platform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Referred org signs up and completes their first paid period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One-time fee on sign-up PLUS a recurring commission on subscription revenue for the first 12 months. Default: $500 on sign-up + 5% of Year 1 subscription. Highest-value referral type.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Trainer or Coach to Network</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Another trainer or coach who registers and becomes active on the Edstellar platform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Referred trainer completes their first verified booking on the platform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Fixed referral bonus credited to the referring trainer's account. Plus reduced commission rate on the referred trainer's first N bookings (e.g. 2% commission reduction for first 5 bookings).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Training Company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 training company or L&amp;D vendor who lists on the Training Vendor Platform or purchases credits on the Trainer Platform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Referred company completes their first paid transaction (listing fee or credit purchase)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Fixed referral fee paid to the trainer. Configurable by Edstellar Admin based on the company's first transaction value.</w:t>
            </w:r>
          </w:p>
        </w:tc>
      </w:tr>
    </w:tbl>
    <w:p>
      <w:pPr>
        <w:spacing w:before="80"/>
      </w:pPr>
    </w:p>
    <w:p>
      <w:pPr>
        <w:spacing w:before="60" w:after="120"/>
      </w:pPr>
      <w:r>
        <w:rPr>
          <w:rFonts w:ascii="Arial" w:cs="Arial" w:eastAsia="Arial" w:hAnsi="Arial"/>
          <w:color w:val="1E293B"/>
          <w:sz w:val="21"/>
          <w:szCs w:val="21"/>
        </w:rPr>
        <w:t xml:space="preserve">All commission rates are set and adjusted by Edstellar Admin in the Admin Console. Rates shown above are defaults. Edstellar Admin can configure higher rates for priority referral types, promotional periods, or top-performing referral partners.</w:t>
      </w:r>
    </w:p>
    <w:p>
      <w:pPr>
        <w:spacing w:before="120"/>
      </w:pPr>
    </w:p>
    <w:p>
      <w:pPr>
        <w:pStyle w:val="Heading3"/>
        <w:spacing w:before="240" w:after="100"/>
      </w:pPr>
      <w:r>
        <w:rPr>
          <w:rFonts w:ascii="Arial" w:cs="Arial" w:eastAsia="Arial" w:hAnsi="Arial"/>
          <w:b/>
          <w:bCs/>
          <w:color w:val="1A56DB"/>
          <w:sz w:val="24"/>
          <w:szCs w:val="24"/>
        </w:rPr>
        <w:t xml:space="preserve">15.5.2 Referral Submission Flow</w:t>
      </w:r>
    </w:p>
    <w:p>
      <w:pPr>
        <w:spacing w:before="180" w:after="80"/>
      </w:pPr>
      <w:r>
        <w:rPr>
          <w:rFonts w:ascii="Arial" w:cs="Arial" w:eastAsia="Arial" w:hAnsi="Arial"/>
          <w:b/>
          <w:bCs/>
          <w:color w:val="1E293B"/>
          <w:sz w:val="22"/>
          <w:szCs w:val="22"/>
        </w:rPr>
        <w:t xml:space="preserve">Submitting a Training or Coaching Requirement Referral</w:t>
      </w:r>
    </w:p>
    <w:p>
      <w:pPr>
        <w:spacing w:before="60" w:after="120"/>
      </w:pPr>
      <w:r>
        <w:rPr>
          <w:rFonts w:ascii="Arial" w:cs="Arial" w:eastAsia="Arial" w:hAnsi="Arial"/>
          <w:color w:val="1E293B"/>
          <w:sz w:val="21"/>
          <w:szCs w:val="21"/>
        </w:rPr>
        <w:t xml:space="preserve">This is the highest-frequency referral type. A trainer or coach submits a referral directly from their platform dashboard. The form is designed to be completable in under 3 minutes — enough context for Edstellar to qualify the opportunity, not so much that it becomes a barrier.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Client Organisation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Company name. If the organisation is already on the Edstellar platform, the trainer can link to the existing account. If not, company name, industry, and estimated size are captured.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Contact at the Organisation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Name and role of the person the trainer spoke with — the potential buyer or influencer. Email optional at this stage. The Edstellar account team will ask the trainer for an introduction if the opportunity is qualified.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 Requirement Description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Free text description of the identified need — what they heard, in their own words. Prompts shown: 'What gap or problem was mentioned?' 'What did they say they need?' 'When do they need it?' 'How many people?' 'What is their approximate budget if mentioned?'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Intervention Type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Multi-select: training programme / coaching / OD facilitation / assessment / mentoring / other. The trainer's best estimate — not binding.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Timeline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When does the client need this? Immediately / Within 1 month / 1-3 months / 3-6 months / 6+ months / Unknown.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Referring Trainer's Interest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Does the trainer also want to be considered for delivery of this engagement? Yes / No / Open to discussion. This is transparent and does not affect referral commission eligibility. If yes, the trainer's profile is included in the match results for this engagement.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Disclosure Acknowledgement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Mandatory checkbox: 'I confirm that I have disclosed or will disclose my referral partner relationship with Edstellar to the relevant contact at this organisation before Edstellar makes contact.' This protects all parties and maintains trust.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How did this come up?</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Optional context: 'I am currently delivering a programme at this organisation', 'I met this person at a conference', 'They approached me directly', 'I know this person professionally'. Helps Edstellar calibrate the strength of the relationship and the best approach.</w:t>
            </w:r>
          </w:p>
        </w:tc>
      </w:tr>
    </w:tbl>
    <w:p>
      <w:pPr>
        <w:spacing w:before="80"/>
      </w:pPr>
    </w:p>
    <w:p>
      <w:pPr>
        <w:spacing w:before="180" w:after="80"/>
      </w:pPr>
      <w:r>
        <w:rPr>
          <w:rFonts w:ascii="Arial" w:cs="Arial" w:eastAsia="Arial" w:hAnsi="Arial"/>
          <w:b/>
          <w:bCs/>
          <w:color w:val="1E293B"/>
          <w:sz w:val="22"/>
          <w:szCs w:val="22"/>
        </w:rPr>
        <w:t xml:space="preserve">Submitting a Platform Referral</w:t>
      </w:r>
    </w:p>
    <w:p>
      <w:pPr>
        <w:pStyle w:val="ListParagraph"/>
        <w:numPr>
          <w:ilvl w:val="0"/>
          <w:numId w:val="2"/>
        </w:numPr>
        <w:spacing w:before="60" w:after="60"/>
      </w:pPr>
      <w:r>
        <w:rPr>
          <w:rFonts w:ascii="Arial" w:cs="Arial" w:eastAsia="Arial" w:hAnsi="Arial"/>
          <w:color w:val="1E293B"/>
          <w:sz w:val="21"/>
          <w:szCs w:val="21"/>
        </w:rPr>
        <w:t xml:space="preserve">Simplified form: organisation name, contact name and role, why the trainer believes they would benefit from the platform (free text), and their relationship to the contact. No detailed requirement description needed — the Edstellar account team qualifies the platform fit.</w:t>
      </w:r>
    </w:p>
    <w:p>
      <w:pPr>
        <w:pStyle w:val="ListParagraph"/>
        <w:numPr>
          <w:ilvl w:val="0"/>
          <w:numId w:val="2"/>
        </w:numPr>
        <w:spacing w:before="60" w:after="60"/>
      </w:pPr>
      <w:r>
        <w:rPr>
          <w:rFonts w:ascii="Arial" w:cs="Arial" w:eastAsia="Arial" w:hAnsi="Arial"/>
          <w:color w:val="1E293B"/>
          <w:sz w:val="21"/>
          <w:szCs w:val="21"/>
        </w:rPr>
        <w:t xml:space="preserve">Shareable referral link: every trainer and coach has a unique, trackable referral URL for the Skills Intelligence Platform. They can share this link in emails, LinkedIn messages, proposals, or conversations. If a prospect signs up through this link, the referral is automatically attributed — no form submission required.</w:t>
      </w:r>
    </w:p>
    <w:p>
      <w:pPr>
        <w:pStyle w:val="ListParagraph"/>
        <w:numPr>
          <w:ilvl w:val="0"/>
          <w:numId w:val="2"/>
        </w:numPr>
        <w:spacing w:before="60" w:after="60"/>
      </w:pPr>
      <w:r>
        <w:rPr>
          <w:rFonts w:ascii="Arial" w:cs="Arial" w:eastAsia="Arial" w:hAnsi="Arial"/>
          <w:color w:val="1E293B"/>
          <w:sz w:val="21"/>
          <w:szCs w:val="21"/>
        </w:rPr>
        <w:t xml:space="preserve">Referral landing page: the link leads to a dedicated landing page personalised with the trainer's name — 'Recommended by [Trainer Name], Edstellar Certified Trainer' — creating a warm introduction rather than a cold visit.</w:t>
      </w:r>
    </w:p>
    <w:p>
      <w:pPr>
        <w:spacing w:before="120"/>
      </w:pPr>
    </w:p>
    <w:p>
      <w:pPr>
        <w:pStyle w:val="Heading3"/>
        <w:spacing w:before="240" w:after="100"/>
      </w:pPr>
      <w:r>
        <w:rPr>
          <w:rFonts w:ascii="Arial" w:cs="Arial" w:eastAsia="Arial" w:hAnsi="Arial"/>
          <w:b/>
          <w:bCs/>
          <w:color w:val="1A56DB"/>
          <w:sz w:val="24"/>
          <w:szCs w:val="24"/>
        </w:rPr>
        <w:t xml:space="preserve">15.5.3 Referral Tracking and Pipeline Visibility</w:t>
      </w:r>
    </w:p>
    <w:p>
      <w:pPr>
        <w:spacing w:before="60" w:after="120"/>
      </w:pPr>
      <w:r>
        <w:rPr>
          <w:rFonts w:ascii="Arial" w:cs="Arial" w:eastAsia="Arial" w:hAnsi="Arial"/>
          <w:color w:val="1E293B"/>
          <w:sz w:val="21"/>
          <w:szCs w:val="21"/>
        </w:rPr>
        <w:t xml:space="preserve">Every referral a trainer submits is tracked through the full commercial pipeline. The trainer sees the real-time status of every referral in their Referral Dashboard — not a black box where opportunities disappear.</w:t>
      </w:r>
    </w:p>
    <w:p>
      <w:pPr>
        <w:spacing w:before="80"/>
      </w:pPr>
    </w:p>
    <w:p>
      <w:pPr>
        <w:spacing w:before="180" w:after="80"/>
      </w:pPr>
      <w:r>
        <w:rPr>
          <w:rFonts w:ascii="Arial" w:cs="Arial" w:eastAsia="Arial" w:hAnsi="Arial"/>
          <w:b/>
          <w:bCs/>
          <w:color w:val="1E293B"/>
          <w:sz w:val="22"/>
          <w:szCs w:val="22"/>
        </w:rPr>
        <w:t xml:space="preserve">Referral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TRAINER NOTIFICATION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Submitted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Referral received by platform. Pending review by Edstellar account team.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Immediate confirmation: 'Your referral has been received. We will review and update you within 2 business days.'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Reviewing</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account team is assessing the opportunity — checking for duplicates, qualifying the need, reviewing the contact.</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Status update email. No action required from trainer.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Qualified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has confirmed this is a genuine commercial opportunity and is proceeding. A named Edstellar account manager is assigned.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Notification with account manager name. Confirmation that commission is now in play if the engagement is won.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Introduction Requested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account team wants the trainer to make a warm introduction to the contact before cold outreach.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Request notification with suggested introduction message template. Trainer approves and sends or declines.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 Proposal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is preparing or has submitted a proposal to the client.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Status update. Trainer can see proposal stage but not proposal content.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has won the engagement or signed the platform subscription.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Congratulations notification with commission amount confirmed and payment timeline.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Lost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Edstellar did not win the engagement. Reason provided where available.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Notification with brief reason (e.g. 'client selected another vendor', 'budget not approved', 'requirement changed'). No commission earned.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Duplicate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This organisation or requirement was already in Edstellar's pipeline from another source.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Notification explaining the duplicate. No commission earned. If the trainer's referral arrived first (checked against timestamps), they receive priority attribution.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 Qualified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Referral does not meet the minimum qualification criteria — too vague, no identifiable buyer, outside Edstellar's service scope.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Notification with specific reason. Trainer can resubmit with more detail.</w:t>
            </w:r>
          </w:p>
        </w:tc>
      </w:tr>
    </w:tbl>
    <w:p>
      <w:pPr>
        <w:spacing w:before="80"/>
      </w:pPr>
    </w:p>
    <w:p>
      <w:pPr>
        <w:spacing w:before="180" w:after="80"/>
      </w:pPr>
      <w:r>
        <w:rPr>
          <w:rFonts w:ascii="Arial" w:cs="Arial" w:eastAsia="Arial" w:hAnsi="Arial"/>
          <w:b/>
          <w:bCs/>
          <w:color w:val="1E293B"/>
          <w:sz w:val="22"/>
          <w:szCs w:val="22"/>
        </w:rPr>
        <w:t xml:space="preserve">Referral Dashboard</w:t>
      </w:r>
    </w:p>
    <w:p>
      <w:pPr>
        <w:pStyle w:val="ListParagraph"/>
        <w:numPr>
          <w:ilvl w:val="0"/>
          <w:numId w:val="2"/>
        </w:numPr>
        <w:spacing w:before="60" w:after="60"/>
      </w:pPr>
      <w:r>
        <w:rPr>
          <w:rFonts w:ascii="Arial" w:cs="Arial" w:eastAsia="Arial" w:hAnsi="Arial"/>
          <w:color w:val="1E293B"/>
          <w:sz w:val="21"/>
          <w:szCs w:val="21"/>
        </w:rPr>
        <w:t xml:space="preserve">All submitted referrals listed with current status, date submitted, type, client name, and commission value (shown as 'Pending' until won, 'Confirmed' on win, 'Paid' after payment).</w:t>
      </w:r>
    </w:p>
    <w:p>
      <w:pPr>
        <w:pStyle w:val="ListParagraph"/>
        <w:numPr>
          <w:ilvl w:val="0"/>
          <w:numId w:val="2"/>
        </w:numPr>
        <w:spacing w:before="60" w:after="60"/>
      </w:pPr>
      <w:r>
        <w:rPr>
          <w:rFonts w:ascii="Arial" w:cs="Arial" w:eastAsia="Arial" w:hAnsi="Arial"/>
          <w:color w:val="1E293B"/>
          <w:sz w:val="21"/>
          <w:szCs w:val="21"/>
        </w:rPr>
        <w:t xml:space="preserve">Pipeline summary: total referrals submitted, qualified, in proposal, won, and lost. Win rate trend. Total earned this year vs last year.</w:t>
      </w:r>
    </w:p>
    <w:p>
      <w:pPr>
        <w:pStyle w:val="ListParagraph"/>
        <w:numPr>
          <w:ilvl w:val="0"/>
          <w:numId w:val="2"/>
        </w:numPr>
        <w:spacing w:before="60" w:after="60"/>
      </w:pPr>
      <w:r>
        <w:rPr>
          <w:rFonts w:ascii="Arial" w:cs="Arial" w:eastAsia="Arial" w:hAnsi="Arial"/>
          <w:color w:val="1E293B"/>
          <w:sz w:val="21"/>
          <w:szCs w:val="21"/>
        </w:rPr>
        <w:t xml:space="preserve">Commission tracker: total confirmed commissions pending payment, total paid to date, payment schedule for upcoming commissions. Commissions paid monthly for engagements completed in the prior month.</w:t>
      </w:r>
    </w:p>
    <w:p>
      <w:pPr>
        <w:pStyle w:val="ListParagraph"/>
        <w:numPr>
          <w:ilvl w:val="0"/>
          <w:numId w:val="2"/>
        </w:numPr>
        <w:spacing w:before="60" w:after="60"/>
      </w:pPr>
      <w:r>
        <w:rPr>
          <w:rFonts w:ascii="Arial" w:cs="Arial" w:eastAsia="Arial" w:hAnsi="Arial"/>
          <w:color w:val="1E293B"/>
          <w:sz w:val="21"/>
          <w:szCs w:val="21"/>
        </w:rPr>
        <w:t xml:space="preserve">Leaderboard: optional — trainers can see their ranking within the referral network (anonymised — shows their rank position but not other trainers' names). Top referrers recognised quarterly.</w:t>
      </w:r>
    </w:p>
    <w:p>
      <w:pPr>
        <w:spacing w:before="120"/>
      </w:pPr>
    </w:p>
    <w:p>
      <w:pPr>
        <w:pStyle w:val="Heading3"/>
        <w:spacing w:before="240" w:after="100"/>
      </w:pPr>
      <w:r>
        <w:rPr>
          <w:rFonts w:ascii="Arial" w:cs="Arial" w:eastAsia="Arial" w:hAnsi="Arial"/>
          <w:b/>
          <w:bCs/>
          <w:color w:val="1A56DB"/>
          <w:sz w:val="24"/>
          <w:szCs w:val="24"/>
        </w:rPr>
        <w:t xml:space="preserve">15.5.4 Commission Payment and Tax</w:t>
      </w:r>
    </w:p>
    <w:p>
      <w:pPr>
        <w:pStyle w:val="ListParagraph"/>
        <w:numPr>
          <w:ilvl w:val="0"/>
          <w:numId w:val="2"/>
        </w:numPr>
        <w:spacing w:before="60" w:after="60"/>
      </w:pPr>
      <w:r>
        <w:rPr>
          <w:rFonts w:ascii="Arial" w:cs="Arial" w:eastAsia="Arial" w:hAnsi="Arial"/>
          <w:color w:val="1E293B"/>
          <w:sz w:val="21"/>
          <w:szCs w:val="21"/>
        </w:rPr>
        <w:t xml:space="preserve">Payment timing: referral commissions are paid monthly, in arrears. For training engagement referrals, commission is triggered when Edstellar receives payment from the client for the referred engagement. For platform subscription referrals, the one-time fee is paid on the client's first invoice payment; recurring commission is paid monthly as subscription payments are received.</w:t>
      </w:r>
    </w:p>
    <w:p>
      <w:pPr>
        <w:pStyle w:val="ListParagraph"/>
        <w:numPr>
          <w:ilvl w:val="0"/>
          <w:numId w:val="2"/>
        </w:numPr>
        <w:spacing w:before="60" w:after="60"/>
      </w:pPr>
      <w:r>
        <w:rPr>
          <w:rFonts w:ascii="Arial" w:cs="Arial" w:eastAsia="Arial" w:hAnsi="Arial"/>
          <w:color w:val="1E293B"/>
          <w:sz w:val="21"/>
          <w:szCs w:val="21"/>
        </w:rPr>
        <w:t xml:space="preserve">Payment method: bank transfer to the trainer's registered account. Multi-currency support — trainer receives payment in their configured currency. Edstellar handles conversion at mid-market rate.</w:t>
      </w:r>
    </w:p>
    <w:p>
      <w:pPr>
        <w:pStyle w:val="ListParagraph"/>
        <w:numPr>
          <w:ilvl w:val="0"/>
          <w:numId w:val="2"/>
        </w:numPr>
        <w:spacing w:before="60" w:after="60"/>
      </w:pPr>
      <w:r>
        <w:rPr>
          <w:rFonts w:ascii="Arial" w:cs="Arial" w:eastAsia="Arial" w:hAnsi="Arial"/>
          <w:color w:val="1E293B"/>
          <w:sz w:val="21"/>
          <w:szCs w:val="21"/>
        </w:rPr>
        <w:t xml:space="preserve">Tax documentation: platform generates a referral income statement for each trainer at year end — showing total referral earnings, by referral type, by month. Trainers are responsible for declaring referral income in accordance with their local tax obligations. Platform provides documentation to support this.</w:t>
      </w:r>
    </w:p>
    <w:p>
      <w:pPr>
        <w:pStyle w:val="ListParagraph"/>
        <w:numPr>
          <w:ilvl w:val="0"/>
          <w:numId w:val="2"/>
        </w:numPr>
        <w:spacing w:before="60" w:after="60"/>
      </w:pPr>
      <w:r>
        <w:rPr>
          <w:rFonts w:ascii="Arial" w:cs="Arial" w:eastAsia="Arial" w:hAnsi="Arial"/>
          <w:color w:val="1E293B"/>
          <w:sz w:val="21"/>
          <w:szCs w:val="21"/>
        </w:rPr>
        <w:t xml:space="preserve">Minimum payment threshold: commissions below a configurable minimum (default $50) are accumulated until the threshold is met before payment is triggered — avoiding micro-transactions.</w:t>
      </w:r>
    </w:p>
    <w:p>
      <w:pPr>
        <w:pStyle w:val="ListParagraph"/>
        <w:numPr>
          <w:ilvl w:val="0"/>
          <w:numId w:val="2"/>
        </w:numPr>
        <w:spacing w:before="60" w:after="60"/>
      </w:pPr>
      <w:r>
        <w:rPr>
          <w:rFonts w:ascii="Arial" w:cs="Arial" w:eastAsia="Arial" w:hAnsi="Arial"/>
          <w:color w:val="1E293B"/>
          <w:sz w:val="21"/>
          <w:szCs w:val="21"/>
        </w:rPr>
        <w:t xml:space="preserve">Dispute on commission: if a trainer disputes whether their referral was the source of a won engagement, they raise a dispute through the platform. Edstellar Admin reviews the referral timestamp, the first contact record, and the attribution chain. Decision is binding and logged.</w:t>
      </w:r>
    </w:p>
    <w:p>
      <w:pPr>
        <w:spacing w:before="120"/>
      </w:pPr>
    </w:p>
    <w:p>
      <w:pPr>
        <w:pStyle w:val="Heading3"/>
        <w:spacing w:before="240" w:after="100"/>
      </w:pPr>
      <w:r>
        <w:rPr>
          <w:rFonts w:ascii="Arial" w:cs="Arial" w:eastAsia="Arial" w:hAnsi="Arial"/>
          <w:b/>
          <w:bCs/>
          <w:color w:val="1A56DB"/>
          <w:sz w:val="24"/>
          <w:szCs w:val="24"/>
        </w:rPr>
        <w:t xml:space="preserve">15.5.5 Referral Partner Tiers</w:t>
      </w:r>
    </w:p>
    <w:p>
      <w:pPr>
        <w:spacing w:before="60" w:after="120"/>
      </w:pPr>
      <w:r>
        <w:rPr>
          <w:rFonts w:ascii="Arial" w:cs="Arial" w:eastAsia="Arial" w:hAnsi="Arial"/>
          <w:color w:val="1E293B"/>
          <w:sz w:val="21"/>
          <w:szCs w:val="21"/>
        </w:rPr>
        <w:t xml:space="preserve">As trainers and coaches accumulate successful referrals, they progress through partner tiers — unlocking higher commission rates, additional benefits, and greater visibility on the platform.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QUALIFICATION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COMMISSION UPLIFT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ADDITIONAL BENEFITS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Partner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Default on joining. Any trainer or coach on the platform.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Standard commission rates.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Access to referral dashboard and unique referral link. Referral submission capability.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Silver Partner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 qualified referrals in a rolling 12-month period OR 1 won platform subscription referral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 on all engagement referral commissions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Priority placement in Edstellar's internal trainer match for referred engagements (if the trainer wants to deliver). Featured in quarterly partner newsletter.</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Gold Partner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8+ qualified referrals in a rolling 12 months OR 3+ won platform subscriptions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 on engagement referrals. +1% on subscription recurring commissions.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Named Edstellar Gold Partner badge on profile. Access to Edstellar product roadmap previews. Invitation to annual partner summit. Dedicated partner success manager contact.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Platinum Partner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20+ qualified referrals in a rolling 12 months OR 8+ won platform subscriptions OR $50K+ referral revenue generated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+3% on engagement referrals. +2% on subscription recurring commissions. Reduced delivery commission rate.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Platinum badge — prominently displayed on profile and in search results. Co-marketing opportunities with Edstellar. Early access to new platform features. Input into Edstellar product strategy. Highest priority for premium engagement matching.</w:t>
            </w:r>
          </w:p>
        </w:tc>
      </w:tr>
    </w:tbl>
    <w:p>
      <w:pPr>
        <w:spacing w:before="120"/>
      </w:pPr>
    </w:p>
    <w:p>
      <w:pPr>
        <w:pStyle w:val="Heading3"/>
        <w:spacing w:before="240" w:after="100"/>
      </w:pPr>
      <w:r>
        <w:rPr>
          <w:rFonts w:ascii="Arial" w:cs="Arial" w:eastAsia="Arial" w:hAnsi="Arial"/>
          <w:b/>
          <w:bCs/>
          <w:color w:val="1A56DB"/>
          <w:sz w:val="24"/>
          <w:szCs w:val="24"/>
        </w:rPr>
        <w:t xml:space="preserve">15.5.6 Referral Programme Governance</w:t>
      </w:r>
    </w:p>
    <w:p>
      <w:pPr>
        <w:pStyle w:val="ListParagraph"/>
        <w:numPr>
          <w:ilvl w:val="0"/>
          <w:numId w:val="2"/>
        </w:numPr>
        <w:spacing w:before="60" w:after="60"/>
      </w:pPr>
      <w:r>
        <w:rPr>
          <w:rFonts w:ascii="Arial" w:cs="Arial" w:eastAsia="Arial" w:hAnsi="Arial"/>
          <w:color w:val="1E293B"/>
          <w:sz w:val="21"/>
          <w:szCs w:val="21"/>
        </w:rPr>
        <w:t xml:space="preserve">Anti-gaming controls: referrals to organisations where the trainer is currently employed (as a permanent employee) are not eligible for commission — this would be an internal referral, not a market development activity. Trainers must disclose any employment or equity relationship with the referred organisation.</w:t>
      </w:r>
    </w:p>
    <w:p>
      <w:pPr>
        <w:pStyle w:val="ListParagraph"/>
        <w:numPr>
          <w:ilvl w:val="0"/>
          <w:numId w:val="2"/>
        </w:numPr>
        <w:spacing w:before="60" w:after="60"/>
      </w:pPr>
      <w:r>
        <w:rPr>
          <w:rFonts w:ascii="Arial" w:cs="Arial" w:eastAsia="Arial" w:hAnsi="Arial"/>
          <w:color w:val="1E293B"/>
          <w:sz w:val="21"/>
          <w:szCs w:val="21"/>
        </w:rPr>
        <w:t xml:space="preserve">Exclusivity window: if Edstellar has made first contact with a prospect independently (not via a referral), and a trainer subsequently submits a referral for the same organisation, the referral is marked as duplicate and no commission is awarded. First contact timestamp is the determining factor.</w:t>
      </w:r>
    </w:p>
    <w:p>
      <w:pPr>
        <w:pStyle w:val="ListParagraph"/>
        <w:numPr>
          <w:ilvl w:val="0"/>
          <w:numId w:val="2"/>
        </w:numPr>
        <w:spacing w:before="60" w:after="60"/>
      </w:pPr>
      <w:r>
        <w:rPr>
          <w:rFonts w:ascii="Arial" w:cs="Arial" w:eastAsia="Arial" w:hAnsi="Arial"/>
          <w:color w:val="1E293B"/>
          <w:sz w:val="21"/>
          <w:szCs w:val="21"/>
        </w:rPr>
        <w:t xml:space="preserve">Referral cooling period: if a trainer leaves the platform (deregisters), any referrals still in the pipeline are honoured and commission paid if they convert. Referrals submitted more than 12 months before conversion are not eligible — this prevents stale pipeline inflation.</w:t>
      </w:r>
    </w:p>
    <w:p>
      <w:pPr>
        <w:pStyle w:val="ListParagraph"/>
        <w:numPr>
          <w:ilvl w:val="0"/>
          <w:numId w:val="2"/>
        </w:numPr>
        <w:spacing w:before="60" w:after="60"/>
      </w:pPr>
      <w:r>
        <w:rPr>
          <w:rFonts w:ascii="Arial" w:cs="Arial" w:eastAsia="Arial" w:hAnsi="Arial"/>
          <w:color w:val="1E293B"/>
          <w:sz w:val="21"/>
          <w:szCs w:val="21"/>
        </w:rPr>
        <w:t xml:space="preserve">Transparency requirement: trainers are contractually required to disclose their Edstellar referral partner status when referring business from an active engagement at a client. Failure to disclose — if discovered through a client complaint — results in forfeiture of the referral commission and a formal warning.</w:t>
      </w:r>
    </w:p>
    <w:p>
      <w:pPr>
        <w:pStyle w:val="ListParagraph"/>
        <w:numPr>
          <w:ilvl w:val="0"/>
          <w:numId w:val="2"/>
        </w:numPr>
        <w:spacing w:before="60" w:after="60"/>
      </w:pPr>
      <w:r>
        <w:rPr>
          <w:rFonts w:ascii="Arial" w:cs="Arial" w:eastAsia="Arial" w:hAnsi="Arial"/>
          <w:color w:val="1E293B"/>
          <w:sz w:val="21"/>
          <w:szCs w:val="21"/>
        </w:rPr>
        <w:t xml:space="preserve">Edstellar Admin oversight: Edstellar Admin can see the full referral activity of any trainer — submissions, qualification outcomes, commission earned. This is used for quality monitoring, not surveillance — but trainers are informed that their referral activity is visible to Edstellar.</w:t>
      </w:r>
    </w:p>
    <w:p>
      <w:pPr>
        <w:pStyle w:val="ListParagraph"/>
        <w:numPr>
          <w:ilvl w:val="0"/>
          <w:numId w:val="2"/>
        </w:numPr>
        <w:spacing w:before="60" w:after="60"/>
      </w:pPr>
      <w:r>
        <w:rPr>
          <w:rFonts w:ascii="Arial" w:cs="Arial" w:eastAsia="Arial" w:hAnsi="Arial"/>
          <w:color w:val="1E293B"/>
          <w:sz w:val="21"/>
          <w:szCs w:val="21"/>
        </w:rPr>
        <w:t xml:space="preserve">Programme terms: all referral programme terms, commission rates, and tier qualification criteria are available in full in the trainer's platform account. Rates may be updated by Edstellar with 30 days notice. Referrals submitted before a rate change are honoured at the rate in effect at submission date.</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16. Succession Planning Module</w:t>
      </w:r>
    </w:p>
    <w:p>
      <w:pPr>
        <w:spacing w:before="60" w:after="120"/>
      </w:pPr>
      <w:r>
        <w:rPr>
          <w:rFonts w:ascii="Arial" w:cs="Arial" w:eastAsia="Arial" w:hAnsi="Arial"/>
          <w:color w:val="1E293B"/>
          <w:sz w:val="21"/>
          <w:szCs w:val="21"/>
        </w:rPr>
        <w:t xml:space="preserve">Succession planning is one of the highest-value use cases for any enterprise workforce intelligence platform and one of the primary reasons CHROs and boards invest in this category. The platform has a unique advantage: it already holds validated skill profiles, competency assessments, career aspirations, performance signals, talent mobility data, and leadership assessment results for every employee. The Succession Planning Module is the structured instrument that converts this data into a managed, continuously updated pipeline of future leaders and critical role successors — replacing the spreadsheet-based, politically influenced, and rarely updated succession processes that most organisations currently rely 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THE CORE PROBLEM THIS SOLVES</w:t>
            </w:r>
          </w:p>
          <w:p>
            <w:pPr>
              <w:spacing w:before="0" w:after="0"/>
            </w:pPr>
            <w:r>
              <w:rPr>
                <w:rFonts w:ascii="Arial" w:cs="Arial" w:eastAsia="Arial" w:hAnsi="Arial"/>
                <w:color w:val="1E293B"/>
                <w:sz w:val="20"/>
                <w:szCs w:val="20"/>
              </w:rPr>
              <w:t xml:space="preserve">Most succession planning fails because it is a point-in-time exercise — a workshop once a year where senior leaders nominate their preferred successors, the HR team documents it in a spreadsheet, and nothing happens until someone leaves. By then the nominated successor has moved on, the plan is stale, and the organisation scrambles. The Succession Planning Module replaces this with a continuously updated, data-driven, AI-monitored pipeline that alerts HR the moment a succession risk materialises — before it becomes a crisis.</w:t>
            </w:r>
          </w:p>
        </w:tc>
      </w:tr>
    </w:tbl>
    <w:p>
      <w:pPr>
        <w:spacing w:before="120"/>
      </w:pPr>
    </w:p>
    <w:p>
      <w:pPr>
        <w:pStyle w:val="Heading2"/>
        <w:spacing w:before="340" w:after="160"/>
      </w:pPr>
      <w:r>
        <w:rPr>
          <w:rFonts w:ascii="Arial" w:cs="Arial" w:eastAsia="Arial" w:hAnsi="Arial"/>
          <w:b/>
          <w:bCs/>
          <w:color w:val="0D1B2A"/>
          <w:sz w:val="30"/>
          <w:szCs w:val="30"/>
        </w:rPr>
        <w:t xml:space="preserve">16.1 Critical Role Definition</w:t>
      </w:r>
    </w:p>
    <w:p>
      <w:pPr>
        <w:spacing w:before="60" w:after="120"/>
      </w:pPr>
      <w:r>
        <w:rPr>
          <w:rFonts w:ascii="Arial" w:cs="Arial" w:eastAsia="Arial" w:hAnsi="Arial"/>
          <w:color w:val="1E293B"/>
          <w:sz w:val="21"/>
          <w:szCs w:val="21"/>
        </w:rPr>
        <w:t xml:space="preserve">Succession planning begins with identifying which roles are succession-critical. Not every role requires a formal succession pipeline — only those where vacancy creates significant business risk, where skills are rare internally or externally, or where strategic impact is disproportionate to the number of people in the role.</w:t>
      </w:r>
    </w:p>
    <w:p>
      <w:pPr>
        <w:spacing w:before="80"/>
      </w:pPr>
    </w:p>
    <w:p>
      <w:pPr>
        <w:pStyle w:val="Heading3"/>
        <w:spacing w:before="240" w:after="100"/>
      </w:pPr>
      <w:r>
        <w:rPr>
          <w:rFonts w:ascii="Arial" w:cs="Arial" w:eastAsia="Arial" w:hAnsi="Arial"/>
          <w:b/>
          <w:bCs/>
          <w:color w:val="1A56DB"/>
          <w:sz w:val="24"/>
          <w:szCs w:val="24"/>
        </w:rPr>
        <w:t xml:space="preserve">Role Criticality Assessment</w:t>
      </w:r>
    </w:p>
    <w:p>
      <w:pPr>
        <w:pStyle w:val="ListParagraph"/>
        <w:numPr>
          <w:ilvl w:val="0"/>
          <w:numId w:val="2"/>
        </w:numPr>
        <w:spacing w:before="60" w:after="60"/>
      </w:pPr>
      <w:r>
        <w:rPr>
          <w:rFonts w:ascii="Arial" w:cs="Arial" w:eastAsia="Arial" w:hAnsi="Arial"/>
          <w:color w:val="1E293B"/>
          <w:sz w:val="21"/>
          <w:szCs w:val="21"/>
        </w:rPr>
        <w:t xml:space="preserve">Business impact score: assessed across four dimensions — Revenue impact (direct revenue generation or protection), Operational continuity (would operations be disrupted if this role were vacant?), Knowledge concentration (does this role hold knowledge or relationships that are not documented or distributed?), and Replaceability (how long would external replacement take, and at what cost?).</w:t>
      </w:r>
    </w:p>
    <w:p>
      <w:pPr>
        <w:pStyle w:val="ListParagraph"/>
        <w:numPr>
          <w:ilvl w:val="0"/>
          <w:numId w:val="2"/>
        </w:numPr>
        <w:spacing w:before="60" w:after="60"/>
      </w:pPr>
      <w:r>
        <w:rPr>
          <w:rFonts w:ascii="Arial" w:cs="Arial" w:eastAsia="Arial" w:hAnsi="Arial"/>
          <w:color w:val="1E293B"/>
          <w:sz w:val="21"/>
          <w:szCs w:val="21"/>
        </w:rPr>
        <w:t xml:space="preserve">Critical role threshold: roles that score above a configurable threshold across the four dimensions are automatically flagged as succession-critical. HR Head reviews and confirms. Manual override available.</w:t>
      </w:r>
    </w:p>
    <w:p>
      <w:pPr>
        <w:pStyle w:val="ListParagraph"/>
        <w:numPr>
          <w:ilvl w:val="0"/>
          <w:numId w:val="2"/>
        </w:numPr>
        <w:spacing w:before="60" w:after="60"/>
      </w:pPr>
      <w:r>
        <w:rPr>
          <w:rFonts w:ascii="Arial" w:cs="Arial" w:eastAsia="Arial" w:hAnsi="Arial"/>
          <w:color w:val="1E293B"/>
          <w:sz w:val="21"/>
          <w:szCs w:val="21"/>
        </w:rPr>
        <w:t xml:space="preserve">Succession urgency tier: Critical roles are tiered by urgency — Tier 1 (succession candidate required now — immediate hire/departure risk), Tier 2 (succession candidate required within 12 months), Tier 3 (medium-term pipeline required within 24 months).</w:t>
      </w:r>
    </w:p>
    <w:p>
      <w:pPr>
        <w:pStyle w:val="ListParagraph"/>
        <w:numPr>
          <w:ilvl w:val="0"/>
          <w:numId w:val="2"/>
        </w:numPr>
        <w:spacing w:before="60" w:after="60"/>
      </w:pPr>
      <w:r>
        <w:rPr>
          <w:rFonts w:ascii="Arial" w:cs="Arial" w:eastAsia="Arial" w:hAnsi="Arial"/>
          <w:color w:val="1E293B"/>
          <w:sz w:val="21"/>
          <w:szCs w:val="21"/>
        </w:rPr>
        <w:t xml:space="preserve">Role family succession: succession planning can be configured at the role family level — not just individual roles. 'Senior Engineering Manager' as a role family with 8 incumbents requires a shared succession pool, not 8 separate pipelines.</w:t>
      </w:r>
    </w:p>
    <w:p>
      <w:pPr>
        <w:spacing w:before="80"/>
      </w:pPr>
    </w:p>
    <w:p>
      <w:pPr>
        <w:pStyle w:val="Heading3"/>
        <w:spacing w:before="240" w:after="100"/>
      </w:pPr>
      <w:r>
        <w:rPr>
          <w:rFonts w:ascii="Arial" w:cs="Arial" w:eastAsia="Arial" w:hAnsi="Arial"/>
          <w:b/>
          <w:bCs/>
          <w:color w:val="1A56DB"/>
          <w:sz w:val="24"/>
          <w:szCs w:val="24"/>
        </w:rPr>
        <w:t xml:space="preserve">Bench Strength Target</w:t>
      </w:r>
    </w:p>
    <w:p>
      <w:pPr>
        <w:pStyle w:val="ListParagraph"/>
        <w:numPr>
          <w:ilvl w:val="0"/>
          <w:numId w:val="2"/>
        </w:numPr>
        <w:spacing w:before="60" w:after="60"/>
      </w:pPr>
      <w:r>
        <w:rPr>
          <w:rFonts w:ascii="Arial" w:cs="Arial" w:eastAsia="Arial" w:hAnsi="Arial"/>
          <w:color w:val="1E293B"/>
          <w:sz w:val="21"/>
          <w:szCs w:val="21"/>
        </w:rPr>
        <w:t xml:space="preserve">Minimum bench strength per critical role: configurable by tier. Tier 1 default: minimum 1 Ready Now candidate. Tier 2 default: minimum 2 candidates (any readiness stage). Tier 3 default: minimum 1 development candidate.</w:t>
      </w:r>
    </w:p>
    <w:p>
      <w:pPr>
        <w:pStyle w:val="ListParagraph"/>
        <w:numPr>
          <w:ilvl w:val="0"/>
          <w:numId w:val="2"/>
        </w:numPr>
        <w:spacing w:before="60" w:after="60"/>
      </w:pPr>
      <w:r>
        <w:rPr>
          <w:rFonts w:ascii="Arial" w:cs="Arial" w:eastAsia="Arial" w:hAnsi="Arial"/>
          <w:color w:val="1E293B"/>
          <w:sz w:val="21"/>
          <w:szCs w:val="21"/>
        </w:rPr>
        <w:t xml:space="preserve">Bench strength score: composite metric per role showing current pipeline strength. 0 = no candidates at any stage. 100 = multiple Ready Now candidates with strong development pipeline behind them. Displayed in the Succession dashboard and the Board-level report.</w:t>
      </w:r>
    </w:p>
    <w:p>
      <w:pPr>
        <w:pStyle w:val="ListParagraph"/>
        <w:numPr>
          <w:ilvl w:val="0"/>
          <w:numId w:val="2"/>
        </w:numPr>
        <w:spacing w:before="60" w:after="60"/>
      </w:pPr>
      <w:r>
        <w:rPr>
          <w:rFonts w:ascii="Arial" w:cs="Arial" w:eastAsia="Arial" w:hAnsi="Arial"/>
          <w:color w:val="1E293B"/>
          <w:sz w:val="21"/>
          <w:szCs w:val="21"/>
        </w:rPr>
        <w:t xml:space="preserve">Concentration risk flag: roles where fewer than 2 employees hold the required proficiency across the entire organisation — even if succession candidates are identified, the skill itself is a concentration risk that requires a broader development programme.</w:t>
      </w:r>
    </w:p>
    <w:p>
      <w:pPr>
        <w:spacing w:before="120"/>
      </w:pPr>
    </w:p>
    <w:p>
      <w:pPr>
        <w:pStyle w:val="Heading2"/>
        <w:spacing w:before="340" w:after="160"/>
      </w:pPr>
      <w:r>
        <w:rPr>
          <w:rFonts w:ascii="Arial" w:cs="Arial" w:eastAsia="Arial" w:hAnsi="Arial"/>
          <w:b/>
          <w:bCs/>
          <w:color w:val="0D1B2A"/>
          <w:sz w:val="30"/>
          <w:szCs w:val="30"/>
        </w:rPr>
        <w:t xml:space="preserve">16.2 Succession Pipeline — Candidate Identification and Readiness</w:t>
      </w:r>
    </w:p>
    <w:p>
      <w:pPr>
        <w:pStyle w:val="Heading3"/>
        <w:spacing w:before="240" w:after="100"/>
      </w:pPr>
      <w:r>
        <w:rPr>
          <w:rFonts w:ascii="Arial" w:cs="Arial" w:eastAsia="Arial" w:hAnsi="Arial"/>
          <w:b/>
          <w:bCs/>
          <w:color w:val="1A56DB"/>
          <w:sz w:val="24"/>
          <w:szCs w:val="24"/>
        </w:rPr>
        <w:t xml:space="preserve">Candidate Identification</w:t>
      </w:r>
    </w:p>
    <w:p>
      <w:pPr>
        <w:spacing w:before="60" w:after="120"/>
      </w:pPr>
      <w:r>
        <w:rPr>
          <w:rFonts w:ascii="Arial" w:cs="Arial" w:eastAsia="Arial" w:hAnsi="Arial"/>
          <w:color w:val="1E293B"/>
          <w:sz w:val="21"/>
          <w:szCs w:val="21"/>
        </w:rPr>
        <w:t xml:space="preserve">Succession candidates are identified through a combination of AI matching and human nomination. Both inputs are captured and combined — AI surfaces candidates the organisation might overlook due to visibility bias, human nominators surface context the AI cannot see.</w:t>
      </w:r>
    </w:p>
    <w:p>
      <w:pPr>
        <w:spacing w:before="80"/>
      </w:pPr>
    </w:p>
    <w:p>
      <w:pPr>
        <w:pStyle w:val="ListParagraph"/>
        <w:numPr>
          <w:ilvl w:val="0"/>
          <w:numId w:val="2"/>
        </w:numPr>
        <w:spacing w:before="60" w:after="60"/>
      </w:pPr>
      <w:r>
        <w:rPr>
          <w:rFonts w:ascii="Arial" w:cs="Arial" w:eastAsia="Arial" w:hAnsi="Arial"/>
          <w:color w:val="1E293B"/>
          <w:sz w:val="21"/>
          <w:szCs w:val="21"/>
        </w:rPr>
        <w:t xml:space="preserve">AI-identified candidates: the Talent Mobility and Project Fitment Engine surfaces employees whose validated skill profile, competency assessments, and career aspirations align with the succession role requirements. Candidates are ranked by match score with an explicit gap analysis and time-to-readiness estimate.</w:t>
      </w:r>
    </w:p>
    <w:p>
      <w:pPr>
        <w:pStyle w:val="ListParagraph"/>
        <w:numPr>
          <w:ilvl w:val="0"/>
          <w:numId w:val="2"/>
        </w:numPr>
        <w:spacing w:before="60" w:after="60"/>
      </w:pPr>
      <w:r>
        <w:rPr>
          <w:rFonts w:ascii="Arial" w:cs="Arial" w:eastAsia="Arial" w:hAnsi="Arial"/>
          <w:color w:val="1E293B"/>
          <w:sz w:val="21"/>
          <w:szCs w:val="21"/>
        </w:rPr>
        <w:t xml:space="preserve">Manager nomination: managers and senior leaders can nominate candidates directly — with a mandatory rationale field that captures the qualitative context behind the nomination (observed leadership in a specific situation, cultural fit, strategic judgement that assessments do not capture).</w:t>
      </w:r>
    </w:p>
    <w:p>
      <w:pPr>
        <w:pStyle w:val="ListParagraph"/>
        <w:numPr>
          <w:ilvl w:val="0"/>
          <w:numId w:val="2"/>
        </w:numPr>
        <w:spacing w:before="60" w:after="60"/>
      </w:pPr>
      <w:r>
        <w:rPr>
          <w:rFonts w:ascii="Arial" w:cs="Arial" w:eastAsia="Arial" w:hAnsi="Arial"/>
          <w:color w:val="1E293B"/>
          <w:sz w:val="21"/>
          <w:szCs w:val="21"/>
        </w:rPr>
        <w:t xml:space="preserve">Self-identified candidates: employees who have declared a target role in their Employee Portal that matches a succession-critical role are surfaced as self-identified candidates — with a flag indicating their aspiration and current match score.</w:t>
      </w:r>
    </w:p>
    <w:p>
      <w:pPr>
        <w:pStyle w:val="ListParagraph"/>
        <w:numPr>
          <w:ilvl w:val="0"/>
          <w:numId w:val="2"/>
        </w:numPr>
        <w:spacing w:before="60" w:after="60"/>
      </w:pPr>
      <w:r>
        <w:rPr>
          <w:rFonts w:ascii="Arial" w:cs="Arial" w:eastAsia="Arial" w:hAnsi="Arial"/>
          <w:color w:val="1E293B"/>
          <w:sz w:val="21"/>
          <w:szCs w:val="21"/>
        </w:rPr>
        <w:t xml:space="preserve">Blind spot detection: AI cross-references AI-identified and manager-nominated lists and flags employees who are strong AI-matched candidates but have not been nominated by any manager. These are surfaced to HR as potential blind spots — capable employees who may be overlooked due to limited visibility to senior leadership.</w:t>
      </w:r>
    </w:p>
    <w:p>
      <w:pPr>
        <w:spacing w:before="80"/>
      </w:pPr>
    </w:p>
    <w:p>
      <w:pPr>
        <w:pStyle w:val="Heading3"/>
        <w:spacing w:before="240" w:after="100"/>
      </w:pPr>
      <w:r>
        <w:rPr>
          <w:rFonts w:ascii="Arial" w:cs="Arial" w:eastAsia="Arial" w:hAnsi="Arial"/>
          <w:b/>
          <w:bCs/>
          <w:color w:val="1A56DB"/>
          <w:sz w:val="24"/>
          <w:szCs w:val="24"/>
        </w:rPr>
        <w:t xml:space="preserve">Readiness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READINESS BAND</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BEHAVIOUR</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Ready Now</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Candidate meets 85%+ of succession role requirements at required proficiency. Could step into the role within 30 days with limited disruption.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Highlighted as immediate succession cover. Included in emergency succession response plan. HR Head and relevant executive notified of Ready Now status. Development plan focuses on role preparation, not gap closure.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Ready in 12 months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70-84% match. Specific, targeted development of 3-5 identified gaps would bring them to readiness within a year.</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Accelerated IDP generated with 12-month milestones. Priority access to development programmes and coaching. Quarterly progress review triggered automatically.</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Ready in 24 months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55-69% match. Broader development programme required. Strong potential but meaningful investment needed.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Standard development IDP with 24-month milestones. Stretch project assignments recommended to accelerate experiential development. 6-monthly progress review.</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Development Candidate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40-54% match. High potential signal present (performance trajectory, aspiration alignment, key competency strengths) but significant development investment required.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Long-term pipeline designation. Monitoring active but not on accelerated track. Re-evaluated annually. If trajectory improves, upgraded automatically.</w:t>
            </w:r>
          </w:p>
        </w:tc>
      </w:tr>
    </w:tbl>
    <w:p>
      <w:pPr>
        <w:spacing w:before="120"/>
      </w:pPr>
    </w:p>
    <w:p>
      <w:pPr>
        <w:pStyle w:val="Heading2"/>
        <w:spacing w:before="340" w:after="160"/>
      </w:pPr>
      <w:r>
        <w:rPr>
          <w:rFonts w:ascii="Arial" w:cs="Arial" w:eastAsia="Arial" w:hAnsi="Arial"/>
          <w:b/>
          <w:bCs/>
          <w:color w:val="0D1B2A"/>
          <w:sz w:val="30"/>
          <w:szCs w:val="30"/>
        </w:rPr>
        <w:t xml:space="preserve">16.3 AI Succession Risk Engine</w:t>
      </w:r>
    </w:p>
    <w:p>
      <w:pPr>
        <w:spacing w:before="60" w:after="120"/>
      </w:pPr>
      <w:r>
        <w:rPr>
          <w:rFonts w:ascii="Arial" w:cs="Arial" w:eastAsia="Arial" w:hAnsi="Arial"/>
          <w:color w:val="1E293B"/>
          <w:sz w:val="21"/>
          <w:szCs w:val="21"/>
        </w:rPr>
        <w:t xml:space="preserve">The AI continuously monitors the succession pipeline for risk signals and alerts HR proactively — not reactively.</w:t>
      </w:r>
    </w:p>
    <w:p>
      <w:pPr>
        <w:spacing w:before="80"/>
      </w:pPr>
    </w:p>
    <w:p>
      <w:pPr>
        <w:pStyle w:val="Heading3"/>
        <w:spacing w:before="240" w:after="100"/>
      </w:pPr>
      <w:r>
        <w:rPr>
          <w:rFonts w:ascii="Arial" w:cs="Arial" w:eastAsia="Arial" w:hAnsi="Arial"/>
          <w:b/>
          <w:bCs/>
          <w:color w:val="1A56DB"/>
          <w:sz w:val="24"/>
          <w:szCs w:val="24"/>
        </w:rPr>
        <w:t xml:space="preserve">Risk Signal Types</w:t>
      </w:r>
    </w:p>
    <w:p>
      <w:pPr>
        <w:pStyle w:val="ListParagraph"/>
        <w:numPr>
          <w:ilvl w:val="0"/>
          <w:numId w:val="2"/>
        </w:numPr>
        <w:spacing w:before="60" w:after="60"/>
      </w:pPr>
      <w:r>
        <w:rPr>
          <w:rFonts w:ascii="Arial" w:cs="Arial" w:eastAsia="Arial" w:hAnsi="Arial"/>
          <w:color w:val="1E293B"/>
          <w:sz w:val="21"/>
          <w:szCs w:val="21"/>
        </w:rPr>
        <w:t xml:space="preserve">Resignation confirmed (notice period): when an employee's employment status changes to 'notice', this is the highest-confidence succession risk signal — unlike attrition prediction models, a resignation is a certainty. The Succession Risk Engine treats a notice event with higher urgency than any model-predicted attrition risk. For incumbents of critical roles, a Critical Role Vacancy Warning fires immediately. For succession candidates at Ready Now or Ready in 12 months readiness, bench strength is recalculated instantly and a Bench Strength Drop alert fires if coverage falls below minimum.</w:t>
      </w:r>
    </w:p>
    <w:p>
      <w:pPr>
        <w:pStyle w:val="ListParagraph"/>
        <w:numPr>
          <w:ilvl w:val="0"/>
          <w:numId w:val="2"/>
        </w:numPr>
        <w:spacing w:before="60" w:after="60"/>
      </w:pPr>
      <w:r>
        <w:rPr>
          <w:rFonts w:ascii="Arial" w:cs="Arial" w:eastAsia="Arial" w:hAnsi="Arial"/>
          <w:color w:val="1E293B"/>
          <w:sz w:val="21"/>
          <w:szCs w:val="21"/>
        </w:rPr>
        <w:t xml:space="preserve">Attrition risk on incumbent: when the platform's attrition risk model flags a critical role incumbent as high risk, the succession pipeline for that role is immediately escalated. HR Head receives an alert: 'The Head of Data Science has a high attrition risk score. Current bench strength for this role is 0.3 (below minimum). Recommended: accelerate succession plan and initiate knowledge transfer programme.'</w:t>
      </w:r>
    </w:p>
    <w:p>
      <w:pPr>
        <w:pStyle w:val="ListParagraph"/>
        <w:numPr>
          <w:ilvl w:val="0"/>
          <w:numId w:val="2"/>
        </w:numPr>
        <w:spacing w:before="60" w:after="60"/>
      </w:pPr>
      <w:r>
        <w:rPr>
          <w:rFonts w:ascii="Arial" w:cs="Arial" w:eastAsia="Arial" w:hAnsi="Arial"/>
          <w:color w:val="1E293B"/>
          <w:sz w:val="21"/>
          <w:szCs w:val="21"/>
        </w:rPr>
        <w:t xml:space="preserve">Attrition risk on successor: when a Ready Now or Ready in 12 months succession candidate shows high attrition risk, the pipeline depth is recalculated and the risk is escalated. Losing a succession candidate is as important as losing an incumbent — neither is adequately tracked in current succession tools.</w:t>
      </w:r>
    </w:p>
    <w:p>
      <w:pPr>
        <w:pStyle w:val="ListParagraph"/>
        <w:numPr>
          <w:ilvl w:val="0"/>
          <w:numId w:val="2"/>
        </w:numPr>
        <w:spacing w:before="60" w:after="60"/>
      </w:pPr>
      <w:r>
        <w:rPr>
          <w:rFonts w:ascii="Arial" w:cs="Arial" w:eastAsia="Arial" w:hAnsi="Arial"/>
          <w:color w:val="1E293B"/>
          <w:sz w:val="21"/>
          <w:szCs w:val="21"/>
        </w:rPr>
        <w:t xml:space="preserve">Readiness velocity alert: if a candidate's development is progressing slower than the model predicts — fewer assessments completed, learning path stalling, IDP milestones missed — the AI calculates whether they will reach readiness by the target date and alerts if the trajectory is insufficient.</w:t>
      </w:r>
    </w:p>
    <w:p>
      <w:pPr>
        <w:pStyle w:val="ListParagraph"/>
        <w:numPr>
          <w:ilvl w:val="0"/>
          <w:numId w:val="2"/>
        </w:numPr>
        <w:spacing w:before="60" w:after="60"/>
      </w:pPr>
      <w:r>
        <w:rPr>
          <w:rFonts w:ascii="Arial" w:cs="Arial" w:eastAsia="Arial" w:hAnsi="Arial"/>
          <w:color w:val="1E293B"/>
          <w:sz w:val="21"/>
          <w:szCs w:val="21"/>
        </w:rPr>
        <w:t xml:space="preserve">Pipeline gap detection: when the bench strength score for a critical role drops below the configured minimum — because a candidate left, was promoted elsewhere, or was re-classified — an immediate alert fires with recommended actions to rebuild the pipeline.</w:t>
      </w:r>
    </w:p>
    <w:p>
      <w:pPr>
        <w:pStyle w:val="ListParagraph"/>
        <w:numPr>
          <w:ilvl w:val="0"/>
          <w:numId w:val="2"/>
        </w:numPr>
        <w:spacing w:before="60" w:after="60"/>
      </w:pPr>
      <w:r>
        <w:rPr>
          <w:rFonts w:ascii="Arial" w:cs="Arial" w:eastAsia="Arial" w:hAnsi="Arial"/>
          <w:color w:val="1E293B"/>
          <w:sz w:val="21"/>
          <w:szCs w:val="21"/>
        </w:rPr>
        <w:t xml:space="preserve">Role requirement change: when the succession role's requirements change — new technology adopted, Transformation Dial setting raised, strategy shift creating new competency demands — all candidates are automatically re-scored against the updated requirements. Readiness bands may shift. HR is notified of any changes.</w:t>
      </w:r>
    </w:p>
    <w:p>
      <w:pPr>
        <w:pStyle w:val="ListParagraph"/>
        <w:numPr>
          <w:ilvl w:val="0"/>
          <w:numId w:val="2"/>
        </w:numPr>
        <w:spacing w:before="60" w:after="60"/>
      </w:pPr>
      <w:r>
        <w:rPr>
          <w:rFonts w:ascii="Arial" w:cs="Arial" w:eastAsia="Arial" w:hAnsi="Arial"/>
          <w:color w:val="1E293B"/>
          <w:sz w:val="21"/>
          <w:szCs w:val="21"/>
        </w:rPr>
        <w:t xml:space="preserve">What-if scenario modelling: HR Head can run a scenario — 'What if [incumbent] left today?' — and see immediately which roles would be left without adequate cover, what the estimated business impact would be, which candidates could step in at various readiness levels, and what the cost of external replacement would be for roles with no pipeline.</w:t>
      </w:r>
    </w:p>
    <w:p>
      <w:pPr>
        <w:spacing w:before="120"/>
      </w:pPr>
    </w:p>
    <w:p>
      <w:pPr>
        <w:pStyle w:val="Heading2"/>
        <w:spacing w:before="340" w:after="160"/>
      </w:pPr>
      <w:r>
        <w:rPr>
          <w:rFonts w:ascii="Arial" w:cs="Arial" w:eastAsia="Arial" w:hAnsi="Arial"/>
          <w:b/>
          <w:bCs/>
          <w:color w:val="0D1B2A"/>
          <w:sz w:val="30"/>
          <w:szCs w:val="30"/>
        </w:rPr>
        <w:t xml:space="preserve">16.4 Succession Development Plans</w:t>
      </w:r>
    </w:p>
    <w:p>
      <w:pPr>
        <w:pStyle w:val="ListParagraph"/>
        <w:numPr>
          <w:ilvl w:val="0"/>
          <w:numId w:val="2"/>
        </w:numPr>
        <w:spacing w:before="60" w:after="60"/>
      </w:pPr>
      <w:r>
        <w:rPr>
          <w:rFonts w:ascii="Arial" w:cs="Arial" w:eastAsia="Arial" w:hAnsi="Arial"/>
          <w:color w:val="1E293B"/>
          <w:sz w:val="21"/>
          <w:szCs w:val="21"/>
        </w:rPr>
        <w:t xml:space="preserve">Every succession candidate receives a succession-specific IDP — distinct from their standard role performance IDP. It is framed around readiness for the succession role, not performance in the current role.</w:t>
      </w:r>
    </w:p>
    <w:p>
      <w:pPr>
        <w:pStyle w:val="ListParagraph"/>
        <w:numPr>
          <w:ilvl w:val="0"/>
          <w:numId w:val="2"/>
        </w:numPr>
        <w:spacing w:before="60" w:after="60"/>
      </w:pPr>
      <w:r>
        <w:rPr>
          <w:rFonts w:ascii="Arial" w:cs="Arial" w:eastAsia="Arial" w:hAnsi="Arial"/>
          <w:color w:val="1E293B"/>
          <w:sz w:val="21"/>
          <w:szCs w:val="21"/>
        </w:rPr>
        <w:t xml:space="preserve">Gap closure prioritisation: the succession IDP focuses exclusively on the gaps between the candidate's current profile and the succession role requirements. Skills they are already strong on are noted but not included as development priorities — the IDP is laser-focused on what needs to change.</w:t>
      </w:r>
    </w:p>
    <w:p>
      <w:pPr>
        <w:pStyle w:val="ListParagraph"/>
        <w:numPr>
          <w:ilvl w:val="0"/>
          <w:numId w:val="2"/>
        </w:numPr>
        <w:spacing w:before="60" w:after="60"/>
      </w:pPr>
      <w:r>
        <w:rPr>
          <w:rFonts w:ascii="Arial" w:cs="Arial" w:eastAsia="Arial" w:hAnsi="Arial"/>
          <w:color w:val="1E293B"/>
          <w:sz w:val="21"/>
          <w:szCs w:val="21"/>
        </w:rPr>
        <w:t xml:space="preserve">Experience development: for succession roles where experiential development is critical (e.g. a Head of Engineering succession candidate needs to have led a major technical programme), the IDP includes structured stretch assignments, project leadership opportunities, and executive exposure planned in sequence.</w:t>
      </w:r>
    </w:p>
    <w:p>
      <w:pPr>
        <w:pStyle w:val="ListParagraph"/>
        <w:numPr>
          <w:ilvl w:val="0"/>
          <w:numId w:val="2"/>
        </w:numPr>
        <w:spacing w:before="60" w:after="60"/>
      </w:pPr>
      <w:r>
        <w:rPr>
          <w:rFonts w:ascii="Arial" w:cs="Arial" w:eastAsia="Arial" w:hAnsi="Arial"/>
          <w:color w:val="1E293B"/>
          <w:sz w:val="21"/>
          <w:szCs w:val="21"/>
        </w:rPr>
        <w:t xml:space="preserve">Shadow and mentoring: succession candidates can be assigned a shadowing or mentoring relationship with the current incumbent (where appropriate and disclosed). The platform tracks shadowing sessions and captures observations from the incumbent as a learning input.</w:t>
      </w:r>
    </w:p>
    <w:p>
      <w:pPr>
        <w:pStyle w:val="ListParagraph"/>
        <w:numPr>
          <w:ilvl w:val="0"/>
          <w:numId w:val="2"/>
        </w:numPr>
        <w:spacing w:before="60" w:after="60"/>
      </w:pPr>
      <w:r>
        <w:rPr>
          <w:rFonts w:ascii="Arial" w:cs="Arial" w:eastAsia="Arial" w:hAnsi="Arial"/>
          <w:color w:val="1E293B"/>
          <w:sz w:val="21"/>
          <w:szCs w:val="21"/>
        </w:rPr>
        <w:t xml:space="preserve">Board-level visibility: for C-suite succession, the Succession Readiness Report can be configured for board distribution — showing bench strength, candidate pipeline health, risk flags, and investment required to strengthen the pipeline. This is a key deliverable for governance-focused boards.</w:t>
      </w:r>
    </w:p>
    <w:p>
      <w:pPr>
        <w:spacing w:before="120"/>
      </w:pPr>
    </w:p>
    <w:p>
      <w:pPr>
        <w:pStyle w:val="Heading2"/>
        <w:spacing w:before="340" w:after="160"/>
      </w:pPr>
      <w:r>
        <w:rPr>
          <w:rFonts w:ascii="Arial" w:cs="Arial" w:eastAsia="Arial" w:hAnsi="Arial"/>
          <w:b/>
          <w:bCs/>
          <w:color w:val="0D1B2A"/>
          <w:sz w:val="30"/>
          <w:szCs w:val="30"/>
        </w:rPr>
        <w:t xml:space="preserve">16.5 Succession Planning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succession_critical_roles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Critical role registry. Fields: id, org_id, role_id, business_impact_score (JSONB — four dimensions), urgency_tier (1/2/3), min_bench_strength, bench_strength_score, confirmed_by, confirmed_at.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succession_candidates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Candidate pipeline per critical role. Fields: id, role_id, employee_id, identification_source (ai/manager_nominated/self_identified), readiness_band, match_score, gap_analysis (JSONB), estimated_readiness_date, development_velocity, attrition_risk_score, nominator_id, nominator_rationale, status (active/promoted/exited/deferred).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succession_idps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Succession-specific development plans. Fields: candidate_id, role_id, generated_at, target_readiness_date, gap_closure_plan (JSONB), experience_assignments (JSONB), mentor_id, shadow_schedule (JSONB), milestone_dates (array), last_reviewed_at.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succession_risk_alerts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AI-generated succession risk events. Fields: id, org_id, alert_type (incumbent_attrition/candidate_attrition/velocity_insufficient/pipeline_gap/requirement_change), role_id, severity, alert_text, ai_recommendation, triggered_at, acknowledged_by, acknowledged_at.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succession_scenarios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What-if scenario records. Fields: id, org_id, scenario_type (incumbent_departure/role_change/acquisition), parameters (JSONB), run_at, run_by, impact_analysis (JSONB), recommended_actions (JSONB).</w:t>
            </w:r>
          </w:p>
        </w:tc>
      </w:tr>
    </w:tbl>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17. Peer and Social Learning Infrastructure</w:t>
      </w:r>
    </w:p>
    <w:p>
      <w:pPr>
        <w:spacing w:before="60" w:after="120"/>
      </w:pPr>
      <w:r>
        <w:rPr>
          <w:rFonts w:ascii="Arial" w:cs="Arial" w:eastAsia="Arial" w:hAnsi="Arial"/>
          <w:color w:val="1E293B"/>
          <w:sz w:val="21"/>
          <w:szCs w:val="21"/>
        </w:rPr>
        <w:t xml:space="preserve">The platform excels at formal, structured learning — assigned programmes, managed assessments, facilitated coaching. But research consistently shows that 70% of effective workplace learning happens informally — through conversations with peers, sharing of experiences, observation of skilled colleagues, and collaborative problem-solving. Without a social learning layer, the platform captures and manages the 30% while ignoring the 70%. The Peer and Social Learning Infrastructure provides the structures that make informal learning visible, searchable, and attributable — turning the organisation's collective knowledge into a platform asset.</w:t>
      </w:r>
    </w:p>
    <w:p>
      <w:pPr>
        <w:spacing w:before="80"/>
      </w:pPr>
    </w:p>
    <w:p>
      <w:pPr>
        <w:pStyle w:val="Heading2"/>
        <w:spacing w:before="340" w:after="160"/>
      </w:pPr>
      <w:r>
        <w:rPr>
          <w:rFonts w:ascii="Arial" w:cs="Arial" w:eastAsia="Arial" w:hAnsi="Arial"/>
          <w:b/>
          <w:bCs/>
          <w:color w:val="0D1B2A"/>
          <w:sz w:val="30"/>
          <w:szCs w:val="30"/>
        </w:rPr>
        <w:t xml:space="preserve">17.1 Internal Knowledge Network</w:t>
      </w:r>
    </w:p>
    <w:p>
      <w:pPr>
        <w:pStyle w:val="Heading3"/>
        <w:spacing w:before="240" w:after="100"/>
      </w:pPr>
      <w:r>
        <w:rPr>
          <w:rFonts w:ascii="Arial" w:cs="Arial" w:eastAsia="Arial" w:hAnsi="Arial"/>
          <w:b/>
          <w:bCs/>
          <w:color w:val="1A56DB"/>
          <w:sz w:val="24"/>
          <w:szCs w:val="24"/>
        </w:rPr>
        <w:t xml:space="preserve">Expert Directory</w:t>
      </w:r>
    </w:p>
    <w:p>
      <w:pPr>
        <w:pStyle w:val="ListParagraph"/>
        <w:numPr>
          <w:ilvl w:val="0"/>
          <w:numId w:val="2"/>
        </w:numPr>
        <w:spacing w:before="60" w:after="60"/>
      </w:pPr>
      <w:r>
        <w:rPr>
          <w:rFonts w:ascii="Arial" w:cs="Arial" w:eastAsia="Arial" w:hAnsi="Arial"/>
          <w:color w:val="1E293B"/>
          <w:sz w:val="21"/>
          <w:szCs w:val="21"/>
        </w:rPr>
        <w:t xml:space="preserve">Every employee's Skill Passport is searchable by other employees for skills, competencies, and domain expertise — enabling peer-to-peer knowledge finding. An employee working on a data migration project can search 'Postgres migration experience' and find the three colleagues in the organisation who have done it before.</w:t>
      </w:r>
    </w:p>
    <w:p>
      <w:pPr>
        <w:pStyle w:val="ListParagraph"/>
        <w:numPr>
          <w:ilvl w:val="0"/>
          <w:numId w:val="2"/>
        </w:numPr>
        <w:spacing w:before="60" w:after="60"/>
      </w:pPr>
      <w:r>
        <w:rPr>
          <w:rFonts w:ascii="Arial" w:cs="Arial" w:eastAsia="Arial" w:hAnsi="Arial"/>
          <w:color w:val="1E293B"/>
          <w:sz w:val="21"/>
          <w:szCs w:val="21"/>
        </w:rPr>
        <w:t xml:space="preserve">Expert badges: employees validated at Practitioner or Expert level on a skill are automatically listed as subject matter resources in the Expert Directory. Employees can also self-declare expertise in areas not formally assessed — these are shown with a 'self-declared' tag distinguishing them from validated expertise.</w:t>
      </w:r>
    </w:p>
    <w:p>
      <w:pPr>
        <w:pStyle w:val="ListParagraph"/>
        <w:numPr>
          <w:ilvl w:val="0"/>
          <w:numId w:val="2"/>
        </w:numPr>
        <w:spacing w:before="60" w:after="60"/>
      </w:pPr>
      <w:r>
        <w:rPr>
          <w:rFonts w:ascii="Arial" w:cs="Arial" w:eastAsia="Arial" w:hAnsi="Arial"/>
          <w:color w:val="1E293B"/>
          <w:sz w:val="21"/>
          <w:szCs w:val="21"/>
        </w:rPr>
        <w:t xml:space="preserve">Ask an expert: one-tap message to a listed expert through the platform's messaging layer. The request is tagged to the relevant skill — creating a record of knowledge exchange that can be tracked as an informal learning activity.</w:t>
      </w:r>
    </w:p>
    <w:p>
      <w:pPr>
        <w:pStyle w:val="ListParagraph"/>
        <w:numPr>
          <w:ilvl w:val="0"/>
          <w:numId w:val="2"/>
        </w:numPr>
        <w:spacing w:before="60" w:after="60"/>
      </w:pPr>
      <w:r>
        <w:rPr>
          <w:rFonts w:ascii="Arial" w:cs="Arial" w:eastAsia="Arial" w:hAnsi="Arial"/>
          <w:color w:val="1E293B"/>
          <w:sz w:val="21"/>
          <w:szCs w:val="21"/>
        </w:rPr>
        <w:t xml:space="preserve">Expert availability: experts can configure their availability for peer queries — open to all, open to specific departments, or by request only. Preventing knowledge hoarding while respecting expert time.</w:t>
      </w:r>
    </w:p>
    <w:p>
      <w:pPr>
        <w:spacing w:before="80"/>
      </w:pPr>
    </w:p>
    <w:p>
      <w:pPr>
        <w:pStyle w:val="Heading2"/>
        <w:spacing w:before="340" w:after="160"/>
      </w:pPr>
      <w:r>
        <w:rPr>
          <w:rFonts w:ascii="Arial" w:cs="Arial" w:eastAsia="Arial" w:hAnsi="Arial"/>
          <w:b/>
          <w:bCs/>
          <w:color w:val="0D1B2A"/>
          <w:sz w:val="30"/>
          <w:szCs w:val="30"/>
        </w:rPr>
        <w:t xml:space="preserve">17.2 Learning Communities</w:t>
      </w:r>
    </w:p>
    <w:p>
      <w:pPr>
        <w:pStyle w:val="Heading3"/>
        <w:spacing w:before="240" w:after="100"/>
      </w:pPr>
      <w:r>
        <w:rPr>
          <w:rFonts w:ascii="Arial" w:cs="Arial" w:eastAsia="Arial" w:hAnsi="Arial"/>
          <w:b/>
          <w:bCs/>
          <w:color w:val="1A56DB"/>
          <w:sz w:val="24"/>
          <w:szCs w:val="24"/>
        </w:rPr>
        <w:t xml:space="preserve">Community of Practice Platform</w:t>
      </w:r>
    </w:p>
    <w:p>
      <w:pPr>
        <w:pStyle w:val="ListParagraph"/>
        <w:numPr>
          <w:ilvl w:val="0"/>
          <w:numId w:val="2"/>
        </w:numPr>
        <w:spacing w:before="60" w:after="60"/>
      </w:pPr>
      <w:r>
        <w:rPr>
          <w:rFonts w:ascii="Arial" w:cs="Arial" w:eastAsia="Arial" w:hAnsi="Arial"/>
          <w:color w:val="1E293B"/>
          <w:sz w:val="21"/>
          <w:szCs w:val="21"/>
        </w:rPr>
        <w:t xml:space="preserve">Community creation: HR Admin, L&amp;D Manager, or any employee (with HR approval) can create a Community of Practice around a skill, technology, domain, or business challenge. Each community has a purpose statement, a target membership, and a designated facilitator.</w:t>
      </w:r>
    </w:p>
    <w:p>
      <w:pPr>
        <w:pStyle w:val="ListParagraph"/>
        <w:numPr>
          <w:ilvl w:val="0"/>
          <w:numId w:val="2"/>
        </w:numPr>
        <w:spacing w:before="60" w:after="60"/>
      </w:pPr>
      <w:r>
        <w:rPr>
          <w:rFonts w:ascii="Arial" w:cs="Arial" w:eastAsia="Arial" w:hAnsi="Arial"/>
          <w:color w:val="1E293B"/>
          <w:sz w:val="21"/>
          <w:szCs w:val="21"/>
        </w:rPr>
        <w:t xml:space="preserve">Community content: discussion threads tagged to skills and competencies, resource sharing (articles, videos, tools, templates), session scheduling and notes capture for regular community gatherings, and a curated pinned resources library.</w:t>
      </w:r>
    </w:p>
    <w:p>
      <w:pPr>
        <w:pStyle w:val="ListParagraph"/>
        <w:numPr>
          <w:ilvl w:val="0"/>
          <w:numId w:val="2"/>
        </w:numPr>
        <w:spacing w:before="60" w:after="60"/>
      </w:pPr>
      <w:r>
        <w:rPr>
          <w:rFonts w:ascii="Arial" w:cs="Arial" w:eastAsia="Arial" w:hAnsi="Arial"/>
          <w:color w:val="1E293B"/>
          <w:sz w:val="21"/>
          <w:szCs w:val="21"/>
        </w:rPr>
        <w:t xml:space="preserve">Skill tagging: every discussion post and shared resource is tagged to one or more skills from the FrameworkBible. This makes the community's collective output searchable by skill — an employee developing their Cloud Architecture skill can find all relevant community discussions and resources without scrolling through everything.</w:t>
      </w:r>
    </w:p>
    <w:p>
      <w:pPr>
        <w:pStyle w:val="ListParagraph"/>
        <w:numPr>
          <w:ilvl w:val="0"/>
          <w:numId w:val="2"/>
        </w:numPr>
        <w:spacing w:before="60" w:after="60"/>
      </w:pPr>
      <w:r>
        <w:rPr>
          <w:rFonts w:ascii="Arial" w:cs="Arial" w:eastAsia="Arial" w:hAnsi="Arial"/>
          <w:color w:val="1E293B"/>
          <w:sz w:val="21"/>
          <w:szCs w:val="21"/>
        </w:rPr>
        <w:t xml:space="preserve">Learning credit: participation in Communities of Practice is logged as a self-directed learning activity in the employee's Skill Passport. Regular contributors are surfaced as community experts — a form of social proof that complements formal assessment.</w:t>
      </w:r>
    </w:p>
    <w:p>
      <w:pPr>
        <w:pStyle w:val="ListParagraph"/>
        <w:numPr>
          <w:ilvl w:val="0"/>
          <w:numId w:val="2"/>
        </w:numPr>
        <w:spacing w:before="60" w:after="60"/>
      </w:pPr>
      <w:r>
        <w:rPr>
          <w:rFonts w:ascii="Arial" w:cs="Arial" w:eastAsia="Arial" w:hAnsi="Arial"/>
          <w:color w:val="1E293B"/>
          <w:sz w:val="21"/>
          <w:szCs w:val="21"/>
        </w:rPr>
        <w:t xml:space="preserve">AI community insights: the AI analyses community discussion themes monthly and surfaces insights to the L&amp;D Manager — 'The Cloud Architecture community has had 34 discussions about Kubernetes networking in the last 30 days — this signals an emerging knowledge need not yet captured in the formal TNA.'</w:t>
      </w:r>
    </w:p>
    <w:p>
      <w:pPr>
        <w:spacing w:before="80"/>
      </w:pPr>
    </w:p>
    <w:p>
      <w:pPr>
        <w:pStyle w:val="Heading3"/>
        <w:spacing w:before="240" w:after="100"/>
      </w:pPr>
      <w:r>
        <w:rPr>
          <w:rFonts w:ascii="Arial" w:cs="Arial" w:eastAsia="Arial" w:hAnsi="Arial"/>
          <w:b/>
          <w:bCs/>
          <w:color w:val="1A56DB"/>
          <w:sz w:val="24"/>
          <w:szCs w:val="24"/>
        </w:rPr>
        <w:t xml:space="preserve">Peer Endorsement</w:t>
      </w:r>
    </w:p>
    <w:p>
      <w:pPr>
        <w:pStyle w:val="ListParagraph"/>
        <w:numPr>
          <w:ilvl w:val="0"/>
          <w:numId w:val="2"/>
        </w:numPr>
        <w:spacing w:before="60" w:after="60"/>
      </w:pPr>
      <w:r>
        <w:rPr>
          <w:rFonts w:ascii="Arial" w:cs="Arial" w:eastAsia="Arial" w:hAnsi="Arial"/>
          <w:color w:val="1E293B"/>
          <w:sz w:val="21"/>
          <w:szCs w:val="21"/>
        </w:rPr>
        <w:t xml:space="preserve">Colleagues can endorse each other for specific skills — similar to LinkedIn endorsements but anchored to the organisation's FrameworkBible taxonomy. Endorsements are a social signal, not a validated assessment — they are displayed on the Skill Passport as 'Peer-endorsed' with a count, clearly distinct from manager-assessed or test-validated proficiency.</w:t>
      </w:r>
    </w:p>
    <w:p>
      <w:pPr>
        <w:pStyle w:val="ListParagraph"/>
        <w:numPr>
          <w:ilvl w:val="0"/>
          <w:numId w:val="2"/>
        </w:numPr>
        <w:spacing w:before="60" w:after="60"/>
      </w:pPr>
      <w:r>
        <w:rPr>
          <w:rFonts w:ascii="Arial" w:cs="Arial" w:eastAsia="Arial" w:hAnsi="Arial"/>
          <w:color w:val="1E293B"/>
          <w:sz w:val="21"/>
          <w:szCs w:val="21"/>
        </w:rPr>
        <w:t xml:space="preserve">Endorsement weight: an endorsement from a validated Expert carries more social weight than an endorsement from a peer at Awareness level. The display shows the endorser's validated level on the endorsed skill — 'Endorsed by 3 Practitioners and 1 Expert.'</w:t>
      </w:r>
    </w:p>
    <w:p>
      <w:pPr>
        <w:pStyle w:val="ListParagraph"/>
        <w:numPr>
          <w:ilvl w:val="0"/>
          <w:numId w:val="2"/>
        </w:numPr>
        <w:spacing w:before="60" w:after="60"/>
      </w:pPr>
      <w:r>
        <w:rPr>
          <w:rFonts w:ascii="Arial" w:cs="Arial" w:eastAsia="Arial" w:hAnsi="Arial"/>
          <w:color w:val="1E293B"/>
          <w:sz w:val="21"/>
          <w:szCs w:val="21"/>
        </w:rPr>
        <w:t xml:space="preserve">Anti-gaming: employees cannot endorse themselves. The system detects and flags reciprocal endorsement patterns (A endorses B, B endorses A within 24 hours) for HR review. Endorsements from employees with no validated proficiency on the skill are shown with a lower weight indicator.</w:t>
      </w:r>
    </w:p>
    <w:p>
      <w:pPr>
        <w:spacing w:before="80"/>
      </w:pPr>
    </w:p>
    <w:p>
      <w:pPr>
        <w:pStyle w:val="Heading2"/>
        <w:spacing w:before="340" w:after="160"/>
      </w:pPr>
      <w:r>
        <w:rPr>
          <w:rFonts w:ascii="Arial" w:cs="Arial" w:eastAsia="Arial" w:hAnsi="Arial"/>
          <w:b/>
          <w:bCs/>
          <w:color w:val="0D1B2A"/>
          <w:sz w:val="30"/>
          <w:szCs w:val="30"/>
        </w:rPr>
        <w:t xml:space="preserve">17.3 Cohort Learning</w:t>
      </w:r>
    </w:p>
    <w:p>
      <w:pPr>
        <w:pStyle w:val="ListParagraph"/>
        <w:numPr>
          <w:ilvl w:val="0"/>
          <w:numId w:val="2"/>
        </w:numPr>
        <w:spacing w:before="60" w:after="60"/>
      </w:pPr>
      <w:r>
        <w:rPr>
          <w:rFonts w:ascii="Arial" w:cs="Arial" w:eastAsia="Arial" w:hAnsi="Arial"/>
          <w:color w:val="1E293B"/>
          <w:sz w:val="21"/>
          <w:szCs w:val="21"/>
        </w:rPr>
        <w:t xml:space="preserve">Learning cohorts: employees enrolled in the same training programme are automatically connected as a learning cohort. The cohort has a shared space — discussion threads, resource sharing, peer accountability check-ins, and a cohort leaderboard (optional, configurable by org).</w:t>
      </w:r>
    </w:p>
    <w:p>
      <w:pPr>
        <w:pStyle w:val="ListParagraph"/>
        <w:numPr>
          <w:ilvl w:val="0"/>
          <w:numId w:val="2"/>
        </w:numPr>
        <w:spacing w:before="60" w:after="60"/>
      </w:pPr>
      <w:r>
        <w:rPr>
          <w:rFonts w:ascii="Arial" w:cs="Arial" w:eastAsia="Arial" w:hAnsi="Arial"/>
          <w:color w:val="1E293B"/>
          <w:sz w:val="21"/>
          <w:szCs w:val="21"/>
        </w:rPr>
        <w:t xml:space="preserve">Cohort challenges: L&amp;D Manager can create learning challenges for a cohort — 'Apply the stakeholder mapping framework to your current project and share your map with the cohort by Friday.' Challenge responses are peer-reviewed and the best examples are pinned as cohort learning artefacts.</w:t>
      </w:r>
    </w:p>
    <w:p>
      <w:pPr>
        <w:pStyle w:val="ListParagraph"/>
        <w:numPr>
          <w:ilvl w:val="0"/>
          <w:numId w:val="2"/>
        </w:numPr>
        <w:spacing w:before="60" w:after="60"/>
      </w:pPr>
      <w:r>
        <w:rPr>
          <w:rFonts w:ascii="Arial" w:cs="Arial" w:eastAsia="Arial" w:hAnsi="Arial"/>
          <w:color w:val="1E293B"/>
          <w:sz w:val="21"/>
          <w:szCs w:val="21"/>
        </w:rPr>
        <w:t xml:space="preserve">Post-programme peer network: when a cohort programme ends, the cohort connection is preserved as an ongoing peer network. Former cohort members can continue to share resources and ask each other questions — extending the programme's learning impact beyond delivery.</w:t>
      </w:r>
    </w:p>
    <w:p>
      <w:pPr>
        <w:spacing w:before="80"/>
      </w:pPr>
    </w:p>
    <w:p>
      <w:pPr>
        <w:pStyle w:val="Heading2"/>
        <w:spacing w:before="340" w:after="160"/>
      </w:pPr>
      <w:r>
        <w:rPr>
          <w:rFonts w:ascii="Arial" w:cs="Arial" w:eastAsia="Arial" w:hAnsi="Arial"/>
          <w:b/>
          <w:bCs/>
          <w:color w:val="0D1B2A"/>
          <w:sz w:val="30"/>
          <w:szCs w:val="30"/>
        </w:rPr>
        <w:t xml:space="preserve">17.4 Knowledge Capture from Experts</w:t>
      </w:r>
    </w:p>
    <w:p>
      <w:pPr>
        <w:pStyle w:val="ListParagraph"/>
        <w:numPr>
          <w:ilvl w:val="0"/>
          <w:numId w:val="2"/>
        </w:numPr>
        <w:spacing w:before="60" w:after="60"/>
      </w:pPr>
      <w:r>
        <w:rPr>
          <w:rFonts w:ascii="Arial" w:cs="Arial" w:eastAsia="Arial" w:hAnsi="Arial"/>
          <w:color w:val="1E293B"/>
          <w:sz w:val="21"/>
          <w:szCs w:val="21"/>
        </w:rPr>
        <w:t xml:space="preserve">Exit knowledge capture: when an employee in a notice period holds Critical-level expertise, the platform triggers a structured knowledge capture workflow — the exiting expert is prompted to record knowledge articles, record short video explanations, and answer a set of questions curated by their manager and the L&amp;D team. These artefacts are stored in the relevant Communities of Practice.</w:t>
      </w:r>
    </w:p>
    <w:p>
      <w:pPr>
        <w:pStyle w:val="ListParagraph"/>
        <w:numPr>
          <w:ilvl w:val="0"/>
          <w:numId w:val="2"/>
        </w:numPr>
        <w:spacing w:before="60" w:after="60"/>
      </w:pPr>
      <w:r>
        <w:rPr>
          <w:rFonts w:ascii="Arial" w:cs="Arial" w:eastAsia="Arial" w:hAnsi="Arial"/>
          <w:color w:val="1E293B"/>
          <w:sz w:val="21"/>
          <w:szCs w:val="21"/>
        </w:rPr>
        <w:t xml:space="preserve">Project retrospective capture: when a project closes in the PM tool integration, the platform triggers a structured knowledge capture prompt for the project team — what worked, what was learned, what would be done differently. Responses are tagged to the skills exercised on the project and stored as experiential learning resources.</w:t>
      </w:r>
    </w:p>
    <w:p>
      <w:pPr>
        <w:pStyle w:val="ListParagraph"/>
        <w:numPr>
          <w:ilvl w:val="0"/>
          <w:numId w:val="2"/>
        </w:numPr>
        <w:spacing w:before="60" w:after="60"/>
      </w:pPr>
      <w:r>
        <w:rPr>
          <w:rFonts w:ascii="Arial" w:cs="Arial" w:eastAsia="Arial" w:hAnsi="Arial"/>
          <w:color w:val="1E293B"/>
          <w:sz w:val="21"/>
          <w:szCs w:val="21"/>
        </w:rPr>
        <w:t xml:space="preserve">AI knowledge curation: the AI monitors knowledge articles, discussion threads, and shared resources across all communities and identifies content that is frequently referenced, highly rated, or repeatedly answers the same question. These are surfaced to the L&amp;D Manager as candidates for formalisation — turning informal peer knowledge into curated learning resources.</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18. Gamification and Engagement Mechanics</w:t>
      </w:r>
    </w:p>
    <w:p>
      <w:pPr>
        <w:spacing w:before="60" w:after="120"/>
      </w:pPr>
      <w:r>
        <w:rPr>
          <w:rFonts w:ascii="Arial" w:cs="Arial" w:eastAsia="Arial" w:hAnsi="Arial"/>
          <w:color w:val="1E293B"/>
          <w:sz w:val="21"/>
          <w:szCs w:val="21"/>
        </w:rPr>
        <w:t xml:space="preserve">Employee adoption of the Skill Passport and development platform is not guaranteed by good UX alone. People need reasons to open the platform proactively — not just when HR requires something from them. Gamification mechanics, designed thoughtfully and always in service of genuine development rather than superficial point-scoring, create the intrinsic motivation loops that make the platform a daily habit rather than an occasional obligation.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DESIGN PRINCIPLE</w:t>
            </w:r>
          </w:p>
          <w:p>
            <w:pPr>
              <w:spacing w:before="0" w:after="0"/>
            </w:pPr>
            <w:r>
              <w:rPr>
                <w:rFonts w:ascii="Arial" w:cs="Arial" w:eastAsia="Arial" w:hAnsi="Arial"/>
                <w:color w:val="1E293B"/>
                <w:sz w:val="20"/>
                <w:szCs w:val="20"/>
              </w:rPr>
              <w:t xml:space="preserve">Every gamification mechanic must be tied to a genuine development behaviour — not to vanity metrics. Points for completing an assessment are defensible. Points for logging in every day are not. The mechanics should reward the behaviours that produce real capability development: completing assessments, applying learning, seeking feedback, mentoring others, sharing knowledge. If a mechanic can be gamed without genuine development, it should not exist.</w:t>
            </w:r>
          </w:p>
        </w:tc>
      </w:tr>
    </w:tbl>
    <w:p>
      <w:pPr>
        <w:spacing w:before="120"/>
      </w:pPr>
    </w:p>
    <w:p>
      <w:pPr>
        <w:pStyle w:val="Heading2"/>
        <w:spacing w:before="340" w:after="160"/>
      </w:pPr>
      <w:r>
        <w:rPr>
          <w:rFonts w:ascii="Arial" w:cs="Arial" w:eastAsia="Arial" w:hAnsi="Arial"/>
          <w:b/>
          <w:bCs/>
          <w:color w:val="0D1B2A"/>
          <w:sz w:val="30"/>
          <w:szCs w:val="30"/>
        </w:rPr>
        <w:t xml:space="preserve">18.1 Achievement and Badge System</w:t>
      </w:r>
    </w:p>
    <w:p>
      <w:pPr>
        <w:pStyle w:val="Heading3"/>
        <w:spacing w:before="240" w:after="100"/>
      </w:pPr>
      <w:r>
        <w:rPr>
          <w:rFonts w:ascii="Arial" w:cs="Arial" w:eastAsia="Arial" w:hAnsi="Arial"/>
          <w:b/>
          <w:bCs/>
          <w:color w:val="1A56DB"/>
          <w:sz w:val="24"/>
          <w:szCs w:val="24"/>
        </w:rPr>
        <w:t xml:space="preserve">Skill Verification Badges (Existing — Enhanced)</w:t>
      </w:r>
    </w:p>
    <w:p>
      <w:pPr>
        <w:pStyle w:val="ListParagraph"/>
        <w:numPr>
          <w:ilvl w:val="0"/>
          <w:numId w:val="2"/>
        </w:numPr>
        <w:spacing w:before="60" w:after="60"/>
      </w:pPr>
      <w:r>
        <w:rPr>
          <w:rFonts w:ascii="Arial" w:cs="Arial" w:eastAsia="Arial" w:hAnsi="Arial"/>
          <w:color w:val="1E293B"/>
          <w:sz w:val="21"/>
          <w:szCs w:val="21"/>
        </w:rPr>
        <w:t xml:space="preserve">The existing triple-validated Skill Verification Badge (manager + self + test convergence above threshold) is the platform's most credible achievement signal. Enhancement: badges now carry a visual tier — Bronze (L2 Practitioner), Silver (L3 Practitioner maintained for 12+ months), Gold (L4 Expert, externally verified). Tier progression is visible on the Skill Passport and on the public teaser in the Trainer Platform for employees who transition to external delivery.</w:t>
      </w:r>
    </w:p>
    <w:p>
      <w:pPr>
        <w:spacing w:before="80"/>
      </w:pPr>
    </w:p>
    <w:p>
      <w:pPr>
        <w:pStyle w:val="Heading3"/>
        <w:spacing w:before="240" w:after="100"/>
      </w:pPr>
      <w:r>
        <w:rPr>
          <w:rFonts w:ascii="Arial" w:cs="Arial" w:eastAsia="Arial" w:hAnsi="Arial"/>
          <w:b/>
          <w:bCs/>
          <w:color w:val="1A56DB"/>
          <w:sz w:val="24"/>
          <w:szCs w:val="24"/>
        </w:rPr>
        <w:t xml:space="preserve">Development Milestone Badges</w:t>
      </w:r>
    </w:p>
    <w:p>
      <w:pPr>
        <w:pStyle w:val="ListParagraph"/>
        <w:numPr>
          <w:ilvl w:val="0"/>
          <w:numId w:val="2"/>
        </w:numPr>
        <w:spacing w:before="60" w:after="60"/>
      </w:pPr>
      <w:r>
        <w:rPr>
          <w:rFonts w:ascii="Arial" w:cs="Arial" w:eastAsia="Arial" w:hAnsi="Arial"/>
          <w:color w:val="1E293B"/>
          <w:sz w:val="21"/>
          <w:szCs w:val="21"/>
        </w:rPr>
        <w:t xml:space="preserve">First assessment completed: awarded on completion of the employee's first full assessment cycle. Celebrates the act of engaging with the platform.</w:t>
      </w:r>
    </w:p>
    <w:p>
      <w:pPr>
        <w:pStyle w:val="ListParagraph"/>
        <w:numPr>
          <w:ilvl w:val="0"/>
          <w:numId w:val="2"/>
        </w:numPr>
        <w:spacing w:before="60" w:after="60"/>
      </w:pPr>
      <w:r>
        <w:rPr>
          <w:rFonts w:ascii="Arial" w:cs="Arial" w:eastAsia="Arial" w:hAnsi="Arial"/>
          <w:color w:val="1E293B"/>
          <w:sz w:val="21"/>
          <w:szCs w:val="21"/>
        </w:rPr>
        <w:t xml:space="preserve">Gap closed: awarded each time an employee moves from below-required to at-required proficiency on a skill. The most meaningful development badge — it represents a genuine capability improvement.</w:t>
      </w:r>
    </w:p>
    <w:p>
      <w:pPr>
        <w:pStyle w:val="ListParagraph"/>
        <w:numPr>
          <w:ilvl w:val="0"/>
          <w:numId w:val="2"/>
        </w:numPr>
        <w:spacing w:before="60" w:after="60"/>
      </w:pPr>
      <w:r>
        <w:rPr>
          <w:rFonts w:ascii="Arial" w:cs="Arial" w:eastAsia="Arial" w:hAnsi="Arial"/>
          <w:color w:val="1E293B"/>
          <w:sz w:val="21"/>
          <w:szCs w:val="21"/>
        </w:rPr>
        <w:t xml:space="preserve">IDP milestone achieved: awarded when a development plan milestone is completed on time. Reinforces plan-following behaviour.</w:t>
      </w:r>
    </w:p>
    <w:p>
      <w:pPr>
        <w:pStyle w:val="ListParagraph"/>
        <w:numPr>
          <w:ilvl w:val="0"/>
          <w:numId w:val="2"/>
        </w:numPr>
        <w:spacing w:before="60" w:after="60"/>
      </w:pPr>
      <w:r>
        <w:rPr>
          <w:rFonts w:ascii="Arial" w:cs="Arial" w:eastAsia="Arial" w:hAnsi="Arial"/>
          <w:color w:val="1E293B"/>
          <w:sz w:val="21"/>
          <w:szCs w:val="21"/>
        </w:rPr>
        <w:t xml:space="preserve">Learning streak: awarded at 30, 60, and 90 days of continuous learning activity (at least one logged learning activity per week). Encourages development consistency over bursts.</w:t>
      </w:r>
    </w:p>
    <w:p>
      <w:pPr>
        <w:pStyle w:val="ListParagraph"/>
        <w:numPr>
          <w:ilvl w:val="0"/>
          <w:numId w:val="2"/>
        </w:numPr>
        <w:spacing w:before="60" w:after="60"/>
      </w:pPr>
      <w:r>
        <w:rPr>
          <w:rFonts w:ascii="Arial" w:cs="Arial" w:eastAsia="Arial" w:hAnsi="Arial"/>
          <w:color w:val="1E293B"/>
          <w:sz w:val="21"/>
          <w:szCs w:val="21"/>
        </w:rPr>
        <w:t xml:space="preserve">Knowledge sharer: awarded for contributing resources, discussion posts, or expert answers that receive peer endorsements. Rewards knowledge generosity.</w:t>
      </w:r>
    </w:p>
    <w:p>
      <w:pPr>
        <w:pStyle w:val="ListParagraph"/>
        <w:numPr>
          <w:ilvl w:val="0"/>
          <w:numId w:val="2"/>
        </w:numPr>
        <w:spacing w:before="60" w:after="60"/>
      </w:pPr>
      <w:r>
        <w:rPr>
          <w:rFonts w:ascii="Arial" w:cs="Arial" w:eastAsia="Arial" w:hAnsi="Arial"/>
          <w:color w:val="1E293B"/>
          <w:sz w:val="21"/>
          <w:szCs w:val="21"/>
        </w:rPr>
        <w:t xml:space="preserve">Mentor badge: awarded to employees who complete a full mentoring engagement with a positive outcome assessment from their mentee. The highest-prestige social badge on the platform.</w:t>
      </w:r>
    </w:p>
    <w:p>
      <w:pPr>
        <w:spacing w:before="80"/>
      </w:pPr>
    </w:p>
    <w:p>
      <w:pPr>
        <w:pStyle w:val="Heading2"/>
        <w:spacing w:before="340" w:after="160"/>
      </w:pPr>
      <w:r>
        <w:rPr>
          <w:rFonts w:ascii="Arial" w:cs="Arial" w:eastAsia="Arial" w:hAnsi="Arial"/>
          <w:b/>
          <w:bCs/>
          <w:color w:val="0D1B2A"/>
          <w:sz w:val="30"/>
          <w:szCs w:val="30"/>
        </w:rPr>
        <w:t xml:space="preserve">18.2 Progress Visualisation</w:t>
      </w:r>
    </w:p>
    <w:p>
      <w:pPr>
        <w:pStyle w:val="ListParagraph"/>
        <w:numPr>
          <w:ilvl w:val="0"/>
          <w:numId w:val="2"/>
        </w:numPr>
        <w:spacing w:before="60" w:after="60"/>
      </w:pPr>
      <w:r>
        <w:rPr>
          <w:rFonts w:ascii="Arial" w:cs="Arial" w:eastAsia="Arial" w:hAnsi="Arial"/>
          <w:color w:val="1E293B"/>
          <w:sz w:val="21"/>
          <w:szCs w:val="21"/>
        </w:rPr>
        <w:t xml:space="preserve">Skill growth chart: each employee sees a personal skill growth chart in their Skill Passport — a radar or timeline chart showing how their proficiency has moved across their most important skills over the past 12 months. Visual progress is highly motivating and makes development feel tangible.</w:t>
      </w:r>
    </w:p>
    <w:p>
      <w:pPr>
        <w:pStyle w:val="ListParagraph"/>
        <w:numPr>
          <w:ilvl w:val="0"/>
          <w:numId w:val="2"/>
        </w:numPr>
        <w:spacing w:before="60" w:after="60"/>
      </w:pPr>
      <w:r>
        <w:rPr>
          <w:rFonts w:ascii="Arial" w:cs="Arial" w:eastAsia="Arial" w:hAnsi="Arial"/>
          <w:color w:val="1E293B"/>
          <w:sz w:val="21"/>
          <w:szCs w:val="21"/>
        </w:rPr>
        <w:t xml:space="preserve">Gap closure progress bar: for each active development priority in the LNI, a progress bar shows how far along the journey the employee is — measured by learning hours completed, assessment cycle improvement, and IDP milestone completion. Not just 'in progress' but a specific percentage toward the goal.</w:t>
      </w:r>
    </w:p>
    <w:p>
      <w:pPr>
        <w:pStyle w:val="ListParagraph"/>
        <w:numPr>
          <w:ilvl w:val="0"/>
          <w:numId w:val="2"/>
        </w:numPr>
        <w:spacing w:before="60" w:after="60"/>
      </w:pPr>
      <w:r>
        <w:rPr>
          <w:rFonts w:ascii="Arial" w:cs="Arial" w:eastAsia="Arial" w:hAnsi="Arial"/>
          <w:color w:val="1E293B"/>
          <w:sz w:val="21"/>
          <w:szCs w:val="21"/>
        </w:rPr>
        <w:t xml:space="preserve">Peer percentile: optional — employees can see where they rank on a specific skill relative to peers in the same role (anonymised percentile — 'You are in the top 25% of your peer group on Cloud Architecture'). Configurable by org — some prefer not to show relative ranking.</w:t>
      </w:r>
    </w:p>
    <w:p>
      <w:pPr>
        <w:spacing w:before="80"/>
      </w:pPr>
    </w:p>
    <w:p>
      <w:pPr>
        <w:pStyle w:val="Heading2"/>
        <w:spacing w:before="340" w:after="160"/>
      </w:pPr>
      <w:r>
        <w:rPr>
          <w:rFonts w:ascii="Arial" w:cs="Arial" w:eastAsia="Arial" w:hAnsi="Arial"/>
          <w:b/>
          <w:bCs/>
          <w:color w:val="0D1B2A"/>
          <w:sz w:val="30"/>
          <w:szCs w:val="30"/>
        </w:rPr>
        <w:t xml:space="preserve">18.3 Team and Department Challenges</w:t>
      </w:r>
    </w:p>
    <w:p>
      <w:pPr>
        <w:pStyle w:val="ListParagraph"/>
        <w:numPr>
          <w:ilvl w:val="0"/>
          <w:numId w:val="2"/>
        </w:numPr>
        <w:spacing w:before="60" w:after="60"/>
      </w:pPr>
      <w:r>
        <w:rPr>
          <w:rFonts w:ascii="Arial" w:cs="Arial" w:eastAsia="Arial" w:hAnsi="Arial"/>
          <w:color w:val="1E293B"/>
          <w:sz w:val="21"/>
          <w:szCs w:val="21"/>
        </w:rPr>
        <w:t xml:space="preserve">Assessment completion challenges: manager sets a team goal — 'Complete 100% of this assessment cycle by Friday.' Progress visible to the whole team. Teams that hit the goal unlock a team recognition badge visible on all members' profiles.</w:t>
      </w:r>
    </w:p>
    <w:p>
      <w:pPr>
        <w:pStyle w:val="ListParagraph"/>
        <w:numPr>
          <w:ilvl w:val="0"/>
          <w:numId w:val="2"/>
        </w:numPr>
        <w:spacing w:before="60" w:after="60"/>
      </w:pPr>
      <w:r>
        <w:rPr>
          <w:rFonts w:ascii="Arial" w:cs="Arial" w:eastAsia="Arial" w:hAnsi="Arial"/>
          <w:color w:val="1E293B"/>
          <w:sz w:val="21"/>
          <w:szCs w:val="21"/>
        </w:rPr>
        <w:t xml:space="preserve">Learning initiative challenges: L&amp;D Manager launches a time-bounded learning challenge — 'The most learning hours logged across the Data domain in Q1 wins a team development budget.' Departments compete for L&amp;D investment — creating positive internal competition that drives learning activity.</w:t>
      </w:r>
    </w:p>
    <w:p>
      <w:pPr>
        <w:pStyle w:val="ListParagraph"/>
        <w:numPr>
          <w:ilvl w:val="0"/>
          <w:numId w:val="2"/>
        </w:numPr>
        <w:spacing w:before="60" w:after="60"/>
      </w:pPr>
      <w:r>
        <w:rPr>
          <w:rFonts w:ascii="Arial" w:cs="Arial" w:eastAsia="Arial" w:hAnsi="Arial"/>
          <w:color w:val="1E293B"/>
          <w:sz w:val="21"/>
          <w:szCs w:val="21"/>
        </w:rPr>
        <w:t xml:space="preserve">Culture challenge: linked to the Transformation Dial — when a skill or competency is at +4 or +5, the platform generates a culture challenge tied to it. 'This month: share one example of how you applied Problem Solving in a client situation in the Community of Practice.' Connects strategic transformation intent with ground-level employee behaviour.</w:t>
      </w:r>
    </w:p>
    <w:p>
      <w:pPr>
        <w:spacing w:before="80"/>
      </w:pPr>
    </w:p>
    <w:p>
      <w:pPr>
        <w:pStyle w:val="Heading2"/>
        <w:spacing w:before="340" w:after="160"/>
      </w:pPr>
      <w:r>
        <w:rPr>
          <w:rFonts w:ascii="Arial" w:cs="Arial" w:eastAsia="Arial" w:hAnsi="Arial"/>
          <w:b/>
          <w:bCs/>
          <w:color w:val="0D1B2A"/>
          <w:sz w:val="30"/>
          <w:szCs w:val="30"/>
        </w:rPr>
        <w:t xml:space="preserve">18.4 Recognition and Visibility</w:t>
      </w:r>
    </w:p>
    <w:p>
      <w:pPr>
        <w:pStyle w:val="ListParagraph"/>
        <w:numPr>
          <w:ilvl w:val="0"/>
          <w:numId w:val="2"/>
        </w:numPr>
        <w:spacing w:before="60" w:after="60"/>
      </w:pPr>
      <w:r>
        <w:rPr>
          <w:rFonts w:ascii="Arial" w:cs="Arial" w:eastAsia="Arial" w:hAnsi="Arial"/>
          <w:color w:val="1E293B"/>
          <w:sz w:val="21"/>
          <w:szCs w:val="21"/>
        </w:rPr>
        <w:t xml:space="preserve">Manager recognition: manager can send a recognition note to a direct report from the platform — tagged to a specific skill or competency ('I noticed your Stakeholder Management skill in the board presentation last week — great example of Practitioner level'). These notes appear in the employee's Skill Passport under 'Recognitions' and are separate from formal assessment observations.</w:t>
      </w:r>
    </w:p>
    <w:p>
      <w:pPr>
        <w:pStyle w:val="ListParagraph"/>
        <w:numPr>
          <w:ilvl w:val="0"/>
          <w:numId w:val="2"/>
        </w:numPr>
        <w:spacing w:before="60" w:after="60"/>
      </w:pPr>
      <w:r>
        <w:rPr>
          <w:rFonts w:ascii="Arial" w:cs="Arial" w:eastAsia="Arial" w:hAnsi="Arial"/>
          <w:color w:val="1E293B"/>
          <w:sz w:val="21"/>
          <w:szCs w:val="21"/>
        </w:rPr>
        <w:t xml:space="preserve">Organisation-wide spotlight: monthly platform spotlight surfaced to all employees — top knowledge sharer, most improved skill, team with highest assessment completion rate. Not ranking individuals against each other on performance — celebrating development behaviours.</w:t>
      </w:r>
    </w:p>
    <w:p>
      <w:pPr>
        <w:pStyle w:val="ListParagraph"/>
        <w:numPr>
          <w:ilvl w:val="0"/>
          <w:numId w:val="2"/>
        </w:numPr>
        <w:spacing w:before="60" w:after="60"/>
      </w:pPr>
      <w:r>
        <w:rPr>
          <w:rFonts w:ascii="Arial" w:cs="Arial" w:eastAsia="Arial" w:hAnsi="Arial"/>
          <w:color w:val="1E293B"/>
          <w:sz w:val="21"/>
          <w:szCs w:val="21"/>
        </w:rPr>
        <w:t xml:space="preserve">Anniversary milestones: platform recognises tenure milestones (1 year, 3 years, 5 years) with a profile highlight showing how the employee's skill profile has evolved over that period. Makes long-term development visible and valued.</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19. Training Effectiveness Feedback Loop — AI Model Improvement</w:t>
      </w:r>
    </w:p>
    <w:p>
      <w:pPr>
        <w:spacing w:before="60" w:after="120"/>
      </w:pPr>
      <w:r>
        <w:rPr>
          <w:rFonts w:ascii="Arial" w:cs="Arial" w:eastAsia="Arial" w:hAnsi="Arial"/>
          <w:color w:val="1E293B"/>
          <w:sz w:val="21"/>
          <w:szCs w:val="21"/>
        </w:rPr>
        <w:t xml:space="preserve">The platform generates AI content outlines, learning path recommendations, and TNA prioritisation. But the AI's recommendations are only as good as its ability to learn from what has worked and what has not. Without a structured feedback loop, the AI continues generating recommendations from static assumptions — forever. The Training Effectiveness Feedback Loop is the mechanism by which the platform learns from outcomes and improves every future recommendation it makes.</w:t>
      </w:r>
    </w:p>
    <w:p>
      <w:pPr>
        <w:spacing w:before="80"/>
      </w:pPr>
    </w:p>
    <w:p>
      <w:pPr>
        <w:pStyle w:val="Heading2"/>
        <w:spacing w:before="340" w:after="160"/>
      </w:pPr>
      <w:r>
        <w:rPr>
          <w:rFonts w:ascii="Arial" w:cs="Arial" w:eastAsia="Arial" w:hAnsi="Arial"/>
          <w:b/>
          <w:bCs/>
          <w:color w:val="0D1B2A"/>
          <w:sz w:val="30"/>
          <w:szCs w:val="30"/>
        </w:rPr>
        <w:t xml:space="preserve">19.1 Outcome Signal Collection</w:t>
      </w:r>
    </w:p>
    <w:p>
      <w:pPr>
        <w:pStyle w:val="Heading3"/>
        <w:spacing w:before="240" w:after="100"/>
      </w:pPr>
      <w:r>
        <w:rPr>
          <w:rFonts w:ascii="Arial" w:cs="Arial" w:eastAsia="Arial" w:hAnsi="Arial"/>
          <w:b/>
          <w:bCs/>
          <w:color w:val="1A56DB"/>
          <w:sz w:val="24"/>
          <w:szCs w:val="24"/>
        </w:rPr>
        <w:t xml:space="preserve">Programme-Level Signals</w:t>
      </w:r>
    </w:p>
    <w:p>
      <w:pPr>
        <w:pStyle w:val="ListParagraph"/>
        <w:numPr>
          <w:ilvl w:val="0"/>
          <w:numId w:val="2"/>
        </w:numPr>
        <w:spacing w:before="60" w:after="60"/>
      </w:pPr>
      <w:r>
        <w:rPr>
          <w:rFonts w:ascii="Arial" w:cs="Arial" w:eastAsia="Arial" w:hAnsi="Arial"/>
          <w:color w:val="1E293B"/>
          <w:sz w:val="21"/>
          <w:szCs w:val="21"/>
        </w:rPr>
        <w:t xml:space="preserve">Kirkpatrick L1-L4 scores: already collected through TrainConnect and AssessEngine. These are the primary outcome signals — did participants react positively (L1), did they learn (L2), did behaviour change (L3), did business results improve (L4)?</w:t>
      </w:r>
    </w:p>
    <w:p>
      <w:pPr>
        <w:pStyle w:val="ListParagraph"/>
        <w:numPr>
          <w:ilvl w:val="0"/>
          <w:numId w:val="2"/>
        </w:numPr>
        <w:spacing w:before="60" w:after="60"/>
      </w:pPr>
      <w:r>
        <w:rPr>
          <w:rFonts w:ascii="Arial" w:cs="Arial" w:eastAsia="Arial" w:hAnsi="Arial"/>
          <w:color w:val="1E293B"/>
          <w:sz w:val="21"/>
          <w:szCs w:val="21"/>
        </w:rPr>
        <w:t xml:space="preserve">Pre/post proficiency delta: the change in validated assessment proficiency for the target skills between the cycle before the programme and the cycle after. The most direct measure of whether the programme moved the needle.</w:t>
      </w:r>
    </w:p>
    <w:p>
      <w:pPr>
        <w:pStyle w:val="ListParagraph"/>
        <w:numPr>
          <w:ilvl w:val="0"/>
          <w:numId w:val="2"/>
        </w:numPr>
        <w:spacing w:before="60" w:after="60"/>
      </w:pPr>
      <w:r>
        <w:rPr>
          <w:rFonts w:ascii="Arial" w:cs="Arial" w:eastAsia="Arial" w:hAnsi="Arial"/>
          <w:color w:val="1E293B"/>
          <w:sz w:val="21"/>
          <w:szCs w:val="21"/>
        </w:rPr>
        <w:t xml:space="preserve">Time-to-proficiency: how long after the programme completion did the proficiency change show up in assessment data? Short time-to-proficiency indicates strong knowledge transfer. Long time-to-proficiency or no change indicates a design or application problem.</w:t>
      </w:r>
    </w:p>
    <w:p>
      <w:pPr>
        <w:pStyle w:val="ListParagraph"/>
        <w:numPr>
          <w:ilvl w:val="0"/>
          <w:numId w:val="2"/>
        </w:numPr>
        <w:spacing w:before="60" w:after="60"/>
      </w:pPr>
      <w:r>
        <w:rPr>
          <w:rFonts w:ascii="Arial" w:cs="Arial" w:eastAsia="Arial" w:hAnsi="Arial"/>
          <w:color w:val="1E293B"/>
          <w:sz w:val="21"/>
          <w:szCs w:val="21"/>
        </w:rPr>
        <w:t xml:space="preserve">Content outline adherence: post-delivery, the trainer logs which elements of the AI-generated content outline were delivered as planned and which were modified or dropped. Modifications are categorised — audience level mismatch, time constraint, irrelevant content, replaced with better approach.</w:t>
      </w:r>
    </w:p>
    <w:p>
      <w:pPr>
        <w:spacing w:before="80"/>
      </w:pPr>
    </w:p>
    <w:p>
      <w:pPr>
        <w:pStyle w:val="Heading3"/>
        <w:spacing w:before="240" w:after="100"/>
      </w:pPr>
      <w:r>
        <w:rPr>
          <w:rFonts w:ascii="Arial" w:cs="Arial" w:eastAsia="Arial" w:hAnsi="Arial"/>
          <w:b/>
          <w:bCs/>
          <w:color w:val="1A56DB"/>
          <w:sz w:val="24"/>
          <w:szCs w:val="24"/>
        </w:rPr>
        <w:t xml:space="preserve">Individual-Level Signals</w:t>
      </w:r>
    </w:p>
    <w:p>
      <w:pPr>
        <w:pStyle w:val="ListParagraph"/>
        <w:numPr>
          <w:ilvl w:val="0"/>
          <w:numId w:val="2"/>
        </w:numPr>
        <w:spacing w:before="60" w:after="60"/>
      </w:pPr>
      <w:r>
        <w:rPr>
          <w:rFonts w:ascii="Arial" w:cs="Arial" w:eastAsia="Arial" w:hAnsi="Arial"/>
          <w:color w:val="1E293B"/>
          <w:sz w:val="21"/>
          <w:szCs w:val="21"/>
        </w:rPr>
        <w:t xml:space="preserve">LNI gap closure rate: for each employee, how many of the gaps identified in their LNI have been closed within the recommended timeframe? Low closure rates on a specific gap type indicate either ineffective interventions or the wrong intervention type was recommended.</w:t>
      </w:r>
    </w:p>
    <w:p>
      <w:pPr>
        <w:pStyle w:val="ListParagraph"/>
        <w:numPr>
          <w:ilvl w:val="0"/>
          <w:numId w:val="2"/>
        </w:numPr>
        <w:spacing w:before="60" w:after="60"/>
      </w:pPr>
      <w:r>
        <w:rPr>
          <w:rFonts w:ascii="Arial" w:cs="Arial" w:eastAsia="Arial" w:hAnsi="Arial"/>
          <w:color w:val="1E293B"/>
          <w:sz w:val="21"/>
          <w:szCs w:val="21"/>
        </w:rPr>
        <w:t xml:space="preserve">Learning path acceptance rate: what percentage of AI-generated learning path recommendations are accepted without modification? High modification rates on specific programme types indicate the AI's recommendations for those types are not landing well.</w:t>
      </w:r>
    </w:p>
    <w:p>
      <w:pPr>
        <w:pStyle w:val="ListParagraph"/>
        <w:numPr>
          <w:ilvl w:val="0"/>
          <w:numId w:val="2"/>
        </w:numPr>
        <w:spacing w:before="60" w:after="60"/>
      </w:pPr>
      <w:r>
        <w:rPr>
          <w:rFonts w:ascii="Arial" w:cs="Arial" w:eastAsia="Arial" w:hAnsi="Arial"/>
          <w:color w:val="1E293B"/>
          <w:sz w:val="21"/>
          <w:szCs w:val="21"/>
        </w:rPr>
        <w:t xml:space="preserve">Return on coaching investment: for coaching engagements, the change in the target competency between pre and post-coaching assessment cycles. Divided by the coaching cost. The most demanding but most valuable effectiveness signal.</w:t>
      </w:r>
    </w:p>
    <w:p>
      <w:pPr>
        <w:spacing w:before="120"/>
      </w:pPr>
    </w:p>
    <w:p>
      <w:pPr>
        <w:pStyle w:val="Heading2"/>
        <w:spacing w:before="340" w:after="160"/>
      </w:pPr>
      <w:r>
        <w:rPr>
          <w:rFonts w:ascii="Arial" w:cs="Arial" w:eastAsia="Arial" w:hAnsi="Arial"/>
          <w:b/>
          <w:bCs/>
          <w:color w:val="0D1B2A"/>
          <w:sz w:val="30"/>
          <w:szCs w:val="30"/>
        </w:rPr>
        <w:t xml:space="preserve">19.2 AI Learning Engine</w:t>
      </w:r>
    </w:p>
    <w:p>
      <w:pPr>
        <w:spacing w:before="60" w:after="120"/>
      </w:pPr>
      <w:r>
        <w:rPr>
          <w:rFonts w:ascii="Arial" w:cs="Arial" w:eastAsia="Arial" w:hAnsi="Arial"/>
          <w:color w:val="1E293B"/>
          <w:sz w:val="21"/>
          <w:szCs w:val="21"/>
        </w:rPr>
        <w:t xml:space="preserve">The AI Learning Engine processes collected outcome signals and updates the recommendation models that drive content outline generation, learning path prioritisation, and intervention type classification.</w:t>
      </w:r>
    </w:p>
    <w:p>
      <w:pPr>
        <w:spacing w:before="80"/>
      </w:pPr>
    </w:p>
    <w:p>
      <w:pPr>
        <w:pStyle w:val="Heading3"/>
        <w:spacing w:before="240" w:after="100"/>
      </w:pPr>
      <w:r>
        <w:rPr>
          <w:rFonts w:ascii="Arial" w:cs="Arial" w:eastAsia="Arial" w:hAnsi="Arial"/>
          <w:b/>
          <w:bCs/>
          <w:color w:val="1A56DB"/>
          <w:sz w:val="24"/>
          <w:szCs w:val="24"/>
        </w:rPr>
        <w:t xml:space="preserve">Content Outline Quality Model</w:t>
      </w:r>
    </w:p>
    <w:p>
      <w:pPr>
        <w:pStyle w:val="ListParagraph"/>
        <w:numPr>
          <w:ilvl w:val="0"/>
          <w:numId w:val="2"/>
        </w:numPr>
        <w:spacing w:before="60" w:after="60"/>
      </w:pPr>
      <w:r>
        <w:rPr>
          <w:rFonts w:ascii="Arial" w:cs="Arial" w:eastAsia="Arial" w:hAnsi="Arial"/>
          <w:color w:val="1E293B"/>
          <w:sz w:val="21"/>
          <w:szCs w:val="21"/>
        </w:rPr>
        <w:t xml:space="preserve">Every content outline has an effectiveness score calculated 90 days after delivery — a composite of Kirkpatrick L2 and L3 scores, trainer adherence rate, and pre/post proficiency delta. Outlines are grouped by: assessment type, audience level, delivery format, skill domain, and org industry vertical.</w:t>
      </w:r>
    </w:p>
    <w:p>
      <w:pPr>
        <w:pStyle w:val="ListParagraph"/>
        <w:numPr>
          <w:ilvl w:val="0"/>
          <w:numId w:val="2"/>
        </w:numPr>
        <w:spacing w:before="60" w:after="60"/>
      </w:pPr>
      <w:r>
        <w:rPr>
          <w:rFonts w:ascii="Arial" w:cs="Arial" w:eastAsia="Arial" w:hAnsi="Arial"/>
          <w:color w:val="1E293B"/>
          <w:sz w:val="21"/>
          <w:szCs w:val="21"/>
        </w:rPr>
        <w:t xml:space="preserve">Pattern learning: the model identifies which content outline characteristics correlate with high effectiveness scores — specific module structures, scenario types, assessment checkpoint designs, reinforcement plan elements. These patterns are surfaced to the content outline generator as weighted preferences for future outlines in the same context.</w:t>
      </w:r>
    </w:p>
    <w:p>
      <w:pPr>
        <w:pStyle w:val="ListParagraph"/>
        <w:numPr>
          <w:ilvl w:val="0"/>
          <w:numId w:val="2"/>
        </w:numPr>
        <w:spacing w:before="60" w:after="60"/>
      </w:pPr>
      <w:r>
        <w:rPr>
          <w:rFonts w:ascii="Arial" w:cs="Arial" w:eastAsia="Arial" w:hAnsi="Arial"/>
          <w:color w:val="1E293B"/>
          <w:sz w:val="21"/>
          <w:szCs w:val="21"/>
        </w:rPr>
        <w:t xml:space="preserve">Poor performance flags: content outlines with consistently low effectiveness scores across multiple deliveries are flagged for review. The AI identifies the most likely structural problem — audience level mismatch, insufficient practice activities, lack of application assignment — and suggests specific redesign actions.</w:t>
      </w:r>
    </w:p>
    <w:p>
      <w:pPr>
        <w:spacing w:before="80"/>
      </w:pPr>
    </w:p>
    <w:p>
      <w:pPr>
        <w:pStyle w:val="Heading3"/>
        <w:spacing w:before="240" w:after="100"/>
      </w:pPr>
      <w:r>
        <w:rPr>
          <w:rFonts w:ascii="Arial" w:cs="Arial" w:eastAsia="Arial" w:hAnsi="Arial"/>
          <w:b/>
          <w:bCs/>
          <w:color w:val="1A56DB"/>
          <w:sz w:val="24"/>
          <w:szCs w:val="24"/>
        </w:rPr>
        <w:t xml:space="preserve">Intervention Type Calibration</w:t>
      </w:r>
    </w:p>
    <w:p>
      <w:pPr>
        <w:pStyle w:val="ListParagraph"/>
        <w:numPr>
          <w:ilvl w:val="0"/>
          <w:numId w:val="2"/>
        </w:numPr>
        <w:spacing w:before="60" w:after="60"/>
      </w:pPr>
      <w:r>
        <w:rPr>
          <w:rFonts w:ascii="Arial" w:cs="Arial" w:eastAsia="Arial" w:hAnsi="Arial"/>
          <w:color w:val="1E293B"/>
          <w:sz w:val="21"/>
          <w:szCs w:val="21"/>
        </w:rPr>
        <w:t xml:space="preserve">The LNA/TNA engine classifies gaps into intervention types (training, coaching, OD, rotation, etc.). The feedback loop measures whether these classifications are producing good outcomes — specifically, whether the recommended intervention type is closing the gap at the expected rate.</w:t>
      </w:r>
    </w:p>
    <w:p>
      <w:pPr>
        <w:pStyle w:val="ListParagraph"/>
        <w:numPr>
          <w:ilvl w:val="0"/>
          <w:numId w:val="2"/>
        </w:numPr>
        <w:spacing w:before="60" w:after="60"/>
      </w:pPr>
      <w:r>
        <w:rPr>
          <w:rFonts w:ascii="Arial" w:cs="Arial" w:eastAsia="Arial" w:hAnsi="Arial"/>
          <w:color w:val="1E293B"/>
          <w:sz w:val="21"/>
          <w:szCs w:val="21"/>
        </w:rPr>
        <w:t xml:space="preserve">Recalibration triggers: if coaching is consistently more effective than training for behavioural competency gaps in a specific org or industry context, the model shifts its intervention type classification weights for that context. The next LNA run in that context will recommend coaching more readily for equivalent gap types.</w:t>
      </w:r>
    </w:p>
    <w:p>
      <w:pPr>
        <w:pStyle w:val="ListParagraph"/>
        <w:numPr>
          <w:ilvl w:val="0"/>
          <w:numId w:val="2"/>
        </w:numPr>
        <w:spacing w:before="60" w:after="60"/>
      </w:pPr>
      <w:r>
        <w:rPr>
          <w:rFonts w:ascii="Arial" w:cs="Arial" w:eastAsia="Arial" w:hAnsi="Arial"/>
          <w:color w:val="1E293B"/>
          <w:sz w:val="21"/>
          <w:szCs w:val="21"/>
        </w:rPr>
        <w:t xml:space="preserve">Org-specific learning: the model maintains separate calibrations per organisation — what works well for a technology startup may not work for a government department. The AI learns the organisation's intervention effectiveness patterns over time, producing recommendations that are not just industry-general but org-specific.</w:t>
      </w:r>
    </w:p>
    <w:p>
      <w:pPr>
        <w:spacing w:before="80"/>
      </w:pPr>
    </w:p>
    <w:p>
      <w:pPr>
        <w:pStyle w:val="Heading3"/>
        <w:spacing w:before="240" w:after="100"/>
      </w:pPr>
      <w:r>
        <w:rPr>
          <w:rFonts w:ascii="Arial" w:cs="Arial" w:eastAsia="Arial" w:hAnsi="Arial"/>
          <w:b/>
          <w:bCs/>
          <w:color w:val="1A56DB"/>
          <w:sz w:val="24"/>
          <w:szCs w:val="24"/>
        </w:rPr>
        <w:t xml:space="preserve">Trainer and Programme Performance Model</w:t>
      </w:r>
    </w:p>
    <w:p>
      <w:pPr>
        <w:pStyle w:val="ListParagraph"/>
        <w:numPr>
          <w:ilvl w:val="0"/>
          <w:numId w:val="2"/>
        </w:numPr>
        <w:spacing w:before="60" w:after="60"/>
      </w:pPr>
      <w:r>
        <w:rPr>
          <w:rFonts w:ascii="Arial" w:cs="Arial" w:eastAsia="Arial" w:hAnsi="Arial"/>
          <w:color w:val="1E293B"/>
          <w:sz w:val="21"/>
          <w:szCs w:val="21"/>
        </w:rPr>
        <w:t xml:space="preserve">Every trainer and every programme in the catalogue accumulates an effectiveness record — not just a satisfaction rating (Kirkpatrick L1) but a composite effectiveness score across all four Kirkpatrick levels for their delivered programmes.</w:t>
      </w:r>
    </w:p>
    <w:p>
      <w:pPr>
        <w:pStyle w:val="ListParagraph"/>
        <w:numPr>
          <w:ilvl w:val="0"/>
          <w:numId w:val="2"/>
        </w:numPr>
        <w:spacing w:before="60" w:after="60"/>
      </w:pPr>
      <w:r>
        <w:rPr>
          <w:rFonts w:ascii="Arial" w:cs="Arial" w:eastAsia="Arial" w:hAnsi="Arial"/>
          <w:color w:val="1E293B"/>
          <w:sz w:val="21"/>
          <w:szCs w:val="21"/>
        </w:rPr>
        <w:t xml:space="preserve">Trainer-gap matching improvement: the AI proposal engine that matches trainers to client gap briefs incorporates trainer effectiveness scores by gap type. A trainer with consistently high L3 scores for leadership competency development is prioritised for those gaps over a trainer with high L1 scores but low L3 scores — even if the latter has higher overall ratings.</w:t>
      </w:r>
    </w:p>
    <w:p>
      <w:pPr>
        <w:pStyle w:val="ListParagraph"/>
        <w:numPr>
          <w:ilvl w:val="0"/>
          <w:numId w:val="2"/>
        </w:numPr>
        <w:spacing w:before="60" w:after="60"/>
      </w:pPr>
      <w:r>
        <w:rPr>
          <w:rFonts w:ascii="Arial" w:cs="Arial" w:eastAsia="Arial" w:hAnsi="Arial"/>
          <w:color w:val="1E293B"/>
          <w:sz w:val="21"/>
          <w:szCs w:val="21"/>
        </w:rPr>
        <w:t xml:space="preserve">Programme catalogue curation: programmes with consistently low effectiveness scores are flagged for removal or redesign. The AI generates a quarterly catalogue health report for the L&amp;D Manager showing which programmes are delivering value and which should be retired or updated.</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20. Employee Wellbeing Intelligence Layer</w:t>
      </w:r>
    </w:p>
    <w:p>
      <w:pPr>
        <w:spacing w:before="60" w:after="120"/>
      </w:pPr>
      <w:r>
        <w:rPr>
          <w:rFonts w:ascii="Arial" w:cs="Arial" w:eastAsia="Arial" w:hAnsi="Arial"/>
          <w:color w:val="1E293B"/>
          <w:sz w:val="21"/>
          <w:szCs w:val="21"/>
        </w:rPr>
        <w:t xml:space="preserve">Skill development does not happen in a vacuum. An employee who is burning out, disengaged, or under chronic overload will not develop at the rate their IDP predicts — regardless of how well the learning interventions are designed. The Wellbeing Intelligence Layer gives the platform visibility of the conditions in which development is happening, enabling the AI to make development recommendations that are realistic given each employee's actual state — not an idealised version of their availability.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410C" w:sz="8"/>
              <w:left w:val="single" w:color="C2410C"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DESIGN BOUNDARY</w:t>
            </w:r>
          </w:p>
          <w:p>
            <w:pPr>
              <w:spacing w:before="0" w:after="0"/>
            </w:pPr>
            <w:r>
              <w:rPr>
                <w:rFonts w:ascii="Arial" w:cs="Arial" w:eastAsia="Arial" w:hAnsi="Arial"/>
                <w:color w:val="1E293B"/>
                <w:sz w:val="20"/>
                <w:szCs w:val="20"/>
              </w:rPr>
              <w:t xml:space="preserve">The Wellbeing Layer is an intelligence and early warning tool — not a surveillance system. It surfaces signals to managers and HR to enable supportive conversations, not to create punitive records. Wellbeing data is treated with the highest privacy sensitivity in the platform: individual wellbeing signals are visible only to the employee themselves, their manager (with consent configuration), and HR. Aggregate wellbeing data is visible at team and department level. No individual wellbeing score is ever included in formal performance or succession records.</w:t>
            </w:r>
          </w:p>
        </w:tc>
      </w:tr>
    </w:tbl>
    <w:p>
      <w:pPr>
        <w:spacing w:before="120"/>
      </w:pPr>
    </w:p>
    <w:p>
      <w:pPr>
        <w:pStyle w:val="Heading2"/>
        <w:spacing w:before="340" w:after="160"/>
      </w:pPr>
      <w:r>
        <w:rPr>
          <w:rFonts w:ascii="Arial" w:cs="Arial" w:eastAsia="Arial" w:hAnsi="Arial"/>
          <w:b/>
          <w:bCs/>
          <w:color w:val="0D1B2A"/>
          <w:sz w:val="30"/>
          <w:szCs w:val="30"/>
        </w:rPr>
        <w:t xml:space="preserve">20.1 Wellbeing Signal Sources</w:t>
      </w:r>
    </w:p>
    <w:p>
      <w:pPr>
        <w:pStyle w:val="Heading3"/>
        <w:spacing w:before="240" w:after="100"/>
      </w:pPr>
      <w:r>
        <w:rPr>
          <w:rFonts w:ascii="Arial" w:cs="Arial" w:eastAsia="Arial" w:hAnsi="Arial"/>
          <w:b/>
          <w:bCs/>
          <w:color w:val="1A56DB"/>
          <w:sz w:val="24"/>
          <w:szCs w:val="24"/>
        </w:rPr>
        <w:t xml:space="preserve">Wellbeing Pulse Survey</w:t>
      </w:r>
    </w:p>
    <w:p>
      <w:pPr>
        <w:pStyle w:val="ListParagraph"/>
        <w:numPr>
          <w:ilvl w:val="0"/>
          <w:numId w:val="2"/>
        </w:numPr>
        <w:spacing w:before="60" w:after="60"/>
      </w:pPr>
      <w:r>
        <w:rPr>
          <w:rFonts w:ascii="Arial" w:cs="Arial" w:eastAsia="Arial" w:hAnsi="Arial"/>
          <w:color w:val="1E293B"/>
          <w:sz w:val="21"/>
          <w:szCs w:val="21"/>
        </w:rPr>
        <w:t xml:space="preserve">Short-form weekly or fortnightly survey (3-5 questions, under 2 minutes). Questions cover: energy and workload ('How manageable has your workload been this week?'), connection ('How supported do you feel by your manager and team?'), clarity ('Do you feel clear on your priorities?'), and growth ('Are you finding your work meaningful and developmental?').</w:t>
      </w:r>
    </w:p>
    <w:p>
      <w:pPr>
        <w:pStyle w:val="ListParagraph"/>
        <w:numPr>
          <w:ilvl w:val="0"/>
          <w:numId w:val="2"/>
        </w:numPr>
        <w:spacing w:before="60" w:after="60"/>
      </w:pPr>
      <w:r>
        <w:rPr>
          <w:rFonts w:ascii="Arial" w:cs="Arial" w:eastAsia="Arial" w:hAnsi="Arial"/>
          <w:color w:val="1E293B"/>
          <w:sz w:val="21"/>
          <w:szCs w:val="21"/>
        </w:rPr>
        <w:t xml:space="preserve">Anonymous by design: individual responses are never shown to managers or HR. Only aggregated team-level scores are shown to managers. Individual scores are visible only to the employee themselves and to HR (with explicit consent configuration).</w:t>
      </w:r>
    </w:p>
    <w:p>
      <w:pPr>
        <w:pStyle w:val="ListParagraph"/>
        <w:numPr>
          <w:ilvl w:val="0"/>
          <w:numId w:val="2"/>
        </w:numPr>
        <w:spacing w:before="60" w:after="60"/>
      </w:pPr>
      <w:r>
        <w:rPr>
          <w:rFonts w:ascii="Arial" w:cs="Arial" w:eastAsia="Arial" w:hAnsi="Arial"/>
          <w:color w:val="1E293B"/>
          <w:sz w:val="21"/>
          <w:szCs w:val="21"/>
        </w:rPr>
        <w:t xml:space="preserve">Trend tracking: 12-week rolling average per employee (private), per team (manager-visible), and per department (HR-visible). Trend direction is the key signal — a declining trend over 4 weeks is more significant than a single low score.</w:t>
      </w:r>
    </w:p>
    <w:p>
      <w:pPr>
        <w:spacing w:before="80"/>
      </w:pPr>
    </w:p>
    <w:p>
      <w:pPr>
        <w:pStyle w:val="Heading3"/>
        <w:spacing w:before="240" w:after="100"/>
      </w:pPr>
      <w:r>
        <w:rPr>
          <w:rFonts w:ascii="Arial" w:cs="Arial" w:eastAsia="Arial" w:hAnsi="Arial"/>
          <w:b/>
          <w:bCs/>
          <w:color w:val="1A56DB"/>
          <w:sz w:val="24"/>
          <w:szCs w:val="24"/>
        </w:rPr>
        <w:t xml:space="preserve">Passive Signals from Platform Behaviour</w:t>
      </w:r>
    </w:p>
    <w:p>
      <w:pPr>
        <w:pStyle w:val="ListParagraph"/>
        <w:numPr>
          <w:ilvl w:val="0"/>
          <w:numId w:val="2"/>
        </w:numPr>
        <w:spacing w:before="60" w:after="60"/>
      </w:pPr>
      <w:r>
        <w:rPr>
          <w:rFonts w:ascii="Arial" w:cs="Arial" w:eastAsia="Arial" w:hAnsi="Arial"/>
          <w:color w:val="1E293B"/>
          <w:sz w:val="21"/>
          <w:szCs w:val="21"/>
        </w:rPr>
        <w:t xml:space="preserve">Meeting load signal: from calendar integration, a weekly meeting hour count per employee. High meeting load is a workload proxy — employees with 30+ meeting hours per week have significantly reduced capacity for focused development.</w:t>
      </w:r>
    </w:p>
    <w:p>
      <w:pPr>
        <w:pStyle w:val="ListParagraph"/>
        <w:numPr>
          <w:ilvl w:val="0"/>
          <w:numId w:val="2"/>
        </w:numPr>
        <w:spacing w:before="60" w:after="60"/>
      </w:pPr>
      <w:r>
        <w:rPr>
          <w:rFonts w:ascii="Arial" w:cs="Arial" w:eastAsia="Arial" w:hAnsi="Arial"/>
          <w:color w:val="1E293B"/>
          <w:sz w:val="21"/>
          <w:szCs w:val="21"/>
        </w:rPr>
        <w:t xml:space="preserve">Project overallocation signal: from PM tool integration, whether the employee is allocated above their configured capacity percentage. Overallocated employees are flagged in the development capacity model.</w:t>
      </w:r>
    </w:p>
    <w:p>
      <w:pPr>
        <w:pStyle w:val="ListParagraph"/>
        <w:numPr>
          <w:ilvl w:val="0"/>
          <w:numId w:val="2"/>
        </w:numPr>
        <w:spacing w:before="60" w:after="60"/>
      </w:pPr>
      <w:r>
        <w:rPr>
          <w:rFonts w:ascii="Arial" w:cs="Arial" w:eastAsia="Arial" w:hAnsi="Arial"/>
          <w:color w:val="1E293B"/>
          <w:sz w:val="21"/>
          <w:szCs w:val="21"/>
        </w:rPr>
        <w:t xml:space="preserve">Assessment engagement pattern: late or missed assessment submissions, particularly from employees who were previously compliant, are a subtle disengagement signal. The AI notes this pattern.</w:t>
      </w:r>
    </w:p>
    <w:p>
      <w:pPr>
        <w:pStyle w:val="ListParagraph"/>
        <w:numPr>
          <w:ilvl w:val="0"/>
          <w:numId w:val="2"/>
        </w:numPr>
        <w:spacing w:before="60" w:after="60"/>
      </w:pPr>
      <w:r>
        <w:rPr>
          <w:rFonts w:ascii="Arial" w:cs="Arial" w:eastAsia="Arial" w:hAnsi="Arial"/>
          <w:color w:val="1E293B"/>
          <w:sz w:val="21"/>
          <w:szCs w:val="21"/>
        </w:rPr>
        <w:t xml:space="preserve">Learning platform inactivity: an employee who was actively progressing on their learning path and then goes inactive for 3+ weeks — with no project or leave explanation — is flagged as a potential disengagement signal.</w:t>
      </w:r>
    </w:p>
    <w:p>
      <w:pPr>
        <w:spacing w:before="120"/>
      </w:pPr>
    </w:p>
    <w:p>
      <w:pPr>
        <w:pStyle w:val="Heading2"/>
        <w:spacing w:before="340" w:after="160"/>
      </w:pPr>
      <w:r>
        <w:rPr>
          <w:rFonts w:ascii="Arial" w:cs="Arial" w:eastAsia="Arial" w:hAnsi="Arial"/>
          <w:b/>
          <w:bCs/>
          <w:color w:val="0D1B2A"/>
          <w:sz w:val="30"/>
          <w:szCs w:val="30"/>
        </w:rPr>
        <w:t xml:space="preserve">20.2 AI Wellbeing Analysis</w:t>
      </w:r>
    </w:p>
    <w:p>
      <w:pPr>
        <w:pStyle w:val="Heading3"/>
        <w:spacing w:before="240" w:after="100"/>
      </w:pPr>
      <w:r>
        <w:rPr>
          <w:rFonts w:ascii="Arial" w:cs="Arial" w:eastAsia="Arial" w:hAnsi="Arial"/>
          <w:b/>
          <w:bCs/>
          <w:color w:val="1A56DB"/>
          <w:sz w:val="24"/>
          <w:szCs w:val="24"/>
        </w:rPr>
        <w:t xml:space="preserve">Burnout Risk Score</w:t>
      </w:r>
    </w:p>
    <w:p>
      <w:pPr>
        <w:pStyle w:val="ListParagraph"/>
        <w:numPr>
          <w:ilvl w:val="0"/>
          <w:numId w:val="2"/>
        </w:numPr>
        <w:spacing w:before="60" w:after="60"/>
      </w:pPr>
      <w:r>
        <w:rPr>
          <w:rFonts w:ascii="Arial" w:cs="Arial" w:eastAsia="Arial" w:hAnsi="Arial"/>
          <w:color w:val="1E293B"/>
          <w:sz w:val="21"/>
          <w:szCs w:val="21"/>
        </w:rPr>
        <w:t xml:space="preserve">The AI calculates a Burnout Risk Score per employee, combining: wellbeing pulse survey trend, meeting load, project overallocation, and learning platform engagement. Expressed as Low / Moderate / Elevated / High. High risk triggers an alert to the manager and HRBP.</w:t>
      </w:r>
    </w:p>
    <w:p>
      <w:pPr>
        <w:pStyle w:val="ListParagraph"/>
        <w:numPr>
          <w:ilvl w:val="0"/>
          <w:numId w:val="2"/>
        </w:numPr>
        <w:spacing w:before="60" w:after="60"/>
      </w:pPr>
      <w:r>
        <w:rPr>
          <w:rFonts w:ascii="Arial" w:cs="Arial" w:eastAsia="Arial" w:hAnsi="Arial"/>
          <w:color w:val="1E293B"/>
          <w:sz w:val="21"/>
          <w:szCs w:val="21"/>
        </w:rPr>
        <w:t xml:space="preserve">The score is not shown to the employee — it is a management tool, not a self-assessment. The employee sees their own wellbeing survey responses and trend but not the AI's composite risk calculation.</w:t>
      </w:r>
    </w:p>
    <w:p>
      <w:pPr>
        <w:pStyle w:val="ListParagraph"/>
        <w:numPr>
          <w:ilvl w:val="0"/>
          <w:numId w:val="2"/>
        </w:numPr>
        <w:spacing w:before="60" w:after="60"/>
      </w:pPr>
      <w:r>
        <w:rPr>
          <w:rFonts w:ascii="Arial" w:cs="Arial" w:eastAsia="Arial" w:hAnsi="Arial"/>
          <w:color w:val="1E293B"/>
          <w:sz w:val="21"/>
          <w:szCs w:val="21"/>
        </w:rPr>
        <w:t xml:space="preserve">Burnout risk and development velocity correlation: the AI tracks the correlation between Burnout Risk Score and development velocity (how fast employees are closing skill gaps). High burnout risk reliably predicts slower development. This correlation informs the LNI capacity calculations — employees under high load receive more realistic, lighter-touch development timelines.</w:t>
      </w:r>
    </w:p>
    <w:p>
      <w:pPr>
        <w:spacing w:before="80"/>
      </w:pPr>
    </w:p>
    <w:p>
      <w:pPr>
        <w:pStyle w:val="Heading3"/>
        <w:spacing w:before="240" w:after="100"/>
      </w:pPr>
      <w:r>
        <w:rPr>
          <w:rFonts w:ascii="Arial" w:cs="Arial" w:eastAsia="Arial" w:hAnsi="Arial"/>
          <w:b/>
          <w:bCs/>
          <w:color w:val="1A56DB"/>
          <w:sz w:val="24"/>
          <w:szCs w:val="24"/>
        </w:rPr>
        <w:t xml:space="preserve">Development Capacity Adjustment</w:t>
      </w:r>
    </w:p>
    <w:p>
      <w:pPr>
        <w:pStyle w:val="ListParagraph"/>
        <w:numPr>
          <w:ilvl w:val="0"/>
          <w:numId w:val="2"/>
        </w:numPr>
        <w:spacing w:before="60" w:after="60"/>
      </w:pPr>
      <w:r>
        <w:rPr>
          <w:rFonts w:ascii="Arial" w:cs="Arial" w:eastAsia="Arial" w:hAnsi="Arial"/>
          <w:color w:val="1E293B"/>
          <w:sz w:val="21"/>
          <w:szCs w:val="21"/>
        </w:rPr>
        <w:t xml:space="preserve">When an employee's Burnout Risk Score is Elevated or High, the AI reduces their recommended learning path intensity — fewer hours per week, more spaced learning, prioritising coaching and observation over structured programmes that require dedicated focus time.</w:t>
      </w:r>
    </w:p>
    <w:p>
      <w:pPr>
        <w:pStyle w:val="ListParagraph"/>
        <w:numPr>
          <w:ilvl w:val="0"/>
          <w:numId w:val="2"/>
        </w:numPr>
        <w:spacing w:before="60" w:after="60"/>
      </w:pPr>
      <w:r>
        <w:rPr>
          <w:rFonts w:ascii="Arial" w:cs="Arial" w:eastAsia="Arial" w:hAnsi="Arial"/>
          <w:color w:val="1E293B"/>
          <w:sz w:val="21"/>
          <w:szCs w:val="21"/>
        </w:rPr>
        <w:t xml:space="preserve">LNI timeline adjustment: the estimated development timelines in the LNI are recalculated to account for current wellbeing state. An IDP that assumes 3 hours of learning per week is revised to 1 hour per week for an employee under high workload. This produces more accurate development timelines and reduces the frustration of unrealistic development plans.</w:t>
      </w:r>
    </w:p>
    <w:p>
      <w:pPr>
        <w:pStyle w:val="ListParagraph"/>
        <w:numPr>
          <w:ilvl w:val="0"/>
          <w:numId w:val="2"/>
        </w:numPr>
        <w:spacing w:before="60" w:after="60"/>
      </w:pPr>
      <w:r>
        <w:rPr>
          <w:rFonts w:ascii="Arial" w:cs="Arial" w:eastAsia="Arial" w:hAnsi="Arial"/>
          <w:color w:val="1E293B"/>
          <w:sz w:val="21"/>
          <w:szCs w:val="21"/>
        </w:rPr>
        <w:t xml:space="preserve">Manager alert: when an employee's wellbeing score drops significantly or their burnout risk reaches High, their manager receives a prompt — not the score, but a suggested conversation starter: 'It may be worth checking in with [name] this week — a brief conversation about workload and priorities could be valuable.'</w:t>
      </w:r>
    </w:p>
    <w:p>
      <w:pPr>
        <w:spacing w:before="120"/>
      </w:pPr>
    </w:p>
    <w:p>
      <w:pPr>
        <w:pStyle w:val="Heading2"/>
        <w:spacing w:before="340" w:after="160"/>
      </w:pPr>
      <w:r>
        <w:rPr>
          <w:rFonts w:ascii="Arial" w:cs="Arial" w:eastAsia="Arial" w:hAnsi="Arial"/>
          <w:b/>
          <w:bCs/>
          <w:color w:val="0D1B2A"/>
          <w:sz w:val="30"/>
          <w:szCs w:val="30"/>
        </w:rPr>
        <w:t xml:space="preserve">20.3 Team and Department Wellbeing Dashboard</w:t>
      </w:r>
    </w:p>
    <w:p>
      <w:pPr>
        <w:pStyle w:val="ListParagraph"/>
        <w:numPr>
          <w:ilvl w:val="0"/>
          <w:numId w:val="2"/>
        </w:numPr>
        <w:spacing w:before="60" w:after="60"/>
      </w:pPr>
      <w:r>
        <w:rPr>
          <w:rFonts w:ascii="Arial" w:cs="Arial" w:eastAsia="Arial" w:hAnsi="Arial"/>
          <w:color w:val="1E293B"/>
          <w:sz w:val="21"/>
          <w:szCs w:val="21"/>
        </w:rPr>
        <w:t xml:space="preserve">Team wellbeing score: manager-visible aggregate score for the team — a combined index of pulse survey results, meeting load distribution, and overallocation rates. Not individual scores, only aggregate.</w:t>
      </w:r>
    </w:p>
    <w:p>
      <w:pPr>
        <w:pStyle w:val="ListParagraph"/>
        <w:numPr>
          <w:ilvl w:val="0"/>
          <w:numId w:val="2"/>
        </w:numPr>
        <w:spacing w:before="60" w:after="60"/>
      </w:pPr>
      <w:r>
        <w:rPr>
          <w:rFonts w:ascii="Arial" w:cs="Arial" w:eastAsia="Arial" w:hAnsi="Arial"/>
          <w:color w:val="1E293B"/>
          <w:sz w:val="21"/>
          <w:szCs w:val="21"/>
        </w:rPr>
        <w:t xml:space="preserve">Wellbeing vs performance correlation: at the team level, the platform shows the correlation between team wellbeing score and team assessment completion rates, learning path progress, and skills gap closure rates. Makes the business case for wellbeing investment visible and concrete.</w:t>
      </w:r>
    </w:p>
    <w:p>
      <w:pPr>
        <w:pStyle w:val="ListParagraph"/>
        <w:numPr>
          <w:ilvl w:val="0"/>
          <w:numId w:val="2"/>
        </w:numPr>
        <w:spacing w:before="60" w:after="60"/>
      </w:pPr>
      <w:r>
        <w:rPr>
          <w:rFonts w:ascii="Arial" w:cs="Arial" w:eastAsia="Arial" w:hAnsi="Arial"/>
          <w:color w:val="1E293B"/>
          <w:sz w:val="21"/>
          <w:szCs w:val="21"/>
        </w:rPr>
        <w:t xml:space="preserve">Manager actions panel: when a team's wellbeing score is below threshold, the AI suggests specific manager actions — redistribution of workload, scheduling a team retrospective, advocating for resourcing with the department head, or connecting specific team members with the Employee Assistance Programme.</w:t>
      </w:r>
    </w:p>
    <w:p>
      <w:pPr>
        <w:pStyle w:val="ListParagraph"/>
        <w:numPr>
          <w:ilvl w:val="0"/>
          <w:numId w:val="2"/>
        </w:numPr>
        <w:spacing w:before="60" w:after="60"/>
      </w:pPr>
      <w:r>
        <w:rPr>
          <w:rFonts w:ascii="Arial" w:cs="Arial" w:eastAsia="Arial" w:hAnsi="Arial"/>
          <w:color w:val="1E293B"/>
          <w:sz w:val="21"/>
          <w:szCs w:val="21"/>
        </w:rPr>
        <w:t xml:space="preserve">Department trend report: monthly wellbeing trend for the HRBP — which teams are improving, which are declining, and where the most urgent interventions are needed. Compared to org average with AI analysis of likely contributing factors.</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21. Public API and Ecosystem Strategy</w:t>
      </w:r>
    </w:p>
    <w:p>
      <w:pPr>
        <w:spacing w:before="60" w:after="120"/>
      </w:pPr>
      <w:r>
        <w:rPr>
          <w:rFonts w:ascii="Arial" w:cs="Arial" w:eastAsia="Arial" w:hAnsi="Arial"/>
          <w:color w:val="1E293B"/>
          <w:sz w:val="21"/>
          <w:szCs w:val="21"/>
        </w:rPr>
        <w:t xml:space="preserve">The platform is currently specified as an integration consumer — it connects to external tools (Workday, Salesforce, Jira, GitHub) to receive data. It should also be an integration provider — exposing a public API that allows other tools, BI platforms, custom applications, and partner solutions to consume Edstellar's workforce intelligence data. A public API transforms the platform from a destination into an infrastructure layer — creating a developer ecosystem, enabling enterprise custom integrations, and building a moat that makes the platform progressively harder to replace.</w:t>
      </w:r>
    </w:p>
    <w:p>
      <w:pPr>
        <w:spacing w:before="80"/>
      </w:pPr>
    </w:p>
    <w:p>
      <w:pPr>
        <w:pStyle w:val="Heading2"/>
        <w:spacing w:before="340" w:after="160"/>
      </w:pPr>
      <w:r>
        <w:rPr>
          <w:rFonts w:ascii="Arial" w:cs="Arial" w:eastAsia="Arial" w:hAnsi="Arial"/>
          <w:b/>
          <w:bCs/>
          <w:color w:val="0D1B2A"/>
          <w:sz w:val="30"/>
          <w:szCs w:val="30"/>
        </w:rPr>
        <w:t xml:space="preserve">21.1 API Architecture</w:t>
      </w:r>
    </w:p>
    <w:p>
      <w:pPr>
        <w:pStyle w:val="Heading3"/>
        <w:spacing w:before="240" w:after="100"/>
      </w:pPr>
      <w:r>
        <w:rPr>
          <w:rFonts w:ascii="Arial" w:cs="Arial" w:eastAsia="Arial" w:hAnsi="Arial"/>
          <w:b/>
          <w:bCs/>
          <w:color w:val="1A56DB"/>
          <w:sz w:val="24"/>
          <w:szCs w:val="24"/>
        </w:rPr>
        <w:t xml:space="preserve">API Design Principles</w:t>
      </w:r>
    </w:p>
    <w:p>
      <w:pPr>
        <w:pStyle w:val="ListParagraph"/>
        <w:numPr>
          <w:ilvl w:val="0"/>
          <w:numId w:val="2"/>
        </w:numPr>
        <w:spacing w:before="60" w:after="60"/>
      </w:pPr>
      <w:r>
        <w:rPr>
          <w:rFonts w:ascii="Arial" w:cs="Arial" w:eastAsia="Arial" w:hAnsi="Arial"/>
          <w:color w:val="1E293B"/>
          <w:sz w:val="21"/>
          <w:szCs w:val="21"/>
        </w:rPr>
        <w:t xml:space="preserve">REST API with OpenAPI 3.0 specification. Full Swagger documentation published at a public developer portal. Every endpoint documented with request/response schemas, authentication requirements, rate limits, and example calls.</w:t>
      </w:r>
    </w:p>
    <w:p>
      <w:pPr>
        <w:pStyle w:val="ListParagraph"/>
        <w:numPr>
          <w:ilvl w:val="0"/>
          <w:numId w:val="2"/>
        </w:numPr>
        <w:spacing w:before="60" w:after="60"/>
      </w:pPr>
      <w:r>
        <w:rPr>
          <w:rFonts w:ascii="Arial" w:cs="Arial" w:eastAsia="Arial" w:hAnsi="Arial"/>
          <w:color w:val="1E293B"/>
          <w:sz w:val="21"/>
          <w:szCs w:val="21"/>
        </w:rPr>
        <w:t xml:space="preserve">Authentication: OAuth 2.0 with scoped access tokens. Scopes mirror the platform's RBAC model — an API consumer with HR Head scope can access org-wide data; a Manager scope consumer can access only their team's data. API tokens are issued per integration and are independently revocable.</w:t>
      </w:r>
    </w:p>
    <w:p>
      <w:pPr>
        <w:pStyle w:val="ListParagraph"/>
        <w:numPr>
          <w:ilvl w:val="0"/>
          <w:numId w:val="2"/>
        </w:numPr>
        <w:spacing w:before="60" w:after="60"/>
      </w:pPr>
      <w:r>
        <w:rPr>
          <w:rFonts w:ascii="Arial" w:cs="Arial" w:eastAsia="Arial" w:hAnsi="Arial"/>
          <w:color w:val="1E293B"/>
          <w:sz w:val="21"/>
          <w:szCs w:val="21"/>
        </w:rPr>
        <w:t xml:space="preserve">Versioning: API versioned with a major version in the URL path (v1, v2). Breaking changes always introduced in a new major version. Previous versions supported for 12 months after a new version is released.</w:t>
      </w:r>
    </w:p>
    <w:p>
      <w:pPr>
        <w:pStyle w:val="ListParagraph"/>
        <w:numPr>
          <w:ilvl w:val="0"/>
          <w:numId w:val="2"/>
        </w:numPr>
        <w:spacing w:before="60" w:after="60"/>
      </w:pPr>
      <w:r>
        <w:rPr>
          <w:rFonts w:ascii="Arial" w:cs="Arial" w:eastAsia="Arial" w:hAnsi="Arial"/>
          <w:color w:val="1E293B"/>
          <w:sz w:val="21"/>
          <w:szCs w:val="21"/>
        </w:rPr>
        <w:t xml:space="preserve">Rate limiting: configurable per API consumer. Default limits by tier: Standard (1,000 requests/hour), Professional (10,000 requests/hour), Enterprise (custom). Rate limit headers returned on every response.</w:t>
      </w:r>
    </w:p>
    <w:p>
      <w:pPr>
        <w:spacing w:before="80"/>
      </w:pPr>
    </w:p>
    <w:p>
      <w:pPr>
        <w:pStyle w:val="Heading3"/>
        <w:spacing w:before="240" w:after="100"/>
      </w:pPr>
      <w:r>
        <w:rPr>
          <w:rFonts w:ascii="Arial" w:cs="Arial" w:eastAsia="Arial" w:hAnsi="Arial"/>
          <w:b/>
          <w:bCs/>
          <w:color w:val="1A56DB"/>
          <w:sz w:val="24"/>
          <w:szCs w:val="24"/>
        </w:rPr>
        <w:t xml:space="preserve">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400"/>
        <w:gridCol w:w="3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 GROUP</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ENDPOINTS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CONSUMER USE CASE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Employees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 /employees, GET /employees/{id}, GET /employees/{id}/skill-passport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BI tools pulling workforce data, HRIS write-back of validated skill levels, custom HR dashboards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and Competencies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 /skills, GET /competencies, GET /framework-bible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Integrate skills taxonomy into custom applications, export framework to external tools, sync with external competency libraries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 /assessment-cycles, GET /assessment-cycles/{id}/results, POST /assessment-responses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External assessment platforms writing results back, custom assessment delivery tools, third-party test platforms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TNA and TNI</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 /lna/{scope}/gaps, GET /employees/{id}/tni</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BI tools visualising gap data, integration with workforce planning tools, custom management reporting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Learning and Development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 /employees/{id}/learning-path, GET /employees/{id}/idp, POST /training-completions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LMS platforms writing completion data, custom learning portals reading assigned paths, coaching platforms syncing IDP goals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Talent Mobility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 /talent-mobility/candidates/{role_id}, GET /project-fitment/{project_id}/matches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ATS integration for internal mobility, project management tools receiving staffing recommendations, workforce planning platforms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Webhooks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 /webhooks — subscribe to platform events. Events: assessment.completed, proficiency.updated, certificate.issued, lna.cycle.completed, succession.risk.triggered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Real-time integrations that need immediate notification of platform events without polling</w:t>
            </w:r>
          </w:p>
        </w:tc>
      </w:tr>
    </w:tbl>
    <w:p>
      <w:pPr>
        <w:spacing w:before="120"/>
      </w:pPr>
    </w:p>
    <w:p>
      <w:pPr>
        <w:pStyle w:val="Heading2"/>
        <w:spacing w:before="340" w:after="160"/>
      </w:pPr>
      <w:r>
        <w:rPr>
          <w:rFonts w:ascii="Arial" w:cs="Arial" w:eastAsia="Arial" w:hAnsi="Arial"/>
          <w:b/>
          <w:bCs/>
          <w:color w:val="0D1B2A"/>
          <w:sz w:val="30"/>
          <w:szCs w:val="30"/>
        </w:rPr>
        <w:t xml:space="preserve">21.2 Developer Portal</w:t>
      </w:r>
    </w:p>
    <w:p>
      <w:pPr>
        <w:pStyle w:val="ListParagraph"/>
        <w:numPr>
          <w:ilvl w:val="0"/>
          <w:numId w:val="2"/>
        </w:numPr>
        <w:spacing w:before="60" w:after="60"/>
      </w:pPr>
      <w:r>
        <w:rPr>
          <w:rFonts w:ascii="Arial" w:cs="Arial" w:eastAsia="Arial" w:hAnsi="Arial"/>
          <w:color w:val="1E293B"/>
          <w:sz w:val="21"/>
          <w:szCs w:val="21"/>
        </w:rPr>
        <w:t xml:space="preserve">Public documentation site: full API reference, authentication guide, quickstart tutorials, code samples in Python, JavaScript, and Java, and an interactive API explorer (try endpoints directly from the documentation with a sandbox API key).</w:t>
      </w:r>
    </w:p>
    <w:p>
      <w:pPr>
        <w:pStyle w:val="ListParagraph"/>
        <w:numPr>
          <w:ilvl w:val="0"/>
          <w:numId w:val="2"/>
        </w:numPr>
        <w:spacing w:before="60" w:after="60"/>
      </w:pPr>
      <w:r>
        <w:rPr>
          <w:rFonts w:ascii="Arial" w:cs="Arial" w:eastAsia="Arial" w:hAnsi="Arial"/>
          <w:color w:val="1E293B"/>
          <w:sz w:val="21"/>
          <w:szCs w:val="21"/>
        </w:rPr>
        <w:t xml:space="preserve">Sandbox environment: every developer gets a sandbox org pre-populated with NovaTech sample data. Full platform functionality available in sandbox without affecting production data. Sandbox resets weekly.</w:t>
      </w:r>
    </w:p>
    <w:p>
      <w:pPr>
        <w:pStyle w:val="ListParagraph"/>
        <w:numPr>
          <w:ilvl w:val="0"/>
          <w:numId w:val="2"/>
        </w:numPr>
        <w:spacing w:before="60" w:after="60"/>
      </w:pPr>
      <w:r>
        <w:rPr>
          <w:rFonts w:ascii="Arial" w:cs="Arial" w:eastAsia="Arial" w:hAnsi="Arial"/>
          <w:color w:val="1E293B"/>
          <w:sz w:val="21"/>
          <w:szCs w:val="21"/>
        </w:rPr>
        <w:t xml:space="preserve">SDK library: officially maintained client libraries for Python and JavaScript. Community-supported libraries for other languages tracked and linked from the developer portal.</w:t>
      </w:r>
    </w:p>
    <w:p>
      <w:pPr>
        <w:pStyle w:val="ListParagraph"/>
        <w:numPr>
          <w:ilvl w:val="0"/>
          <w:numId w:val="2"/>
        </w:numPr>
        <w:spacing w:before="60" w:after="60"/>
      </w:pPr>
      <w:r>
        <w:rPr>
          <w:rFonts w:ascii="Arial" w:cs="Arial" w:eastAsia="Arial" w:hAnsi="Arial"/>
          <w:color w:val="1E293B"/>
          <w:sz w:val="21"/>
          <w:szCs w:val="21"/>
        </w:rPr>
        <w:t xml:space="preserve">Partner integration programme: Edstellar-certified integrations are listed on the developer portal and in the platform's integration marketplace. Certification requires security review, documentation quality review, and a demonstrated working integration. Certified integrations receive a trust badge and preferred listing.</w:t>
      </w:r>
    </w:p>
    <w:p>
      <w:pPr>
        <w:spacing w:before="80"/>
      </w:pPr>
    </w:p>
    <w:p>
      <w:pPr>
        <w:pStyle w:val="Heading2"/>
        <w:spacing w:before="340" w:after="160"/>
      </w:pPr>
      <w:r>
        <w:rPr>
          <w:rFonts w:ascii="Arial" w:cs="Arial" w:eastAsia="Arial" w:hAnsi="Arial"/>
          <w:b/>
          <w:bCs/>
          <w:color w:val="0D1B2A"/>
          <w:sz w:val="30"/>
          <w:szCs w:val="30"/>
        </w:rPr>
        <w:t xml:space="preserve">21.3 API as Revenue Stream</w:t>
      </w:r>
    </w:p>
    <w:p>
      <w:pPr>
        <w:pStyle w:val="ListParagraph"/>
        <w:numPr>
          <w:ilvl w:val="0"/>
          <w:numId w:val="2"/>
        </w:numPr>
        <w:spacing w:before="60" w:after="60"/>
      </w:pPr>
      <w:r>
        <w:rPr>
          <w:rFonts w:ascii="Arial" w:cs="Arial" w:eastAsia="Arial" w:hAnsi="Arial"/>
          <w:color w:val="1E293B"/>
          <w:sz w:val="21"/>
          <w:szCs w:val="21"/>
        </w:rPr>
        <w:t xml:space="preserve">API access tiers: Standard API access (included in Scale and Enterprise platform tiers), Professional API (add-on for Mid-market clients requiring higher rate limits and webhook access), Enterprise API (custom rate limits, dedicated API support, SLA on API uptime, available for Enterprise clients).</w:t>
      </w:r>
    </w:p>
    <w:p>
      <w:pPr>
        <w:pStyle w:val="ListParagraph"/>
        <w:numPr>
          <w:ilvl w:val="0"/>
          <w:numId w:val="2"/>
        </w:numPr>
        <w:spacing w:before="60" w:after="60"/>
      </w:pPr>
      <w:r>
        <w:rPr>
          <w:rFonts w:ascii="Arial" w:cs="Arial" w:eastAsia="Arial" w:hAnsi="Arial"/>
          <w:color w:val="1E293B"/>
          <w:sz w:val="21"/>
          <w:szCs w:val="21"/>
        </w:rPr>
        <w:t xml:space="preserve">Partner API tier: training companies, HRIS vendors, and ATS platforms that build certified integrations receive a Partner API tier — higher rate limits, access to aggregate benchmarking endpoints, and commercial partnership terms for co-selling.</w:t>
      </w:r>
    </w:p>
    <w:p>
      <w:pPr>
        <w:pStyle w:val="ListParagraph"/>
        <w:numPr>
          <w:ilvl w:val="0"/>
          <w:numId w:val="2"/>
        </w:numPr>
        <w:spacing w:before="60" w:after="60"/>
      </w:pPr>
      <w:r>
        <w:rPr>
          <w:rFonts w:ascii="Arial" w:cs="Arial" w:eastAsia="Arial" w:hAnsi="Arial"/>
          <w:color w:val="1E293B"/>
          <w:sz w:val="21"/>
          <w:szCs w:val="21"/>
        </w:rPr>
        <w:t xml:space="preserve">Data export API: a specific API tier for organisations that want to export their workforce intelligence data into their own data warehouse (Snowflake, BigQuery, Databricks). Priced per monthly data volume exported. Enables enterprise clients to use Edstellar data in their own BI infrastructure without replacing their existing analytics stack.</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22. Freemium Conversion and Growth Engine</w:t>
      </w:r>
    </w:p>
    <w:p>
      <w:pPr>
        <w:spacing w:before="60" w:after="120"/>
      </w:pPr>
      <w:r>
        <w:rPr>
          <w:rFonts w:ascii="Arial" w:cs="Arial" w:eastAsia="Arial" w:hAnsi="Arial"/>
          <w:color w:val="1E293B"/>
          <w:sz w:val="21"/>
          <w:szCs w:val="21"/>
        </w:rPr>
        <w:t xml:space="preserve">The free L1 tier for organisations up to 30 employees is mentioned in the product vision but its conversion mechanics are not specified. A freemium tier without a deliberate conversion engine is simply a cost centre. This section specifies the mechanics that convert free users to paying customers — at both the individual feature level and the org subscription level.</w:t>
      </w:r>
    </w:p>
    <w:p>
      <w:pPr>
        <w:spacing w:before="80"/>
      </w:pPr>
    </w:p>
    <w:p>
      <w:pPr>
        <w:pStyle w:val="Heading2"/>
        <w:spacing w:before="340" w:after="160"/>
      </w:pPr>
      <w:r>
        <w:rPr>
          <w:rFonts w:ascii="Arial" w:cs="Arial" w:eastAsia="Arial" w:hAnsi="Arial"/>
          <w:b/>
          <w:bCs/>
          <w:color w:val="0D1B2A"/>
          <w:sz w:val="30"/>
          <w:szCs w:val="30"/>
        </w:rPr>
        <w:t xml:space="preserve">22.1 Free Tier Design — What Is Free and Why</w:t>
      </w:r>
    </w:p>
    <w:p>
      <w:pPr>
        <w:pStyle w:val="Heading3"/>
        <w:spacing w:before="240" w:after="100"/>
      </w:pPr>
      <w:r>
        <w:rPr>
          <w:rFonts w:ascii="Arial" w:cs="Arial" w:eastAsia="Arial" w:hAnsi="Arial"/>
          <w:b/>
          <w:bCs/>
          <w:color w:val="1A56DB"/>
          <w:sz w:val="24"/>
          <w:szCs w:val="24"/>
        </w:rPr>
        <w:t xml:space="preserve">Free L1 Scope — 'Edstellar Lite'</w:t>
      </w:r>
    </w:p>
    <w:p>
      <w:pPr>
        <w:pStyle w:val="ListParagraph"/>
        <w:numPr>
          <w:ilvl w:val="0"/>
          <w:numId w:val="2"/>
        </w:numPr>
        <w:spacing w:before="60" w:after="60"/>
      </w:pPr>
      <w:r>
        <w:rPr>
          <w:rFonts w:ascii="Arial" w:cs="Arial" w:eastAsia="Arial" w:hAnsi="Arial"/>
          <w:color w:val="1E293B"/>
          <w:sz w:val="21"/>
          <w:szCs w:val="21"/>
        </w:rPr>
        <w:t xml:space="preserve">Free for organisations up to 30 employees. Full L1 functionality: Excel import, 7-prompt AI framework generation, 3-tier approval, FrameworkBible publication, 3 of 8 InsightBoard dashboard sections (Workforce Overview, Skills Inventory, and Skill Gap Analysis — the three that create the most immediate value and the strongest upgrade desire). Employee Skill Passports created for all employees. Full assessment distribution engine for one assessment cycle.</w:t>
      </w:r>
    </w:p>
    <w:p>
      <w:pPr>
        <w:pStyle w:val="ListParagraph"/>
        <w:numPr>
          <w:ilvl w:val="0"/>
          <w:numId w:val="2"/>
        </w:numPr>
        <w:spacing w:before="60" w:after="60"/>
      </w:pPr>
      <w:r>
        <w:rPr>
          <w:rFonts w:ascii="Arial" w:cs="Arial" w:eastAsia="Arial" w:hAnsi="Arial"/>
          <w:color w:val="1E293B"/>
          <w:sz w:val="21"/>
          <w:szCs w:val="21"/>
        </w:rPr>
        <w:t xml:space="preserve">What is not free: the remaining 5 InsightBoard sections, all L2 features (AssessEngine beyond the free trial assessment, LearnPath, LNA/TNA/LNI/TNI full engine), all reports beyond the L1 Completion Report, the AI Conversational Interface on dashboards, and access to the Trainer and Coach Platform.</w:t>
      </w:r>
    </w:p>
    <w:p>
      <w:pPr>
        <w:pStyle w:val="ListParagraph"/>
        <w:numPr>
          <w:ilvl w:val="0"/>
          <w:numId w:val="2"/>
        </w:numPr>
        <w:spacing w:before="60" w:after="60"/>
      </w:pPr>
      <w:r>
        <w:rPr>
          <w:rFonts w:ascii="Arial" w:cs="Arial" w:eastAsia="Arial" w:hAnsi="Arial"/>
          <w:color w:val="1E293B"/>
          <w:sz w:val="21"/>
          <w:szCs w:val="21"/>
        </w:rPr>
        <w:t xml:space="preserve">Free tier is permanent — not a time-limited trial. This is deliberate: time-limited trials create pressure that prevents genuine exploration. Permanent free access creates trust and generates word-of-mouth. The conversion trigger is value realisation, not deadline anxiety.</w:t>
      </w:r>
    </w:p>
    <w:p>
      <w:pPr>
        <w:spacing w:before="80"/>
      </w:pPr>
    </w:p>
    <w:p>
      <w:pPr>
        <w:pStyle w:val="Heading2"/>
        <w:spacing w:before="340" w:after="160"/>
      </w:pPr>
      <w:r>
        <w:rPr>
          <w:rFonts w:ascii="Arial" w:cs="Arial" w:eastAsia="Arial" w:hAnsi="Arial"/>
          <w:b/>
          <w:bCs/>
          <w:color w:val="0D1B2A"/>
          <w:sz w:val="30"/>
          <w:szCs w:val="30"/>
        </w:rPr>
        <w:t xml:space="preserve">22.2 In-Product Conversion Mechanics</w:t>
      </w:r>
    </w:p>
    <w:p>
      <w:pPr>
        <w:pStyle w:val="Heading3"/>
        <w:spacing w:before="240" w:after="100"/>
      </w:pPr>
      <w:r>
        <w:rPr>
          <w:rFonts w:ascii="Arial" w:cs="Arial" w:eastAsia="Arial" w:hAnsi="Arial"/>
          <w:b/>
          <w:bCs/>
          <w:color w:val="1A56DB"/>
          <w:sz w:val="24"/>
          <w:szCs w:val="24"/>
        </w:rPr>
        <w:t xml:space="preserve">Value Gap Visualisation</w:t>
      </w:r>
    </w:p>
    <w:p>
      <w:pPr>
        <w:pStyle w:val="ListParagraph"/>
        <w:numPr>
          <w:ilvl w:val="0"/>
          <w:numId w:val="2"/>
        </w:numPr>
        <w:spacing w:before="60" w:after="60"/>
      </w:pPr>
      <w:r>
        <w:rPr>
          <w:rFonts w:ascii="Arial" w:cs="Arial" w:eastAsia="Arial" w:hAnsi="Arial"/>
          <w:color w:val="1E293B"/>
          <w:sz w:val="21"/>
          <w:szCs w:val="21"/>
        </w:rPr>
        <w:t xml:space="preserve">Locked dashboard sections show a preview with blurred data and a specific value proposition: 'Unlock Training and Certification analytics — see which certifications are expiring in the next 60 days and which teams are under-certified for their compliance obligations.' The preview is data-informed — it shows real counts from the free tier data (e.g. 'You have 4 employees with certifications expiring in the next 90 days — unlock to see who and take action').</w:t>
      </w:r>
    </w:p>
    <w:p>
      <w:pPr>
        <w:pStyle w:val="ListParagraph"/>
        <w:numPr>
          <w:ilvl w:val="0"/>
          <w:numId w:val="2"/>
        </w:numPr>
        <w:spacing w:before="60" w:after="60"/>
      </w:pPr>
      <w:r>
        <w:rPr>
          <w:rFonts w:ascii="Arial" w:cs="Arial" w:eastAsia="Arial" w:hAnsi="Arial"/>
          <w:color w:val="1E293B"/>
          <w:sz w:val="21"/>
          <w:szCs w:val="21"/>
        </w:rPr>
        <w:t xml:space="preserve">Locked report types show a preview of the first section with a specific, org-relevant hook: 'Your LNA report would show 8 critical skill gaps across 3 departments. Upgrade to Level 2 to see the full analysis.'</w:t>
      </w:r>
    </w:p>
    <w:p>
      <w:pPr>
        <w:pStyle w:val="ListParagraph"/>
        <w:numPr>
          <w:ilvl w:val="0"/>
          <w:numId w:val="2"/>
        </w:numPr>
        <w:spacing w:before="60" w:after="60"/>
      </w:pPr>
      <w:r>
        <w:rPr>
          <w:rFonts w:ascii="Arial" w:cs="Arial" w:eastAsia="Arial" w:hAnsi="Arial"/>
          <w:color w:val="1E293B"/>
          <w:sz w:val="21"/>
          <w:szCs w:val="21"/>
        </w:rPr>
        <w:t xml:space="preserve">Assessment cycle completion trigger: after the first free assessment cycle closes, the platform generates a partial results view with a prominent upgrade prompt: 'Your first assessment cycle revealed 23 validated skill gaps across your team. Upgrade to access the full TNA, learning path recommendations, and individual development plans for each employee.'</w:t>
      </w:r>
    </w:p>
    <w:p>
      <w:pPr>
        <w:spacing w:before="80"/>
      </w:pPr>
    </w:p>
    <w:p>
      <w:pPr>
        <w:pStyle w:val="Heading3"/>
        <w:spacing w:before="240" w:after="100"/>
      </w:pPr>
      <w:r>
        <w:rPr>
          <w:rFonts w:ascii="Arial" w:cs="Arial" w:eastAsia="Arial" w:hAnsi="Arial"/>
          <w:b/>
          <w:bCs/>
          <w:color w:val="1A56DB"/>
          <w:sz w:val="24"/>
          <w:szCs w:val="24"/>
        </w:rPr>
        <w:t xml:space="preserve">Time-Based Upgrade Triggers</w:t>
      </w:r>
    </w:p>
    <w:p>
      <w:pPr>
        <w:pStyle w:val="ListParagraph"/>
        <w:numPr>
          <w:ilvl w:val="0"/>
          <w:numId w:val="2"/>
        </w:numPr>
        <w:spacing w:before="60" w:after="60"/>
      </w:pPr>
      <w:r>
        <w:rPr>
          <w:rFonts w:ascii="Arial" w:cs="Arial" w:eastAsia="Arial" w:hAnsi="Arial"/>
          <w:color w:val="1E293B"/>
          <w:sz w:val="21"/>
          <w:szCs w:val="21"/>
        </w:rPr>
        <w:t xml:space="preserve">Day 14 email: 'You have published your Framework Bible and your dashboards are live. Here is what your data is telling us so far — and what L2 would reveal.' AI-generated personalised insight from their actual data. Not a generic marketing email — a specific data-backed insight unique to their organisation.</w:t>
      </w:r>
    </w:p>
    <w:p>
      <w:pPr>
        <w:pStyle w:val="ListParagraph"/>
        <w:numPr>
          <w:ilvl w:val="0"/>
          <w:numId w:val="2"/>
        </w:numPr>
        <w:spacing w:before="60" w:after="60"/>
      </w:pPr>
      <w:r>
        <w:rPr>
          <w:rFonts w:ascii="Arial" w:cs="Arial" w:eastAsia="Arial" w:hAnsi="Arial"/>
          <w:color w:val="1E293B"/>
          <w:sz w:val="21"/>
          <w:szCs w:val="21"/>
        </w:rPr>
        <w:t xml:space="preserve">Day 30 nudge: in-app notification from a virtual 'Edstellar Success Manager' — a named persona (not a generic system) that summarises what has been accomplished in L1 and describes specifically what the next level would change for this organisation given their data profile.</w:t>
      </w:r>
    </w:p>
    <w:p>
      <w:pPr>
        <w:pStyle w:val="ListParagraph"/>
        <w:numPr>
          <w:ilvl w:val="0"/>
          <w:numId w:val="2"/>
        </w:numPr>
        <w:spacing w:before="60" w:after="60"/>
      </w:pPr>
      <w:r>
        <w:rPr>
          <w:rFonts w:ascii="Arial" w:cs="Arial" w:eastAsia="Arial" w:hAnsi="Arial"/>
          <w:color w:val="1E293B"/>
          <w:sz w:val="21"/>
          <w:szCs w:val="21"/>
        </w:rPr>
        <w:t xml:space="preserve">Framework Bible anniversary: at 90 days post-publish, an email noting that the AI-estimated baselines are now 90 days old and that validated assessments would give a much more accurate picture of where the team actually is.</w:t>
      </w:r>
    </w:p>
    <w:p>
      <w:pPr>
        <w:spacing w:before="80"/>
      </w:pPr>
    </w:p>
    <w:p>
      <w:pPr>
        <w:pStyle w:val="Heading3"/>
        <w:spacing w:before="240" w:after="100"/>
      </w:pPr>
      <w:r>
        <w:rPr>
          <w:rFonts w:ascii="Arial" w:cs="Arial" w:eastAsia="Arial" w:hAnsi="Arial"/>
          <w:b/>
          <w:bCs/>
          <w:color w:val="1A56DB"/>
          <w:sz w:val="24"/>
          <w:szCs w:val="24"/>
        </w:rPr>
        <w:t xml:space="preserve">Social Proof Mechanics</w:t>
      </w:r>
    </w:p>
    <w:p>
      <w:pPr>
        <w:pStyle w:val="ListParagraph"/>
        <w:numPr>
          <w:ilvl w:val="0"/>
          <w:numId w:val="2"/>
        </w:numPr>
        <w:spacing w:before="60" w:after="60"/>
      </w:pPr>
      <w:r>
        <w:rPr>
          <w:rFonts w:ascii="Arial" w:cs="Arial" w:eastAsia="Arial" w:hAnsi="Arial"/>
          <w:color w:val="1E293B"/>
          <w:sz w:val="21"/>
          <w:szCs w:val="21"/>
        </w:rPr>
        <w:t xml:space="preserve">Customer stories surfaced in-app: when a free-tier user is on a specific dashboard section, a relevant customer story appears in a non-intrusive panel — 'How [similar company, same industry, same size] used Level 2 to close their top 3 skill gaps in one quarter.'</w:t>
      </w:r>
    </w:p>
    <w:p>
      <w:pPr>
        <w:pStyle w:val="ListParagraph"/>
        <w:numPr>
          <w:ilvl w:val="0"/>
          <w:numId w:val="2"/>
        </w:numPr>
        <w:spacing w:before="60" w:after="60"/>
      </w:pPr>
      <w:r>
        <w:rPr>
          <w:rFonts w:ascii="Arial" w:cs="Arial" w:eastAsia="Arial" w:hAnsi="Arial"/>
          <w:color w:val="1E293B"/>
          <w:sz w:val="21"/>
          <w:szCs w:val="21"/>
        </w:rPr>
        <w:t xml:space="preserve">Peer benchmark teaser: free tier users see a teaser of the industry benchmark data — 'Companies in your industry with your headcount average 78% skills coverage in their technical domains. Your current estimated coverage is 61%. Want to see the full benchmark breakdown?'</w:t>
      </w:r>
    </w:p>
    <w:p>
      <w:pPr>
        <w:pStyle w:val="ListParagraph"/>
        <w:numPr>
          <w:ilvl w:val="0"/>
          <w:numId w:val="2"/>
        </w:numPr>
        <w:spacing w:before="60" w:after="60"/>
      </w:pPr>
      <w:r>
        <w:rPr>
          <w:rFonts w:ascii="Arial" w:cs="Arial" w:eastAsia="Arial" w:hAnsi="Arial"/>
          <w:color w:val="1E293B"/>
          <w:sz w:val="21"/>
          <w:szCs w:val="21"/>
        </w:rPr>
        <w:t xml:space="preserve">Employee Skill Passport virality: when employees share their Skill Passport externally — for job applications, conference presentations, or LinkedIn posts — the passport includes the Edstellar branding and a 'Built on Edstellar' link. This generates inbound interest from hiring managers and HR leaders at other organisations.</w:t>
      </w:r>
    </w:p>
    <w:p>
      <w:pPr>
        <w:spacing w:before="80"/>
      </w:pPr>
    </w:p>
    <w:p>
      <w:pPr>
        <w:pStyle w:val="Heading2"/>
        <w:spacing w:before="340" w:after="160"/>
      </w:pPr>
      <w:r>
        <w:rPr>
          <w:rFonts w:ascii="Arial" w:cs="Arial" w:eastAsia="Arial" w:hAnsi="Arial"/>
          <w:b/>
          <w:bCs/>
          <w:color w:val="0D1B2A"/>
          <w:sz w:val="30"/>
          <w:szCs w:val="30"/>
        </w:rPr>
        <w:t xml:space="preserve">22.3 Upgrade Flow</w:t>
      </w:r>
    </w:p>
    <w:p>
      <w:pPr>
        <w:pStyle w:val="ListParagraph"/>
        <w:numPr>
          <w:ilvl w:val="0"/>
          <w:numId w:val="2"/>
        </w:numPr>
        <w:spacing w:before="60" w:after="60"/>
      </w:pPr>
      <w:r>
        <w:rPr>
          <w:rFonts w:ascii="Arial" w:cs="Arial" w:eastAsia="Arial" w:hAnsi="Arial"/>
          <w:color w:val="1E293B"/>
          <w:sz w:val="21"/>
          <w:szCs w:val="21"/>
        </w:rPr>
        <w:t xml:space="preserve">Frictionless upgrade: from any locked feature, one click initiates the upgrade flow. Pre-populated with the organisation's data — headcount, current level, and the specific feature they were trying to access. The upgrade flow shows the specific cost increase and the specific features that unlock.</w:t>
      </w:r>
    </w:p>
    <w:p>
      <w:pPr>
        <w:pStyle w:val="ListParagraph"/>
        <w:numPr>
          <w:ilvl w:val="0"/>
          <w:numId w:val="2"/>
        </w:numPr>
        <w:spacing w:before="60" w:after="60"/>
      </w:pPr>
      <w:r>
        <w:rPr>
          <w:rFonts w:ascii="Arial" w:cs="Arial" w:eastAsia="Arial" w:hAnsi="Arial"/>
          <w:color w:val="1E293B"/>
          <w:sz w:val="21"/>
          <w:szCs w:val="21"/>
        </w:rPr>
        <w:t xml:space="preserve">ROI calculator in upgrade flow: before confirming, the user is shown a data-informed ROI estimate — 'Based on your current gap data, closing your top 5 validated gaps is estimated to save [N] hours per week in productivity loss and reduce [Y] compliance risk exposure. Your upgrade investment pays back in approximately [Z] months.' Numbers are calculated from their actual platform data, not generic benchmarks.</w:t>
      </w:r>
    </w:p>
    <w:p>
      <w:pPr>
        <w:pStyle w:val="ListParagraph"/>
        <w:numPr>
          <w:ilvl w:val="0"/>
          <w:numId w:val="2"/>
        </w:numPr>
        <w:spacing w:before="60" w:after="60"/>
      </w:pPr>
      <w:r>
        <w:rPr>
          <w:rFonts w:ascii="Arial" w:cs="Arial" w:eastAsia="Arial" w:hAnsi="Arial"/>
          <w:color w:val="1E293B"/>
          <w:sz w:val="21"/>
          <w:szCs w:val="21"/>
        </w:rPr>
        <w:t xml:space="preserve">Annual billing incentive: upgrading to annual billing (vs monthly) saves 15% and is presented prominently in the upgrade flow. For a 30-employee organisation upgrading from free to Starter annual, the annual billing saving is material and meaningfully accelerates the decision.</w:t>
      </w:r>
    </w:p>
    <w:p>
      <w:pPr>
        <w:pStyle w:val="ListParagraph"/>
        <w:numPr>
          <w:ilvl w:val="0"/>
          <w:numId w:val="2"/>
        </w:numPr>
        <w:spacing w:before="60" w:after="60"/>
      </w:pPr>
      <w:r>
        <w:rPr>
          <w:rFonts w:ascii="Arial" w:cs="Arial" w:eastAsia="Arial" w:hAnsi="Arial"/>
          <w:color w:val="1E293B"/>
          <w:sz w:val="21"/>
          <w:szCs w:val="21"/>
        </w:rPr>
        <w:t xml:space="preserve">Trial-of-L2 option: organisations that are hesitant can access a 14-day full-feature trial of their next level — all features unlocked, all data retained, no credit card required. At day 10, a personal outreach from the Success team asking for feedback and addressing hesitations.</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23. Skill Passport Verification for Hiring Companies</w:t>
      </w:r>
    </w:p>
    <w:p>
      <w:pPr>
        <w:spacing w:before="60" w:after="120"/>
      </w:pPr>
      <w:r>
        <w:rPr>
          <w:rFonts w:ascii="Arial" w:cs="Arial" w:eastAsia="Arial" w:hAnsi="Arial"/>
          <w:color w:val="1E293B"/>
          <w:sz w:val="21"/>
          <w:szCs w:val="21"/>
        </w:rPr>
        <w:t xml:space="preserve">When an employee exits an organisation, they carry their Edstellar Skill Passport with a QR code that links to a verification endpoint. Currently, anyone can scan that QR and see a basic verification response. This section specifies a fully commercial Skill Passport Verification Service — where hiring companies, background verification firms, and recruitment agencies pay to access structured, machine-readable, AI-analysed skill verification data on candidates who have consented to share their passport. This is a new revenue stream, a network effect mechanism, and a genuine service to both the talent market and to Edstellar's existing clients.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410C" w:sz="8"/>
              <w:left w:val="single" w:color="C2410C" w:sz="16"/>
              <w:bottom w:val="single" w:color="CBD5E1" w:sz="2"/>
              <w:right w:val="single" w:color="CBD5E1" w:sz="2"/>
            </w:tcBorders>
            <w:shd w:fill="DBEAFE" w:val="clear"/>
            <w:tcMar>
              <w:top w:type="dxa" w:w="140"/>
              <w:left w:type="dxa" w:w="200"/>
              <w:bottom w:type="dxa" w:w="140"/>
              <w:right w:type="dxa" w:w="200"/>
            </w:tcMar>
          </w:tcPr>
          <w:p>
            <w:pPr>
              <w:spacing w:before="0" w:after="60"/>
            </w:pPr>
            <w:r>
              <w:rPr>
                <w:rFonts w:ascii="Arial" w:cs="Arial" w:eastAsia="Arial" w:hAnsi="Arial"/>
                <w:b/>
                <w:bCs/>
                <w:color w:val="C2410C"/>
                <w:sz w:val="20"/>
                <w:szCs w:val="20"/>
              </w:rPr>
              <w:t xml:space="preserve">THE COMMERCIAL OPPORTUNITY</w:t>
            </w:r>
          </w:p>
          <w:p>
            <w:pPr>
              <w:spacing w:before="0" w:after="0"/>
            </w:pPr>
            <w:r>
              <w:rPr>
                <w:rFonts w:ascii="Arial" w:cs="Arial" w:eastAsia="Arial" w:hAnsi="Arial"/>
                <w:color w:val="1E293B"/>
                <w:sz w:val="20"/>
                <w:szCs w:val="20"/>
              </w:rPr>
              <w:t xml:space="preserve">Every employee who leaves an Edstellar client organisation takes a verified Skill Passport into the job market. If their next employer is also on Edstellar, the passport data transfers automatically. If they are not, the next employer can pay to verify the passport. At scale — with hundreds of thousands of passport holders in the market — this verification service becomes a meaningful standalone revenue stream with near-zero marginal cost.</w:t>
            </w:r>
          </w:p>
        </w:tc>
      </w:tr>
    </w:tbl>
    <w:p>
      <w:pPr>
        <w:spacing w:before="120"/>
      </w:pPr>
    </w:p>
    <w:p>
      <w:pPr>
        <w:pStyle w:val="Heading2"/>
        <w:spacing w:before="340" w:after="160"/>
      </w:pPr>
      <w:r>
        <w:rPr>
          <w:rFonts w:ascii="Arial" w:cs="Arial" w:eastAsia="Arial" w:hAnsi="Arial"/>
          <w:b/>
          <w:bCs/>
          <w:color w:val="0D1B2A"/>
          <w:sz w:val="30"/>
          <w:szCs w:val="30"/>
        </w:rPr>
        <w:t xml:space="preserve">23.1 Passport Verification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TIER</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ACCESS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 CASE AND PRICING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Public QR Verification (Free)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Scan QR to see: employee name, organisation name, verification status (valid/expired), and date of last assessment. No skill detail.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Any hiring manager or recruiter with the QR code. Proof of existence and recency — not skill detail. Free.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Standard Verification (Paid)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Full skill and competency profile at the time of exit: validated proficiency levels, certifications held, assessment cycle history, skill badges earned. No performance data or personal observations.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Recruitment agencies, in-house talent teams. Per-verification fee. Employee consent required at time of passport export — consent covers Standard Verification for 2 years post-exit.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Deep Verification (Premium Paid)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Standard plus: assessment methodology (how skills were validated), training history (what programmes completed), LNI summary (what development was active), and an AI-generated candidate capability summary.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Senior hire verification, executive search firms, regulated industry hiring (financial services, healthcare, government). Higher per-verification fee. Requires separate consent from employee at time of request.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Hiring Company Subscription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Bulk verification access — a hiring company pays a monthly subscription for a volume of verifications, plus access to an internal portal to manage verification requests across their talent acquisition team.</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High-volume recruiting organisations, background check companies, RPOs. Subscription priced per volume tier. Creates a recurring revenue relationship with hiring companies independent of the client org subscription.</w:t>
            </w:r>
          </w:p>
        </w:tc>
      </w:tr>
    </w:tbl>
    <w:p>
      <w:pPr>
        <w:spacing w:before="80"/>
      </w:pPr>
    </w:p>
    <w:p>
      <w:pPr>
        <w:pStyle w:val="Heading2"/>
        <w:spacing w:before="340" w:after="160"/>
      </w:pPr>
      <w:r>
        <w:rPr>
          <w:rFonts w:ascii="Arial" w:cs="Arial" w:eastAsia="Arial" w:hAnsi="Arial"/>
          <w:b/>
          <w:bCs/>
          <w:color w:val="0D1B2A"/>
          <w:sz w:val="30"/>
          <w:szCs w:val="30"/>
        </w:rPr>
        <w:t xml:space="preserve">23.2 Employee Consent and Control</w:t>
      </w:r>
    </w:p>
    <w:p>
      <w:pPr>
        <w:pStyle w:val="ListParagraph"/>
        <w:numPr>
          <w:ilvl w:val="0"/>
          <w:numId w:val="2"/>
        </w:numPr>
        <w:spacing w:before="60" w:after="60"/>
      </w:pPr>
      <w:r>
        <w:rPr>
          <w:rFonts w:ascii="Arial" w:cs="Arial" w:eastAsia="Arial" w:hAnsi="Arial"/>
          <w:color w:val="1E293B"/>
          <w:sz w:val="21"/>
          <w:szCs w:val="21"/>
        </w:rPr>
        <w:t xml:space="preserve">Consent is granular: employees choose at time of passport export whether to enable Standard Verification, Deep Verification, both, or neither. Default is Standard Verification enabled for 2 years — employees must actively opt out.</w:t>
      </w:r>
    </w:p>
    <w:p>
      <w:pPr>
        <w:pStyle w:val="ListParagraph"/>
        <w:numPr>
          <w:ilvl w:val="0"/>
          <w:numId w:val="2"/>
        </w:numPr>
        <w:spacing w:before="60" w:after="60"/>
      </w:pPr>
      <w:r>
        <w:rPr>
          <w:rFonts w:ascii="Arial" w:cs="Arial" w:eastAsia="Arial" w:hAnsi="Arial"/>
          <w:color w:val="1E293B"/>
          <w:sz w:val="21"/>
          <w:szCs w:val="21"/>
        </w:rPr>
        <w:t xml:space="preserve">Consent can be withdrawn at any time from the Employee Portal (accessible for 2 years post-exit via a public URL). Withdrawal immediately deactivates verification access to that passport.</w:t>
      </w:r>
    </w:p>
    <w:p>
      <w:pPr>
        <w:pStyle w:val="ListParagraph"/>
        <w:numPr>
          <w:ilvl w:val="0"/>
          <w:numId w:val="2"/>
        </w:numPr>
        <w:spacing w:before="60" w:after="60"/>
      </w:pPr>
      <w:r>
        <w:rPr>
          <w:rFonts w:ascii="Arial" w:cs="Arial" w:eastAsia="Arial" w:hAnsi="Arial"/>
          <w:color w:val="1E293B"/>
          <w:sz w:val="21"/>
          <w:szCs w:val="21"/>
        </w:rPr>
        <w:t xml:space="preserve">Verification notification: every time a hiring company accesses a verification (Standard or Deep), the passport holder receives an email notification — 'Your Edstellar Skill Passport was verified by a company today.' This transparency builds trust and maintains employee control.</w:t>
      </w:r>
    </w:p>
    <w:p>
      <w:pPr>
        <w:pStyle w:val="ListParagraph"/>
        <w:numPr>
          <w:ilvl w:val="0"/>
          <w:numId w:val="2"/>
        </w:numPr>
        <w:spacing w:before="60" w:after="60"/>
      </w:pPr>
      <w:r>
        <w:rPr>
          <w:rFonts w:ascii="Arial" w:cs="Arial" w:eastAsia="Arial" w:hAnsi="Arial"/>
          <w:color w:val="1E293B"/>
          <w:sz w:val="21"/>
          <w:szCs w:val="21"/>
        </w:rPr>
        <w:t xml:space="preserve">Expiry: Standard Verification access expires 2 years post-exit (matching the existing QR verification endpoint window). Deep Verification can be configured for a shorter window by the employee — some employees may want to allow verification only during an active job search.</w:t>
      </w:r>
    </w:p>
    <w:p>
      <w:pPr>
        <w:spacing w:before="80"/>
      </w:pPr>
    </w:p>
    <w:p>
      <w:pPr>
        <w:pStyle w:val="Heading2"/>
        <w:spacing w:before="340" w:after="160"/>
      </w:pPr>
      <w:r>
        <w:rPr>
          <w:rFonts w:ascii="Arial" w:cs="Arial" w:eastAsia="Arial" w:hAnsi="Arial"/>
          <w:b/>
          <w:bCs/>
          <w:color w:val="0D1B2A"/>
          <w:sz w:val="30"/>
          <w:szCs w:val="30"/>
        </w:rPr>
        <w:t xml:space="preserve">23.3 Hiring Company Portal</w:t>
      </w:r>
    </w:p>
    <w:p>
      <w:pPr>
        <w:pStyle w:val="ListParagraph"/>
        <w:numPr>
          <w:ilvl w:val="0"/>
          <w:numId w:val="2"/>
        </w:numPr>
        <w:spacing w:before="60" w:after="60"/>
      </w:pPr>
      <w:r>
        <w:rPr>
          <w:rFonts w:ascii="Arial" w:cs="Arial" w:eastAsia="Arial" w:hAnsi="Arial"/>
          <w:color w:val="1E293B"/>
          <w:sz w:val="21"/>
          <w:szCs w:val="21"/>
        </w:rPr>
        <w:t xml:space="preserve">Verification portal: hiring companies access a dedicated portal (separate from the client org platform) to manage verification requests. They can paste a passport ID or scan a QR code, request a verification tier, and view results.</w:t>
      </w:r>
    </w:p>
    <w:p>
      <w:pPr>
        <w:pStyle w:val="ListParagraph"/>
        <w:numPr>
          <w:ilvl w:val="0"/>
          <w:numId w:val="2"/>
        </w:numPr>
        <w:spacing w:before="60" w:after="60"/>
      </w:pPr>
      <w:r>
        <w:rPr>
          <w:rFonts w:ascii="Arial" w:cs="Arial" w:eastAsia="Arial" w:hAnsi="Arial"/>
          <w:color w:val="1E293B"/>
          <w:sz w:val="21"/>
          <w:szCs w:val="21"/>
        </w:rPr>
        <w:t xml:space="preserve">Bulk verification: hiring companies processing multiple candidates can submit a batch verification request — a list of passport IDs with the requested tier. Results returned within minutes as a structured JSON response or a formatted PDF report.</w:t>
      </w:r>
    </w:p>
    <w:p>
      <w:pPr>
        <w:pStyle w:val="ListParagraph"/>
        <w:numPr>
          <w:ilvl w:val="0"/>
          <w:numId w:val="2"/>
        </w:numPr>
        <w:spacing w:before="60" w:after="60"/>
      </w:pPr>
      <w:r>
        <w:rPr>
          <w:rFonts w:ascii="Arial" w:cs="Arial" w:eastAsia="Arial" w:hAnsi="Arial"/>
          <w:color w:val="1E293B"/>
          <w:sz w:val="21"/>
          <w:szCs w:val="21"/>
        </w:rPr>
        <w:t xml:space="preserve">ATS integration: the verification service offers an API for integration with Applicant Tracking Systems (Workday Recruiting, Greenhouse, Lever, Ashby). A hiring manager can trigger a passport verification directly from the ATS candidate record and receive results inline without leaving their workflow.</w:t>
      </w:r>
    </w:p>
    <w:p>
      <w:pPr>
        <w:pStyle w:val="ListParagraph"/>
        <w:numPr>
          <w:ilvl w:val="0"/>
          <w:numId w:val="2"/>
        </w:numPr>
        <w:spacing w:before="60" w:after="60"/>
      </w:pPr>
      <w:r>
        <w:rPr>
          <w:rFonts w:ascii="Arial" w:cs="Arial" w:eastAsia="Arial" w:hAnsi="Arial"/>
          <w:color w:val="1E293B"/>
          <w:sz w:val="21"/>
          <w:szCs w:val="21"/>
        </w:rPr>
        <w:t xml:space="preserve">Verification history: hiring companies can see their verification history — which passports were verified, when, and at which tier. Useful for audit purposes in regulated industries.</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24. Assessment Content Marketplace</w:t>
      </w:r>
    </w:p>
    <w:p>
      <w:pPr>
        <w:spacing w:before="60" w:after="120"/>
      </w:pPr>
      <w:r>
        <w:rPr>
          <w:rFonts w:ascii="Arial" w:cs="Arial" w:eastAsia="Arial" w:hAnsi="Arial"/>
          <w:color w:val="1E293B"/>
          <w:sz w:val="21"/>
          <w:szCs w:val="21"/>
        </w:rPr>
        <w:t xml:space="preserve">Organisations that invest in building high-quality assessment content using the AI Assessment Building Engine — well-designed skill tests, validated psychometric instruments, effective 360-degree questionnaires, and proven survey templates — accumulate a valuable intellectual asset. The Assessment Content Marketplace enables these organisations to share or sell that content to other platform users. For Edstellar, this creates a network effect mechanism (more organisations on the platform generate more content for all other organisations), a new revenue share stream, and a quality signal for the platform's assessment infrastructure.</w:t>
      </w:r>
    </w:p>
    <w:p>
      <w:pPr>
        <w:spacing w:before="80"/>
      </w:pPr>
    </w:p>
    <w:p>
      <w:pPr>
        <w:pStyle w:val="Heading2"/>
        <w:spacing w:before="340" w:after="160"/>
      </w:pPr>
      <w:r>
        <w:rPr>
          <w:rFonts w:ascii="Arial" w:cs="Arial" w:eastAsia="Arial" w:hAnsi="Arial"/>
          <w:b/>
          <w:bCs/>
          <w:color w:val="0D1B2A"/>
          <w:sz w:val="30"/>
          <w:szCs w:val="30"/>
        </w:rPr>
        <w:t xml:space="preserve">24.1 Content Types for Marketplace</w:t>
      </w:r>
    </w:p>
    <w:p>
      <w:pPr>
        <w:pStyle w:val="ListParagraph"/>
        <w:numPr>
          <w:ilvl w:val="0"/>
          <w:numId w:val="2"/>
        </w:numPr>
        <w:spacing w:before="60" w:after="60"/>
      </w:pPr>
      <w:r>
        <w:rPr>
          <w:rFonts w:ascii="Arial" w:cs="Arial" w:eastAsia="Arial" w:hAnsi="Arial"/>
          <w:color w:val="1E293B"/>
          <w:sz w:val="21"/>
          <w:szCs w:val="21"/>
        </w:rPr>
        <w:t xml:space="preserve">Skill and knowledge tests: validated multiple-choice and scenario-based tests for specific skills. Most valuable when they have an empirical difficulty calibration (30+ responses). Buyers can adopt as-is or use as a high-quality starting point.</w:t>
      </w:r>
    </w:p>
    <w:p>
      <w:pPr>
        <w:pStyle w:val="ListParagraph"/>
        <w:numPr>
          <w:ilvl w:val="0"/>
          <w:numId w:val="2"/>
        </w:numPr>
        <w:spacing w:before="60" w:after="60"/>
      </w:pPr>
      <w:r>
        <w:rPr>
          <w:rFonts w:ascii="Arial" w:cs="Arial" w:eastAsia="Arial" w:hAnsi="Arial"/>
          <w:color w:val="1E293B"/>
          <w:sz w:val="21"/>
          <w:szCs w:val="21"/>
        </w:rPr>
        <w:t xml:space="preserve">Competency assessment questionnaires: STAR-format and behavioural indicator questionnaires for specific competencies. Particularly valuable for competencies that are difficult to design assessment content for — leadership, strategic thinking, commercial acumen.</w:t>
      </w:r>
    </w:p>
    <w:p>
      <w:pPr>
        <w:pStyle w:val="ListParagraph"/>
        <w:numPr>
          <w:ilvl w:val="0"/>
          <w:numId w:val="2"/>
        </w:numPr>
        <w:spacing w:before="60" w:after="60"/>
      </w:pPr>
      <w:r>
        <w:rPr>
          <w:rFonts w:ascii="Arial" w:cs="Arial" w:eastAsia="Arial" w:hAnsi="Arial"/>
          <w:color w:val="1E293B"/>
          <w:sz w:val="21"/>
          <w:szCs w:val="21"/>
        </w:rPr>
        <w:t xml:space="preserve">360-degree feedback templates: validated questionnaire designs with rater instructions and aggregation configurations. Industry-specific versions are particularly valuable.</w:t>
      </w:r>
    </w:p>
    <w:p>
      <w:pPr>
        <w:pStyle w:val="ListParagraph"/>
        <w:numPr>
          <w:ilvl w:val="0"/>
          <w:numId w:val="2"/>
        </w:numPr>
        <w:spacing w:before="60" w:after="60"/>
      </w:pPr>
      <w:r>
        <w:rPr>
          <w:rFonts w:ascii="Arial" w:cs="Arial" w:eastAsia="Arial" w:hAnsi="Arial"/>
          <w:color w:val="1E293B"/>
          <w:sz w:val="21"/>
          <w:szCs w:val="21"/>
        </w:rPr>
        <w:t xml:space="preserve">Survey templates: engagement, culture pulse, change readiness, and strategy alignment survey designs with validated question sets and established benchmarks.</w:t>
      </w:r>
    </w:p>
    <w:p>
      <w:pPr>
        <w:pStyle w:val="ListParagraph"/>
        <w:numPr>
          <w:ilvl w:val="0"/>
          <w:numId w:val="2"/>
        </w:numPr>
        <w:spacing w:before="60" w:after="60"/>
      </w:pPr>
      <w:r>
        <w:rPr>
          <w:rFonts w:ascii="Arial" w:cs="Arial" w:eastAsia="Arial" w:hAnsi="Arial"/>
          <w:color w:val="1E293B"/>
          <w:sz w:val="21"/>
          <w:szCs w:val="21"/>
        </w:rPr>
        <w:t xml:space="preserve">Psychometric instruments: custom psychometric instruments built and validated on the platform. Rare — but organisations that have invested in custom instrument design have genuinely valuable intellectual property.</w:t>
      </w:r>
    </w:p>
    <w:p>
      <w:pPr>
        <w:spacing w:before="80"/>
      </w:pPr>
    </w:p>
    <w:p>
      <w:pPr>
        <w:pStyle w:val="Heading2"/>
        <w:spacing w:before="340" w:after="160"/>
      </w:pPr>
      <w:r>
        <w:rPr>
          <w:rFonts w:ascii="Arial" w:cs="Arial" w:eastAsia="Arial" w:hAnsi="Arial"/>
          <w:b/>
          <w:bCs/>
          <w:color w:val="0D1B2A"/>
          <w:sz w:val="30"/>
          <w:szCs w:val="30"/>
        </w:rPr>
        <w:t xml:space="preserve">24.2 Publishing and Listing</w:t>
      </w:r>
    </w:p>
    <w:p>
      <w:pPr>
        <w:pStyle w:val="ListParagraph"/>
        <w:numPr>
          <w:ilvl w:val="0"/>
          <w:numId w:val="2"/>
        </w:numPr>
        <w:spacing w:before="60" w:after="60"/>
      </w:pPr>
      <w:r>
        <w:rPr>
          <w:rFonts w:ascii="Arial" w:cs="Arial" w:eastAsia="Arial" w:hAnsi="Arial"/>
          <w:color w:val="1E293B"/>
          <w:sz w:val="21"/>
          <w:szCs w:val="21"/>
        </w:rPr>
        <w:t xml:space="preserve">Publisher eligibility: any organisation that has used the assessment on a minimum of 50 respondents with a minimum average quality rating of 4/5 from assessor feedback can publish to the marketplace. This threshold ensures only validated, tested content is listed.</w:t>
      </w:r>
    </w:p>
    <w:p>
      <w:pPr>
        <w:pStyle w:val="ListParagraph"/>
        <w:numPr>
          <w:ilvl w:val="0"/>
          <w:numId w:val="2"/>
        </w:numPr>
        <w:spacing w:before="60" w:after="60"/>
      </w:pPr>
      <w:r>
        <w:rPr>
          <w:rFonts w:ascii="Arial" w:cs="Arial" w:eastAsia="Arial" w:hAnsi="Arial"/>
          <w:color w:val="1E293B"/>
          <w:sz w:val="21"/>
          <w:szCs w:val="21"/>
        </w:rPr>
        <w:t xml:space="preserve">Anonymisation: published content has all organisation-specific references replaced with generic equivalents — 'The Organisation' instead of the company name, generic role titles instead of specific internal titles. The Edstellar team reviews each submission before it goes live.</w:t>
      </w:r>
    </w:p>
    <w:p>
      <w:pPr>
        <w:pStyle w:val="ListParagraph"/>
        <w:numPr>
          <w:ilvl w:val="0"/>
          <w:numId w:val="2"/>
        </w:numPr>
        <w:spacing w:before="60" w:after="60"/>
      </w:pPr>
      <w:r>
        <w:rPr>
          <w:rFonts w:ascii="Arial" w:cs="Arial" w:eastAsia="Arial" w:hAnsi="Arial"/>
          <w:color w:val="1E293B"/>
          <w:sz w:val="21"/>
          <w:szCs w:val="21"/>
        </w:rPr>
        <w:t xml:space="preserve">Industry tagging: each listing is tagged with the industries it is most appropriate for, the role levels it is designed for, the skill or competency it measures, and the estimated completion time.</w:t>
      </w:r>
    </w:p>
    <w:p>
      <w:pPr>
        <w:pStyle w:val="ListParagraph"/>
        <w:numPr>
          <w:ilvl w:val="0"/>
          <w:numId w:val="2"/>
        </w:numPr>
        <w:spacing w:before="60" w:after="60"/>
      </w:pPr>
      <w:r>
        <w:rPr>
          <w:rFonts w:ascii="Arial" w:cs="Arial" w:eastAsia="Arial" w:hAnsi="Arial"/>
          <w:color w:val="1E293B"/>
          <w:sz w:val="21"/>
          <w:szCs w:val="21"/>
        </w:rPr>
        <w:t xml:space="preserve">Pricing: publisher sets the price per licence (a licence allows an organisation to use the assessment for one year, unlimited respondents within their org). Edstellar takes a 30% revenue share on each sale. Publisher can also choose to list for free — increasing adoption and building reputation.</w:t>
      </w:r>
    </w:p>
    <w:p>
      <w:pPr>
        <w:spacing w:before="80"/>
      </w:pPr>
    </w:p>
    <w:p>
      <w:pPr>
        <w:pStyle w:val="Heading2"/>
        <w:spacing w:before="340" w:after="160"/>
      </w:pPr>
      <w:r>
        <w:rPr>
          <w:rFonts w:ascii="Arial" w:cs="Arial" w:eastAsia="Arial" w:hAnsi="Arial"/>
          <w:b/>
          <w:bCs/>
          <w:color w:val="0D1B2A"/>
          <w:sz w:val="30"/>
          <w:szCs w:val="30"/>
        </w:rPr>
        <w:t xml:space="preserve">24.3 Buying and Adopting Content</w:t>
      </w:r>
    </w:p>
    <w:p>
      <w:pPr>
        <w:pStyle w:val="ListParagraph"/>
        <w:numPr>
          <w:ilvl w:val="0"/>
          <w:numId w:val="2"/>
        </w:numPr>
        <w:spacing w:before="60" w:after="60"/>
      </w:pPr>
      <w:r>
        <w:rPr>
          <w:rFonts w:ascii="Arial" w:cs="Arial" w:eastAsia="Arial" w:hAnsi="Arial"/>
          <w:color w:val="1E293B"/>
          <w:sz w:val="21"/>
          <w:szCs w:val="21"/>
        </w:rPr>
        <w:t xml:space="preserve">Browse and search: buyers search by skill, competency, industry, role level, assessment type, and price. Preview shows: description, sample questions (2-3 items), quality rating, number of organisations using it, and average effectiveness score where available.</w:t>
      </w:r>
    </w:p>
    <w:p>
      <w:pPr>
        <w:pStyle w:val="ListParagraph"/>
        <w:numPr>
          <w:ilvl w:val="0"/>
          <w:numId w:val="2"/>
        </w:numPr>
        <w:spacing w:before="60" w:after="60"/>
      </w:pPr>
      <w:r>
        <w:rPr>
          <w:rFonts w:ascii="Arial" w:cs="Arial" w:eastAsia="Arial" w:hAnsi="Arial"/>
          <w:color w:val="1E293B"/>
          <w:sz w:val="21"/>
          <w:szCs w:val="21"/>
        </w:rPr>
        <w:t xml:space="preserve">One-click adoption: purchased content is immediately available in the buyer's question bank and assessment builder. All metadata (skill tags, difficulty ratings, empirical calibration data) transfers with the content.</w:t>
      </w:r>
    </w:p>
    <w:p>
      <w:pPr>
        <w:pStyle w:val="ListParagraph"/>
        <w:numPr>
          <w:ilvl w:val="0"/>
          <w:numId w:val="2"/>
        </w:numPr>
        <w:spacing w:before="60" w:after="60"/>
      </w:pPr>
      <w:r>
        <w:rPr>
          <w:rFonts w:ascii="Arial" w:cs="Arial" w:eastAsia="Arial" w:hAnsi="Arial"/>
          <w:color w:val="1E293B"/>
          <w:sz w:val="21"/>
          <w:szCs w:val="21"/>
        </w:rPr>
        <w:t xml:space="preserve">Customisation after purchase: buyers can edit purchased content after adoption — adjusting language for their org context, adding or removing questions, modifying scoring. Edits create a forked version in their own question bank. They cannot re-sell forked versions.</w:t>
      </w:r>
    </w:p>
    <w:p>
      <w:pPr>
        <w:pStyle w:val="ListParagraph"/>
        <w:numPr>
          <w:ilvl w:val="0"/>
          <w:numId w:val="2"/>
        </w:numPr>
        <w:spacing w:before="60" w:after="60"/>
      </w:pPr>
      <w:r>
        <w:rPr>
          <w:rFonts w:ascii="Arial" w:cs="Arial" w:eastAsia="Arial" w:hAnsi="Arial"/>
          <w:color w:val="1E293B"/>
          <w:sz w:val="21"/>
          <w:szCs w:val="21"/>
        </w:rPr>
        <w:t xml:space="preserve">Quality ratings: buyers rate purchased content after using it in a live assessment cycle. Ratings are shown on the listing. Publishers can see their ratings and respond to feedback. Low-rated content (below 3.5 average after 5+ ratings) is reviewed by Edstellar for potential delisting.</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25. Anonymised Cross-Organisation Benchmarking</w:t>
      </w:r>
    </w:p>
    <w:p>
      <w:pPr>
        <w:spacing w:before="60" w:after="120"/>
      </w:pPr>
      <w:r>
        <w:rPr>
          <w:rFonts w:ascii="Arial" w:cs="Arial" w:eastAsia="Arial" w:hAnsi="Arial"/>
          <w:color w:val="1E293B"/>
          <w:sz w:val="21"/>
          <w:szCs w:val="21"/>
        </w:rPr>
        <w:t xml:space="preserve">The platform holds validated skill and competency data for thousands of employees across multiple organisations and industries. Anonymised and aggregated, this data is one of the most valuable labour market intelligence assets in existence — and it grows more accurate with every additional organisation that joins the platform. Benchmarking is currently mentioned as a feature (the benchmarks dashboard in InsightBoard) but is not specified as a premium service or a revenue stream. This section specifies the Benchmarking Intelligence Service — how the data is collected, how it is protected, how it is surfaced, and how it is monetised.</w:t>
      </w:r>
    </w:p>
    <w:p>
      <w:pPr>
        <w:spacing w:before="80"/>
      </w:pPr>
    </w:p>
    <w:p>
      <w:pPr>
        <w:pStyle w:val="Heading2"/>
        <w:spacing w:before="340" w:after="160"/>
      </w:pPr>
      <w:r>
        <w:rPr>
          <w:rFonts w:ascii="Arial" w:cs="Arial" w:eastAsia="Arial" w:hAnsi="Arial"/>
          <w:b/>
          <w:bCs/>
          <w:color w:val="0D1B2A"/>
          <w:sz w:val="30"/>
          <w:szCs w:val="30"/>
        </w:rPr>
        <w:t xml:space="preserve">25.1 Data Principles</w:t>
      </w:r>
    </w:p>
    <w:p>
      <w:pPr>
        <w:pStyle w:val="ListParagraph"/>
        <w:numPr>
          <w:ilvl w:val="0"/>
          <w:numId w:val="2"/>
        </w:numPr>
        <w:spacing w:before="60" w:after="60"/>
      </w:pPr>
      <w:r>
        <w:rPr>
          <w:rFonts w:ascii="Arial" w:cs="Arial" w:eastAsia="Arial" w:hAnsi="Arial"/>
          <w:color w:val="1E293B"/>
          <w:sz w:val="21"/>
          <w:szCs w:val="21"/>
        </w:rPr>
        <w:t xml:space="preserve">Strict anonymisation: no benchmark dataset ever includes fewer than 10 organisations in its peer group. Benchmarks are never surfaced at a granularity that could identify a specific organisation's data contribution. An organisation with 50 employees and a specific industry tag should never be the sole contributor to a benchmark cell.</w:t>
      </w:r>
    </w:p>
    <w:p>
      <w:pPr>
        <w:pStyle w:val="ListParagraph"/>
        <w:numPr>
          <w:ilvl w:val="0"/>
          <w:numId w:val="2"/>
        </w:numPr>
        <w:spacing w:before="60" w:after="60"/>
      </w:pPr>
      <w:r>
        <w:rPr>
          <w:rFonts w:ascii="Arial" w:cs="Arial" w:eastAsia="Arial" w:hAnsi="Arial"/>
          <w:color w:val="1E293B"/>
          <w:sz w:val="21"/>
          <w:szCs w:val="21"/>
        </w:rPr>
        <w:t xml:space="preserve">Opt-in contribution: organisations opt in to contributing their anonymised data to benchmark pools. Opt-in is a configuration setting in OrgSetup. In exchange for contributing, they receive full access to the benchmarking service. Organisations that opt out can purchase benchmarking data as a standalone add-on but do not contribute.</w:t>
      </w:r>
    </w:p>
    <w:p>
      <w:pPr>
        <w:pStyle w:val="ListParagraph"/>
        <w:numPr>
          <w:ilvl w:val="0"/>
          <w:numId w:val="2"/>
        </w:numPr>
        <w:spacing w:before="60" w:after="60"/>
      </w:pPr>
      <w:r>
        <w:rPr>
          <w:rFonts w:ascii="Arial" w:cs="Arial" w:eastAsia="Arial" w:hAnsi="Arial"/>
          <w:color w:val="1E293B"/>
          <w:sz w:val="21"/>
          <w:szCs w:val="21"/>
        </w:rPr>
        <w:t xml:space="preserve">Data lag: contributed data is anonymised and aggregated with a 90-day lag before appearing in benchmark pools — preventing any possibility of real-time reverse-engineering of a specific organisation's data from benchmark movements.</w:t>
      </w:r>
    </w:p>
    <w:p>
      <w:pPr>
        <w:spacing w:before="80"/>
      </w:pPr>
    </w:p>
    <w:p>
      <w:pPr>
        <w:pStyle w:val="Heading2"/>
        <w:spacing w:before="340" w:after="160"/>
      </w:pPr>
      <w:r>
        <w:rPr>
          <w:rFonts w:ascii="Arial" w:cs="Arial" w:eastAsia="Arial" w:hAnsi="Arial"/>
          <w:b/>
          <w:bCs/>
          <w:color w:val="0D1B2A"/>
          <w:sz w:val="30"/>
          <w:szCs w:val="30"/>
        </w:rPr>
        <w:t xml:space="preserve">25.2 Benchmark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BENCHMARK DIMENSION</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SHOWS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Industry Benchmarks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Average validated proficiency levels by skill and competency for organisations in the same industry classification. 'How does our Cloud Architecture competency compare to other technology companies of similar size?'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Role Benchmarks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Average proficiency levels by role family across all contributing organisations. 'What does a typical Senior Project Manager look like in terms of skill profile?' Useful for role definition and succession planning.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L&amp;D Investment Benchmarks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Average L&amp;D spend per employee, cost-per-gap-closed, training completion rates, and Kirkpatrick effectiveness scores by industry and company size. Enables finance and HR to contextualise their investment levels.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Velocity Benchmarks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How quickly are organisations in a given industry closing specific skill gaps? Average time-to-proficiency by skill domain. Helps set realistic development timelines.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Emerging Skills Signals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Skills that are growing in demand across the platform — measured by increasing required proficiency levels, increasing TNA prioritisation, and increasing training programme enrolments. The leading indicator of market skill trends.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Assessment Quality Benchmarks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Average assessment completion rates, perception gap rates, and manager differentiation scores by industry. Helps HR teams understand whether their assessment processes are typical or outlying.</w:t>
            </w:r>
          </w:p>
        </w:tc>
      </w:tr>
    </w:tbl>
    <w:p>
      <w:pPr>
        <w:spacing w:before="80"/>
      </w:pPr>
    </w:p>
    <w:p>
      <w:pPr>
        <w:pStyle w:val="Heading2"/>
        <w:spacing w:before="340" w:after="160"/>
      </w:pPr>
      <w:r>
        <w:rPr>
          <w:rFonts w:ascii="Arial" w:cs="Arial" w:eastAsia="Arial" w:hAnsi="Arial"/>
          <w:b/>
          <w:bCs/>
          <w:color w:val="0D1B2A"/>
          <w:sz w:val="30"/>
          <w:szCs w:val="30"/>
        </w:rPr>
        <w:t xml:space="preserve">25.3 Benchmarking as Revenue</w:t>
      </w:r>
    </w:p>
    <w:p>
      <w:pPr>
        <w:pStyle w:val="ListParagraph"/>
        <w:numPr>
          <w:ilvl w:val="0"/>
          <w:numId w:val="2"/>
        </w:numPr>
        <w:spacing w:before="60" w:after="60"/>
      </w:pPr>
      <w:r>
        <w:rPr>
          <w:rFonts w:ascii="Arial" w:cs="Arial" w:eastAsia="Arial" w:hAnsi="Arial"/>
          <w:color w:val="1E293B"/>
          <w:sz w:val="21"/>
          <w:szCs w:val="21"/>
        </w:rPr>
        <w:t xml:space="preserve">Included in Enterprise tier: full benchmarking access for clients on the Enterprise plan. A key differentiator for enterprise deals — the ability to compare your workforce against peer organisations is a board-level request that no other HR tool can currently fulfil with validated (not self-declared) data.</w:t>
      </w:r>
    </w:p>
    <w:p>
      <w:pPr>
        <w:pStyle w:val="ListParagraph"/>
        <w:numPr>
          <w:ilvl w:val="0"/>
          <w:numId w:val="2"/>
        </w:numPr>
        <w:spacing w:before="60" w:after="60"/>
      </w:pPr>
      <w:r>
        <w:rPr>
          <w:rFonts w:ascii="Arial" w:cs="Arial" w:eastAsia="Arial" w:hAnsi="Arial"/>
          <w:color w:val="1E293B"/>
          <w:sz w:val="21"/>
          <w:szCs w:val="21"/>
        </w:rPr>
        <w:t xml:space="preserve">Premium add-on for Scale tier: Scale tier clients can purchase benchmarking access as a standalone add-on. Priced as a monthly or annual fee per organisation. Given the near-zero marginal cost of producing benchmark data once the aggregation infrastructure exists, this is extremely high-margin revenue.</w:t>
      </w:r>
    </w:p>
    <w:p>
      <w:pPr>
        <w:pStyle w:val="ListParagraph"/>
        <w:numPr>
          <w:ilvl w:val="0"/>
          <w:numId w:val="2"/>
        </w:numPr>
        <w:spacing w:before="60" w:after="60"/>
      </w:pPr>
      <w:r>
        <w:rPr>
          <w:rFonts w:ascii="Arial" w:cs="Arial" w:eastAsia="Arial" w:hAnsi="Arial"/>
          <w:color w:val="1E293B"/>
          <w:sz w:val="21"/>
          <w:szCs w:val="21"/>
        </w:rPr>
        <w:t xml:space="preserve">Benchmark report as a standalone product: Edstellar publishes quarterly industry benchmark reports — 'The State of Workforce Capability in Financial Services Q1 2027' — available for purchase by organisations not on the platform (HR consultancies, industry bodies, government bodies, management consultancies). Generates brand awareness and positions Edstellar as the authoritative source of workforce capability data.</w:t>
      </w:r>
    </w:p>
    <w:p>
      <w:pPr>
        <w:pStyle w:val="ListParagraph"/>
        <w:numPr>
          <w:ilvl w:val="0"/>
          <w:numId w:val="2"/>
        </w:numPr>
        <w:spacing w:before="60" w:after="60"/>
      </w:pPr>
      <w:r>
        <w:rPr>
          <w:rFonts w:ascii="Arial" w:cs="Arial" w:eastAsia="Arial" w:hAnsi="Arial"/>
          <w:color w:val="1E293B"/>
          <w:sz w:val="21"/>
          <w:szCs w:val="21"/>
        </w:rPr>
        <w:t xml:space="preserve">Analyst relations value: the benchmarking dataset is the most powerful asset Edstellar has for analyst engagement. Sharing aggregate insights with Gartner, Forrester, and IDC analysts positions Edstellar as a data-driven thought leader in the workforce intelligence category — the fastest path to a Magic Quadrant or Wave appearance.</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26. Localisation and Market Entry Specification</w:t>
      </w:r>
    </w:p>
    <w:p>
      <w:pPr>
        <w:spacing w:before="60" w:after="120"/>
      </w:pPr>
      <w:r>
        <w:rPr>
          <w:rFonts w:ascii="Arial" w:cs="Arial" w:eastAsia="Arial" w:hAnsi="Arial"/>
          <w:color w:val="1E293B"/>
          <w:sz w:val="21"/>
          <w:szCs w:val="21"/>
        </w:rPr>
        <w:t xml:space="preserve">The platform targets eight distinct markets in its three-year plan: India, UAE, Singapore, US, UK, Saudi Arabia (Vision 2030), EU (Germany, Netherlands, France), and SEA (Indonesia, Philippines). Each market has different languages, currencies, labour laws, data protection frameworks, cultural norms around assessment and feedback, religious and cultural calendars, and regulatory compliance requirements. Localisation is not a cosmetic exercise — it is a market entry prerequisite. A platform that does not handle Arabic RTL text, that ignores Saudi labour law, or that applies GDPR-style consent workflows to markets where PDPA applies differently, will not achieve enterprise adoption in those markets.</w:t>
      </w:r>
    </w:p>
    <w:p>
      <w:pPr>
        <w:spacing w:before="80"/>
      </w:pPr>
    </w:p>
    <w:p>
      <w:pPr>
        <w:pStyle w:val="Heading2"/>
        <w:spacing w:before="340" w:after="160"/>
      </w:pPr>
      <w:r>
        <w:rPr>
          <w:rFonts w:ascii="Arial" w:cs="Arial" w:eastAsia="Arial" w:hAnsi="Arial"/>
          <w:b/>
          <w:bCs/>
          <w:color w:val="0D1B2A"/>
          <w:sz w:val="30"/>
          <w:szCs w:val="30"/>
        </w:rPr>
        <w:t xml:space="preserve">26.1 Language and Interface Localisation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MARKET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LANGUAGES</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SPECIAL REQUIREMENTS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English, Hindi (Phase 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Regional language support for employee-facing content in Phase 2. Indian rupee (INR) as currency option. GST-compliant invoicing.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UAE / Saudi Arabia</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English, Arabic</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Full RTL (right-to-left) interface for Arabic. Arabic assessment content. Islamic calendar awareness for scheduling (Friday is a weekend, Ramadan working hours). Saudi Vision 2030 compliance mapping. Saudi PDPL data protection compliance.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Singapore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English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MAS regulatory compliance awareness for financial services clients. Multi-cultural assessment language sensitivity (English as common language across Chinese, Malay, Tamil communities).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English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EEOC (Equal Employment Opportunity Commission) compliance in assessment design — assessments must not create disparate impact on protected classes. State-specific labour law awareness (California CCPA, BIPA in Illinois). US dollar default.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UK</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English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UK GDPR (post-Brexit) compliance. FCA regulatory awareness for financial services. Apprenticeship levy integration — tracking levy-funded development separately from other L&amp;D spend.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EU</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English, German, French, Dutch</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GDPR full compliance (already specified). Works Council notification requirements in Germany and Netherlands for assessment tool implementation (legal requirement before deployment). Language localisation for assessment content in DE/FR/NL.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English, Bahasa Indonesia, Filipino (Phase 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PDPA (Thailand, Singapore) and equivalent local data protection laws. Regional cultural norms around indirect feedback and hierarchical assessment dynamics — assessment instruments calibrated for cultural context.</w:t>
            </w:r>
          </w:p>
        </w:tc>
      </w:tr>
    </w:tbl>
    <w:p>
      <w:pPr>
        <w:spacing w:before="80"/>
      </w:pPr>
    </w:p>
    <w:p>
      <w:pPr>
        <w:pStyle w:val="Heading2"/>
        <w:spacing w:before="340" w:after="160"/>
      </w:pPr>
      <w:r>
        <w:rPr>
          <w:rFonts w:ascii="Arial" w:cs="Arial" w:eastAsia="Arial" w:hAnsi="Arial"/>
          <w:b/>
          <w:bCs/>
          <w:color w:val="0D1B2A"/>
          <w:sz w:val="30"/>
          <w:szCs w:val="30"/>
        </w:rPr>
        <w:t xml:space="preserve">26.2 Compliance and Regulatory Localisation</w:t>
      </w:r>
    </w:p>
    <w:p>
      <w:pPr>
        <w:pStyle w:val="ListParagraph"/>
        <w:numPr>
          <w:ilvl w:val="0"/>
          <w:numId w:val="2"/>
        </w:numPr>
        <w:spacing w:before="60" w:after="60"/>
      </w:pPr>
      <w:r>
        <w:rPr>
          <w:rFonts w:ascii="Arial" w:cs="Arial" w:eastAsia="Arial" w:hAnsi="Arial"/>
          <w:color w:val="1E293B"/>
          <w:sz w:val="21"/>
          <w:szCs w:val="21"/>
        </w:rPr>
        <w:t xml:space="preserve">Data residency by market: each market's data is stored in the configured region. EU data in EU data centres. India data in India (PDPB compliance). Saudi data in Saudi or GCC region. Configurable at org setup with a lock — once set, cannot be changed without a formal migration process.</w:t>
      </w:r>
    </w:p>
    <w:p>
      <w:pPr>
        <w:pStyle w:val="ListParagraph"/>
        <w:numPr>
          <w:ilvl w:val="0"/>
          <w:numId w:val="2"/>
        </w:numPr>
        <w:spacing w:before="60" w:after="60"/>
      </w:pPr>
      <w:r>
        <w:rPr>
          <w:rFonts w:ascii="Arial" w:cs="Arial" w:eastAsia="Arial" w:hAnsi="Arial"/>
          <w:color w:val="1E293B"/>
          <w:sz w:val="21"/>
          <w:szCs w:val="21"/>
        </w:rPr>
        <w:t xml:space="preserve">Assessment bias review: assessment instruments used in the US market are reviewed for EEOC disparate impact risk before deployment. Assessment content is flagged if it contains language or scenarios that may advantage or disadvantage candidates based on protected characteristics. An Edstellar assessment quality review is available as a professional service for US enterprise clients.</w:t>
      </w:r>
    </w:p>
    <w:p>
      <w:pPr>
        <w:pStyle w:val="ListParagraph"/>
        <w:numPr>
          <w:ilvl w:val="0"/>
          <w:numId w:val="2"/>
        </w:numPr>
        <w:spacing w:before="60" w:after="60"/>
      </w:pPr>
      <w:r>
        <w:rPr>
          <w:rFonts w:ascii="Arial" w:cs="Arial" w:eastAsia="Arial" w:hAnsi="Arial"/>
          <w:color w:val="1E293B"/>
          <w:sz w:val="21"/>
          <w:szCs w:val="21"/>
        </w:rPr>
        <w:t xml:space="preserve">Works Council compliance: for EU deployments in Germany and Netherlands, the platform generates a Works Council consultation document summarising what data is collected, how it is used, and what employee rights apply. This document is required before the platform can be deployed under German and Dutch labour law — Edstellar provides it as standard for Enterprise EU clients.</w:t>
      </w:r>
    </w:p>
    <w:p>
      <w:pPr>
        <w:pStyle w:val="ListParagraph"/>
        <w:numPr>
          <w:ilvl w:val="0"/>
          <w:numId w:val="2"/>
        </w:numPr>
        <w:spacing w:before="60" w:after="60"/>
      </w:pPr>
      <w:r>
        <w:rPr>
          <w:rFonts w:ascii="Arial" w:cs="Arial" w:eastAsia="Arial" w:hAnsi="Arial"/>
          <w:color w:val="1E293B"/>
          <w:sz w:val="21"/>
          <w:szCs w:val="21"/>
        </w:rPr>
        <w:t xml:space="preserve">Mandatory training compliance by jurisdiction: the Standards Registry auto-populates with jurisdiction-specific mandatory training requirements based on the employee's work location — GDPR for EU employees, health and safety laws by country, financial conduct regulations for UK financial services employees. HR Admin reviews and confirms applicability — the platform does not apply compliance requirements without human confirmation.</w:t>
      </w:r>
    </w:p>
    <w:p>
      <w:pPr>
        <w:spacing w:before="80"/>
      </w:pPr>
    </w:p>
    <w:p>
      <w:pPr>
        <w:pStyle w:val="Heading2"/>
        <w:spacing w:before="340" w:after="160"/>
      </w:pPr>
      <w:r>
        <w:rPr>
          <w:rFonts w:ascii="Arial" w:cs="Arial" w:eastAsia="Arial" w:hAnsi="Arial"/>
          <w:b/>
          <w:bCs/>
          <w:color w:val="0D1B2A"/>
          <w:sz w:val="30"/>
          <w:szCs w:val="30"/>
        </w:rPr>
        <w:t xml:space="preserve">26.3 Cultural Calibration for Assessments</w:t>
      </w:r>
    </w:p>
    <w:p>
      <w:pPr>
        <w:pStyle w:val="ListParagraph"/>
        <w:numPr>
          <w:ilvl w:val="0"/>
          <w:numId w:val="2"/>
        </w:numPr>
        <w:spacing w:before="60" w:after="60"/>
      </w:pPr>
      <w:r>
        <w:rPr>
          <w:rFonts w:ascii="Arial" w:cs="Arial" w:eastAsia="Arial" w:hAnsi="Arial"/>
          <w:color w:val="1E293B"/>
          <w:sz w:val="21"/>
          <w:szCs w:val="21"/>
        </w:rPr>
        <w:t xml:space="preserve">Feedback culture adaptation: in cultures where direct negative feedback is uncomfortable or culturally inappropriate (several SEA and Middle Eastern markets), the 360-degree feedback questionnaire language is calibrated — questions are framed as growth opportunities rather than deficit identification. The same competency is measured but the instrument language respects cultural communication norms.</w:t>
      </w:r>
    </w:p>
    <w:p>
      <w:pPr>
        <w:pStyle w:val="ListParagraph"/>
        <w:numPr>
          <w:ilvl w:val="0"/>
          <w:numId w:val="2"/>
        </w:numPr>
        <w:spacing w:before="60" w:after="60"/>
      </w:pPr>
      <w:r>
        <w:rPr>
          <w:rFonts w:ascii="Arial" w:cs="Arial" w:eastAsia="Arial" w:hAnsi="Arial"/>
          <w:color w:val="1E293B"/>
          <w:sz w:val="21"/>
          <w:szCs w:val="21"/>
        </w:rPr>
        <w:t xml:space="preserve">Hierarchical assessment dynamics: in cultures with strong hierarchy norms, self-assessment scores tend to be deflated relative to manager scores (employees underestimate their own capability in the presence of authority). The perception gap analysis engine is calibrated with culture-specific baselines — a 1-level perception gap that is typical in one cultural context may not be significant, while the same gap in a different context is a strong signal.</w:t>
      </w:r>
    </w:p>
    <w:p>
      <w:pPr>
        <w:pStyle w:val="ListParagraph"/>
        <w:numPr>
          <w:ilvl w:val="0"/>
          <w:numId w:val="2"/>
        </w:numPr>
        <w:spacing w:before="60" w:after="60"/>
      </w:pPr>
      <w:r>
        <w:rPr>
          <w:rFonts w:ascii="Arial" w:cs="Arial" w:eastAsia="Arial" w:hAnsi="Arial"/>
          <w:color w:val="1E293B"/>
          <w:sz w:val="21"/>
          <w:szCs w:val="21"/>
        </w:rPr>
        <w:t xml:space="preserve">Assessment scheduling around cultural calendars: the distribution engine respects local holiday and religious calendars — assessments are not scheduled to close during Ramadan, Diwali, Chinese New Year, or other significant cultural periods in the relevant market. Calendar data configurable per org location.</w:t>
      </w:r>
    </w:p>
    <w:p>
      <w:r>
        <w:br w:type="page"/>
      </w:r>
    </w:p>
    <w:p>
      <w:pPr>
        <w:pStyle w:val="Heading1"/>
        <w:pBdr>
          <w:bottom w:val="single" w:color="1A56DB" w:sz="6" w:space="8"/>
        </w:pBdr>
        <w:spacing w:before="480" w:after="200"/>
      </w:pPr>
      <w:r>
        <w:rPr>
          <w:rFonts w:ascii="Arial" w:cs="Arial" w:eastAsia="Arial" w:hAnsi="Arial"/>
          <w:b/>
          <w:bCs/>
          <w:color w:val="0D1B2A"/>
          <w:sz w:val="38"/>
          <w:szCs w:val="38"/>
        </w:rPr>
        <w:t xml:space="preserve">27. SaaS Platform Administration</w:t>
      </w:r>
    </w:p>
    <w:p>
      <w:pPr>
        <w:spacing w:before="60" w:after="120"/>
      </w:pPr>
      <w:r>
        <w:rPr>
          <w:rFonts w:ascii="Arial" w:cs="Arial" w:eastAsia="Arial" w:hAnsi="Arial"/>
          <w:color w:val="1E293B"/>
          <w:sz w:val="21"/>
          <w:szCs w:val="21"/>
        </w:rPr>
        <w:t xml:space="preserve">The SaaS Platform Administration layer governs the Edstellar platform itself as a product. It sits above individual client organisations and below the Edstellar commercial operations layer. It is used exclusively by the Edstellar engineering, operations, and customer success teams to provision tenants, manage subscriptions, monitor platform health, and support clients. Without this layer, the platform cannot be operated as a multi-tenant SaaS business.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1A56DB" w:sz="16"/>
              <w:bottom w:val="single" w:color="CBD5E1" w:sz="2"/>
              <w:right w:val="single" w:color="CBD5E1" w:sz="2"/>
            </w:tcBorders>
            <w:shd w:fill="EFF6FF" w:val="clear"/>
            <w:tcMar>
              <w:top w:type="dxa" w:w="140"/>
              <w:left w:type="dxa" w:w="200"/>
              <w:bottom w:type="dxa" w:w="140"/>
              <w:right w:type="dxa" w:w="200"/>
            </w:tcMar>
          </w:tcPr>
          <w:p>
            <w:pPr>
              <w:spacing w:before="0" w:after="60"/>
            </w:pPr>
            <w:r>
              <w:rPr>
                <w:rFonts w:ascii="Arial" w:cs="Arial" w:eastAsia="Arial" w:hAnsi="Arial"/>
                <w:b/>
                <w:bCs/>
                <w:color w:val="1A56DB"/>
                <w:sz w:val="20"/>
                <w:szCs w:val="20"/>
              </w:rPr>
              <w:t xml:space="preserve">THE DISTINCTION BETWEEN ADMIN CONSOLE AND PLATFORM ADMIN</w:t>
            </w:r>
          </w:p>
          <w:p>
            <w:pPr>
              <w:spacing w:before="0" w:after="0"/>
            </w:pPr>
            <w:r>
              <w:rPr>
                <w:rFonts w:ascii="Arial" w:cs="Arial" w:eastAsia="Arial" w:hAnsi="Arial"/>
                <w:color w:val="1E293B"/>
                <w:sz w:val="20"/>
                <w:szCs w:val="20"/>
              </w:rPr>
              <w:t xml:space="preserve">The Edstellar Admin Console (Section 15.4) governs the marketplace ecosystem — commercial agreements, trainer verification, commission rates, and feature switches per client. The SaaS Platform Administration layer governs the platform itself — tenant creation, subscription tiers, infrastructure health, support tools, and onboarding pipeline management. They are separate systems with separate access controls.</w:t>
            </w:r>
          </w:p>
        </w:tc>
      </w:tr>
    </w:tbl>
    <w:p>
      <w:pPr>
        <w:pStyle w:val="Heading2"/>
        <w:spacing w:before="340" w:after="160"/>
      </w:pPr>
      <w:r>
        <w:rPr>
          <w:rFonts w:ascii="Arial" w:cs="Arial" w:eastAsia="Arial" w:hAnsi="Arial"/>
          <w:b/>
          <w:bCs/>
          <w:color w:val="0D1B2A"/>
          <w:sz w:val="30"/>
          <w:szCs w:val="30"/>
        </w:rPr>
        <w:t xml:space="preserve">27.1 Tenant and Client Account Management</w:t>
      </w:r>
    </w:p>
    <w:p>
      <w:pPr>
        <w:spacing w:before="60" w:after="120"/>
      </w:pPr>
      <w:r>
        <w:rPr>
          <w:rFonts w:ascii="Arial" w:cs="Arial" w:eastAsia="Arial" w:hAnsi="Arial"/>
          <w:color w:val="1E293B"/>
          <w:sz w:val="21"/>
          <w:szCs w:val="21"/>
        </w:rPr>
        <w:t xml:space="preserve">Every client organisation on the platform is a tenant. The Tenant Management module is the operational record of every commercial relationship Edstellar has with its clients.</w:t>
      </w:r>
    </w:p>
    <w:p>
      <w:pPr>
        <w:spacing w:before="60"/>
      </w:pPr>
    </w:p>
    <w:p>
      <w:pPr>
        <w:pStyle w:val="Heading3"/>
        <w:spacing w:before="240" w:after="100"/>
      </w:pPr>
      <w:r>
        <w:rPr>
          <w:rFonts w:ascii="Arial" w:cs="Arial" w:eastAsia="Arial" w:hAnsi="Arial"/>
          <w:b/>
          <w:bCs/>
          <w:color w:val="1A56DB"/>
          <w:sz w:val="24"/>
          <w:szCs w:val="24"/>
        </w:rPr>
        <w:t xml:space="preserve">27.1.1 Tenant Provisioning</w:t>
      </w:r>
    </w:p>
    <w:p>
      <w:pPr>
        <w:pStyle w:val="ListParagraph"/>
        <w:numPr>
          <w:ilvl w:val="0"/>
          <w:numId w:val="2"/>
        </w:numPr>
        <w:spacing w:before="60" w:after="60"/>
      </w:pPr>
      <w:r>
        <w:rPr>
          <w:rFonts w:ascii="Arial" w:cs="Arial" w:eastAsia="Arial" w:hAnsi="Arial"/>
          <w:color w:val="1E293B"/>
          <w:sz w:val="21"/>
          <w:szCs w:val="21"/>
        </w:rPr>
        <w:t xml:space="preserve">New tenant creation: Super Admin creates a new tenant record with org name, primary contact, subscription tier (Lite / Growth / Scale / Enterprise), contract start date, renewal date, and assigned Customer Success Manager.</w:t>
      </w:r>
    </w:p>
    <w:p>
      <w:pPr>
        <w:pStyle w:val="ListParagraph"/>
        <w:numPr>
          <w:ilvl w:val="0"/>
          <w:numId w:val="2"/>
        </w:numPr>
        <w:spacing w:before="60" w:after="60"/>
      </w:pPr>
      <w:r>
        <w:rPr>
          <w:rFonts w:ascii="Arial" w:cs="Arial" w:eastAsia="Arial" w:hAnsi="Arial"/>
          <w:color w:val="1E293B"/>
          <w:sz w:val="21"/>
          <w:szCs w:val="21"/>
        </w:rPr>
        <w:t xml:space="preserve">Tenant activation: provisioning creates the isolated database schema, generates the Super Admin credentials for the client, and sends the welcome email with onboarding instructions. Activation is logged with timestamp and provisioning admin identity.</w:t>
      </w:r>
    </w:p>
    <w:p>
      <w:pPr>
        <w:pStyle w:val="ListParagraph"/>
        <w:numPr>
          <w:ilvl w:val="0"/>
          <w:numId w:val="2"/>
        </w:numPr>
        <w:spacing w:before="60" w:after="60"/>
      </w:pPr>
      <w:r>
        <w:rPr>
          <w:rFonts w:ascii="Arial" w:cs="Arial" w:eastAsia="Arial" w:hAnsi="Arial"/>
          <w:color w:val="1E293B"/>
          <w:sz w:val="21"/>
          <w:szCs w:val="21"/>
        </w:rPr>
        <w:t xml:space="preserve">Tier configuration: subscription tier sets the default level access (Lite: L1 only up to 30 employees · Growth: L1–L2 · Scale: L1–L3 + API · Enterprise: L1–L5 + full marketplace + benchmarking). Tier can be upgraded or downgraded by Edstellar Admin with a mandatory commercial reason.</w:t>
      </w:r>
    </w:p>
    <w:p>
      <w:pPr>
        <w:pStyle w:val="ListParagraph"/>
        <w:numPr>
          <w:ilvl w:val="0"/>
          <w:numId w:val="2"/>
        </w:numPr>
        <w:spacing w:before="60" w:after="60"/>
      </w:pPr>
      <w:r>
        <w:rPr>
          <w:rFonts w:ascii="Arial" w:cs="Arial" w:eastAsia="Arial" w:hAnsi="Arial"/>
          <w:color w:val="1E293B"/>
          <w:sz w:val="21"/>
          <w:szCs w:val="21"/>
        </w:rPr>
        <w:t xml:space="preserve">Custom configuration: enterprise tenants may have custom data residency regions, custom SSO configuration, on-premise deployment, or white-label branding. All custom configuration is recorded against the tenant record with the commercial agreement reference.</w:t>
      </w:r>
    </w:p>
    <w:p>
      <w:pPr>
        <w:pStyle w:val="ListParagraph"/>
        <w:numPr>
          <w:ilvl w:val="0"/>
          <w:numId w:val="2"/>
        </w:numPr>
        <w:spacing w:before="60" w:after="60"/>
      </w:pPr>
      <w:r>
        <w:rPr>
          <w:rFonts w:ascii="Arial" w:cs="Arial" w:eastAsia="Arial" w:hAnsi="Arial"/>
          <w:color w:val="1E293B"/>
          <w:sz w:val="21"/>
          <w:szCs w:val="21"/>
        </w:rPr>
        <w:t xml:space="preserve">Tenant deactivation: when a contract ends, the tenant is deactivated (not deleted). All data is retained per the agreed retention period. The tenant record shows status: Active / Suspended / Deactivated / Churned. Reactivation restores full data immediately.</w:t>
      </w:r>
    </w:p>
    <w:p>
      <w:pPr>
        <w:spacing w:before="80"/>
      </w:pPr>
    </w:p>
    <w:p>
      <w:pPr>
        <w:pStyle w:val="Heading3"/>
        <w:spacing w:before="240" w:after="100"/>
      </w:pPr>
      <w:r>
        <w:rPr>
          <w:rFonts w:ascii="Arial" w:cs="Arial" w:eastAsia="Arial" w:hAnsi="Arial"/>
          <w:b/>
          <w:bCs/>
          <w:color w:val="1A56DB"/>
          <w:sz w:val="24"/>
          <w:szCs w:val="24"/>
        </w:rPr>
        <w:t xml:space="preserve">27.1.2 Tenant Administration Dashboard</w:t>
      </w:r>
    </w:p>
    <w:p>
      <w:pPr>
        <w:pStyle w:val="ListParagraph"/>
        <w:numPr>
          <w:ilvl w:val="0"/>
          <w:numId w:val="2"/>
        </w:numPr>
        <w:spacing w:before="60" w:after="60"/>
      </w:pPr>
      <w:r>
        <w:rPr>
          <w:rFonts w:ascii="Arial" w:cs="Arial" w:eastAsia="Arial" w:hAnsi="Arial"/>
          <w:color w:val="1E293B"/>
          <w:sz w:val="21"/>
          <w:szCs w:val="21"/>
        </w:rPr>
        <w:t xml:space="preserve">All tenants listed with: name, industry, employee count (imported), current level (L1–L5), subscription tier, contract start and renewal dates, assigned CSM, last activity timestamp, and onboarding stage.</w:t>
      </w:r>
    </w:p>
    <w:p>
      <w:pPr>
        <w:pStyle w:val="ListParagraph"/>
        <w:numPr>
          <w:ilvl w:val="0"/>
          <w:numId w:val="2"/>
        </w:numPr>
        <w:spacing w:before="60" w:after="60"/>
      </w:pPr>
      <w:r>
        <w:rPr>
          <w:rFonts w:ascii="Arial" w:cs="Arial" w:eastAsia="Arial" w:hAnsi="Arial"/>
          <w:color w:val="1E293B"/>
          <w:sz w:val="21"/>
          <w:szCs w:val="21"/>
        </w:rPr>
        <w:t xml:space="preserve">Churn risk flags: tenants who have been at the same level for more than 90 days without a new assessment cycle, whose Data Context Meter score has dropped below 50%, or who have not logged in for 30+ days are flagged as churn risk with a recommended CSM action.</w:t>
      </w:r>
    </w:p>
    <w:p>
      <w:pPr>
        <w:pStyle w:val="ListParagraph"/>
        <w:numPr>
          <w:ilvl w:val="0"/>
          <w:numId w:val="2"/>
        </w:numPr>
        <w:spacing w:before="60" w:after="60"/>
      </w:pPr>
      <w:r>
        <w:rPr>
          <w:rFonts w:ascii="Arial" w:cs="Arial" w:eastAsia="Arial" w:hAnsi="Arial"/>
          <w:color w:val="1E293B"/>
          <w:sz w:val="21"/>
          <w:szCs w:val="21"/>
        </w:rPr>
        <w:t xml:space="preserve">Level progression tracking: real-time view of which tenants are approaching their level gate (80%+ completion criteria met), surfaced as expansion opportunity signals to the assigned CSM.</w:t>
      </w:r>
    </w:p>
    <w:p>
      <w:pPr>
        <w:pStyle w:val="ListParagraph"/>
        <w:numPr>
          <w:ilvl w:val="0"/>
          <w:numId w:val="2"/>
        </w:numPr>
        <w:spacing w:before="60" w:after="60"/>
      </w:pPr>
      <w:r>
        <w:rPr>
          <w:rFonts w:ascii="Arial" w:cs="Arial" w:eastAsia="Arial" w:hAnsi="Arial"/>
          <w:color w:val="1E293B"/>
          <w:sz w:val="21"/>
          <w:szCs w:val="21"/>
        </w:rPr>
        <w:t xml:space="preserve">Tenant search and filtering: search by name, tier, level, CSM, industry, renewal date, or churn risk status. Exportable to CSV for CSM team planning.</w:t>
      </w:r>
    </w:p>
    <w:p>
      <w:pPr>
        <w:pStyle w:val="ListParagraph"/>
        <w:numPr>
          <w:ilvl w:val="0"/>
          <w:numId w:val="2"/>
        </w:numPr>
        <w:spacing w:before="60" w:after="60"/>
      </w:pPr>
      <w:r>
        <w:rPr>
          <w:rFonts w:ascii="Arial" w:cs="Arial" w:eastAsia="Arial" w:hAnsi="Arial"/>
          <w:color w:val="1E293B"/>
          <w:sz w:val="21"/>
          <w:szCs w:val="21"/>
        </w:rPr>
        <w:t xml:space="preserve">Tenant impersonation: Edstellar Support can access a tenant's platform in read-only impersonation mode — seeing exactly what the client sees — for support and troubleshooting purposes. Every impersonation session is logged with the support agent identity, tenant, duration, and reason. The client's HR Head receives an email notification that a support access session occurred.</w:t>
      </w:r>
    </w:p>
    <w:p>
      <w:pPr>
        <w:spacing w:before="80"/>
      </w:pPr>
    </w:p>
    <w:p>
      <w:pPr>
        <w:pStyle w:val="Heading2"/>
        <w:spacing w:before="340" w:after="160"/>
      </w:pPr>
      <w:r>
        <w:rPr>
          <w:rFonts w:ascii="Arial" w:cs="Arial" w:eastAsia="Arial" w:hAnsi="Arial"/>
          <w:b/>
          <w:bCs/>
          <w:color w:val="0D1B2A"/>
          <w:sz w:val="30"/>
          <w:szCs w:val="30"/>
        </w:rPr>
        <w:t xml:space="preserve">27.2 Subscription and Billing Management</w:t>
      </w:r>
    </w:p>
    <w:p>
      <w:pPr>
        <w:spacing w:before="60" w:after="120"/>
      </w:pPr>
      <w:r>
        <w:rPr>
          <w:rFonts w:ascii="Arial" w:cs="Arial" w:eastAsia="Arial" w:hAnsi="Arial"/>
          <w:color w:val="1E293B"/>
          <w:sz w:val="21"/>
          <w:szCs w:val="21"/>
        </w:rPr>
        <w:t xml:space="preserve">Subscription management governs the commercial lifecycle of each tenant's contract with Edstellar, from initial activation through renewal, upgrade, downgrade, and churn.</w:t>
      </w:r>
    </w:p>
    <w:p>
      <w:pPr>
        <w:spacing w:before="60"/>
      </w:pPr>
    </w:p>
    <w:p>
      <w:pPr>
        <w:pStyle w:val="ListParagraph"/>
        <w:numPr>
          <w:ilvl w:val="0"/>
          <w:numId w:val="2"/>
        </w:numPr>
        <w:spacing w:before="60" w:after="60"/>
      </w:pPr>
      <w:r>
        <w:rPr>
          <w:rFonts w:ascii="Arial" w:cs="Arial" w:eastAsia="Arial" w:hAnsi="Arial"/>
          <w:color w:val="1E293B"/>
          <w:sz w:val="21"/>
          <w:szCs w:val="21"/>
        </w:rPr>
        <w:t xml:space="preserve">Subscription records: per-tenant subscription record showing tier, billing cycle (monthly / annual), per-seat price, active participant count (billed seats), total monthly recurring revenue (MRR), and contract value.</w:t>
      </w:r>
    </w:p>
    <w:p>
      <w:pPr>
        <w:pStyle w:val="ListParagraph"/>
        <w:numPr>
          <w:ilvl w:val="0"/>
          <w:numId w:val="2"/>
        </w:numPr>
        <w:spacing w:before="60" w:after="60"/>
      </w:pPr>
      <w:r>
        <w:rPr>
          <w:rFonts w:ascii="Arial" w:cs="Arial" w:eastAsia="Arial" w:hAnsi="Arial"/>
          <w:color w:val="1E293B"/>
          <w:sz w:val="21"/>
          <w:szCs w:val="21"/>
        </w:rPr>
        <w:t xml:space="preserve">Active participant billing: billing is calculated on Active Participant headcount — not total imported employees. The platform calculates the billable count in real time from the Scope Status data. Billing count is snapshotted on the first of each month.</w:t>
      </w:r>
    </w:p>
    <w:p>
      <w:pPr>
        <w:pStyle w:val="ListParagraph"/>
        <w:numPr>
          <w:ilvl w:val="0"/>
          <w:numId w:val="2"/>
        </w:numPr>
        <w:spacing w:before="60" w:after="60"/>
      </w:pPr>
      <w:r>
        <w:rPr>
          <w:rFonts w:ascii="Arial" w:cs="Arial" w:eastAsia="Arial" w:hAnsi="Arial"/>
          <w:color w:val="1E293B"/>
          <w:sz w:val="21"/>
          <w:szCs w:val="21"/>
        </w:rPr>
        <w:t xml:space="preserve">View Only billing: employees with Scope Status 'View Only' are billed at the configured reduced rate (default: 30% of Active Participant rate). Excluded employees generate zero billing.</w:t>
      </w:r>
    </w:p>
    <w:p>
      <w:pPr>
        <w:pStyle w:val="ListParagraph"/>
        <w:numPr>
          <w:ilvl w:val="0"/>
          <w:numId w:val="2"/>
        </w:numPr>
        <w:spacing w:before="60" w:after="60"/>
      </w:pPr>
      <w:r>
        <w:rPr>
          <w:rFonts w:ascii="Arial" w:cs="Arial" w:eastAsia="Arial" w:hAnsi="Arial"/>
          <w:color w:val="1E293B"/>
          <w:sz w:val="21"/>
          <w:szCs w:val="21"/>
        </w:rPr>
        <w:t xml:space="preserve">Plan upgrades: initiated by the Edstellar commercial team following a client request or proactive expansion conversation. Upgrade takes effect immediately — new level gates unlock, new billing rate applied from the next billing cycle. Upgrade logged with commercial reason and CSM who initiated.</w:t>
      </w:r>
    </w:p>
    <w:p>
      <w:pPr>
        <w:pStyle w:val="ListParagraph"/>
        <w:numPr>
          <w:ilvl w:val="0"/>
          <w:numId w:val="2"/>
        </w:numPr>
        <w:spacing w:before="60" w:after="60"/>
      </w:pPr>
      <w:r>
        <w:rPr>
          <w:rFonts w:ascii="Arial" w:cs="Arial" w:eastAsia="Arial" w:hAnsi="Arial"/>
          <w:color w:val="1E293B"/>
          <w:sz w:val="21"/>
          <w:szCs w:val="21"/>
        </w:rPr>
        <w:t xml:space="preserve">Plan downgrades: require sign-off from the Head of Customer Success. Downgrade takes effect at the end of the current billing period. Downgrade reason recorded for churn analysis.</w:t>
      </w:r>
    </w:p>
    <w:p>
      <w:pPr>
        <w:pStyle w:val="ListParagraph"/>
        <w:numPr>
          <w:ilvl w:val="0"/>
          <w:numId w:val="2"/>
        </w:numPr>
        <w:spacing w:before="60" w:after="60"/>
      </w:pPr>
      <w:r>
        <w:rPr>
          <w:rFonts w:ascii="Arial" w:cs="Arial" w:eastAsia="Arial" w:hAnsi="Arial"/>
          <w:color w:val="1E293B"/>
          <w:sz w:val="21"/>
          <w:szCs w:val="21"/>
        </w:rPr>
        <w:t xml:space="preserve">Invoice generation: invoices auto-generated on the billing date with line-item breakdown — Active Participant seats, View Only seats, add-ons (benchmarking, API tier, extra credits), and any one-time charges. Invoice delivered to the client's billing contact via email and available in the client's Admin portal.</w:t>
      </w:r>
    </w:p>
    <w:p>
      <w:pPr>
        <w:pStyle w:val="ListParagraph"/>
        <w:numPr>
          <w:ilvl w:val="0"/>
          <w:numId w:val="2"/>
        </w:numPr>
        <w:spacing w:before="60" w:after="60"/>
      </w:pPr>
      <w:r>
        <w:rPr>
          <w:rFonts w:ascii="Arial" w:cs="Arial" w:eastAsia="Arial" w:hAnsi="Arial"/>
          <w:color w:val="1E293B"/>
          <w:sz w:val="21"/>
          <w:szCs w:val="21"/>
        </w:rPr>
        <w:t xml:space="preserve">Payment status: overdue invoices flagged with escalation timeline (7-day reminder, 14-day warning, 30-day suspension trigger). Platform access suspended automatically on 30-day overdue if not resolved — suspension alert sent to client Super Admin and CSM.</w:t>
      </w:r>
    </w:p>
    <w:p>
      <w:pPr>
        <w:pStyle w:val="ListParagraph"/>
        <w:numPr>
          <w:ilvl w:val="0"/>
          <w:numId w:val="2"/>
        </w:numPr>
        <w:spacing w:before="60" w:after="60"/>
      </w:pPr>
      <w:r>
        <w:rPr>
          <w:rFonts w:ascii="Arial" w:cs="Arial" w:eastAsia="Arial" w:hAnsi="Arial"/>
          <w:color w:val="1E293B"/>
          <w:sz w:val="21"/>
          <w:szCs w:val="21"/>
        </w:rPr>
        <w:t xml:space="preserve">Revenue dashboard: total MRR, ARR, revenue by tier, churn rate, net revenue retention — visible to Edstellar Finance and Head of Customer Success. Exportable for accounting system integration.</w:t>
      </w:r>
    </w:p>
    <w:p>
      <w:pPr>
        <w:spacing w:before="80"/>
      </w:pPr>
    </w:p>
    <w:p>
      <w:pPr>
        <w:pStyle w:val="Heading2"/>
        <w:spacing w:before="340" w:after="160"/>
      </w:pPr>
      <w:r>
        <w:rPr>
          <w:rFonts w:ascii="Arial" w:cs="Arial" w:eastAsia="Arial" w:hAnsi="Arial"/>
          <w:b/>
          <w:bCs/>
          <w:color w:val="0D1B2A"/>
          <w:sz w:val="30"/>
          <w:szCs w:val="30"/>
        </w:rPr>
        <w:t xml:space="preserve">27.3 Platform Configuration and Feature Flags</w:t>
      </w:r>
    </w:p>
    <w:p>
      <w:pPr>
        <w:spacing w:before="60" w:after="120"/>
      </w:pPr>
      <w:r>
        <w:rPr>
          <w:rFonts w:ascii="Arial" w:cs="Arial" w:eastAsia="Arial" w:hAnsi="Arial"/>
          <w:color w:val="1E293B"/>
          <w:sz w:val="21"/>
          <w:szCs w:val="21"/>
        </w:rPr>
        <w:t xml:space="preserve">Global platform configuration governs settings that apply across all tenants — as distinct from per-client feature switches in the Admin Console which govern individual client access.</w:t>
      </w:r>
    </w:p>
    <w:p>
      <w:pPr>
        <w:spacing w:before="60"/>
      </w:pPr>
    </w:p>
    <w:p>
      <w:pPr>
        <w:pStyle w:val="ListParagraph"/>
        <w:numPr>
          <w:ilvl w:val="0"/>
          <w:numId w:val="2"/>
        </w:numPr>
        <w:spacing w:before="60" w:after="60"/>
      </w:pPr>
      <w:r>
        <w:rPr>
          <w:rFonts w:ascii="Arial" w:cs="Arial" w:eastAsia="Arial" w:hAnsi="Arial"/>
          <w:color w:val="1E293B"/>
          <w:sz w:val="21"/>
          <w:szCs w:val="21"/>
        </w:rPr>
        <w:t xml:space="preserve">Global feature flags: platform-wide switches controlled by the Edstellar engineering team. Examples: enable or disable the AI conversational interface globally during a model upgrade, toggle the benchmarking feature while data quality checks are running, disable new tenant sign-ups during a maintenance window. All flag changes are logged with the engineer's identity, reason, and expected duration.</w:t>
      </w:r>
    </w:p>
    <w:p>
      <w:pPr>
        <w:pStyle w:val="ListParagraph"/>
        <w:numPr>
          <w:ilvl w:val="0"/>
          <w:numId w:val="2"/>
        </w:numPr>
        <w:spacing w:before="60" w:after="60"/>
      </w:pPr>
      <w:r>
        <w:rPr>
          <w:rFonts w:ascii="Arial" w:cs="Arial" w:eastAsia="Arial" w:hAnsi="Arial"/>
          <w:color w:val="1E293B"/>
          <w:sz w:val="21"/>
          <w:szCs w:val="21"/>
        </w:rPr>
        <w:t xml:space="preserve">AI pipeline configuration: global configuration for the SkillForge AI pipeline — model version (Claude Sonnet version), prompt template version, timeout thresholds, retry policy, and fallback behaviour. Prompt template changes require a code review and are versioned with a changelog. Rolling back a prompt version is a one-click operation.</w:t>
      </w:r>
    </w:p>
    <w:p>
      <w:pPr>
        <w:pStyle w:val="ListParagraph"/>
        <w:numPr>
          <w:ilvl w:val="0"/>
          <w:numId w:val="2"/>
        </w:numPr>
        <w:spacing w:before="60" w:after="60"/>
      </w:pPr>
      <w:r>
        <w:rPr>
          <w:rFonts w:ascii="Arial" w:cs="Arial" w:eastAsia="Arial" w:hAnsi="Arial"/>
          <w:color w:val="1E293B"/>
          <w:sz w:val="21"/>
          <w:szCs w:val="21"/>
        </w:rPr>
        <w:t xml:space="preserve">Maintenance mode: platform-wide maintenance mode that shows a branded maintenance page to all users across all portals. Scheduled maintenance windows are communicated to all Super Admins via NotifyEngine 48 hours in advance. Emergency maintenance can be activated immediately with a post-hoc notification.</w:t>
      </w:r>
    </w:p>
    <w:p>
      <w:pPr>
        <w:pStyle w:val="ListParagraph"/>
        <w:numPr>
          <w:ilvl w:val="0"/>
          <w:numId w:val="2"/>
        </w:numPr>
        <w:spacing w:before="60" w:after="60"/>
      </w:pPr>
      <w:r>
        <w:rPr>
          <w:rFonts w:ascii="Arial" w:cs="Arial" w:eastAsia="Arial" w:hAnsi="Arial"/>
          <w:color w:val="1E293B"/>
          <w:sz w:val="21"/>
          <w:szCs w:val="21"/>
        </w:rPr>
        <w:t xml:space="preserve">API rate limit defaults by tier: global default rate limits per API tier (Standard / Professional / Enterprise). Per-tenant overrides managed in the Admin Console. Rate limit changes require engineering sign-off.</w:t>
      </w:r>
    </w:p>
    <w:p>
      <w:pPr>
        <w:pStyle w:val="ListParagraph"/>
        <w:numPr>
          <w:ilvl w:val="0"/>
          <w:numId w:val="2"/>
        </w:numPr>
        <w:spacing w:before="60" w:after="60"/>
      </w:pPr>
      <w:r>
        <w:rPr>
          <w:rFonts w:ascii="Arial" w:cs="Arial" w:eastAsia="Arial" w:hAnsi="Arial"/>
          <w:color w:val="1E293B"/>
          <w:sz w:val="21"/>
          <w:szCs w:val="21"/>
        </w:rPr>
        <w:t xml:space="preserve">Notification template management: global email template library for all NotifyEngine notifications. Template edits versioned with before/after preview. Org-branded templates inherit from the global template — global changes propagate unless the tenant has a custom override.</w:t>
      </w:r>
    </w:p>
    <w:p>
      <w:pPr>
        <w:pStyle w:val="ListParagraph"/>
        <w:numPr>
          <w:ilvl w:val="0"/>
          <w:numId w:val="2"/>
        </w:numPr>
        <w:spacing w:before="60" w:after="60"/>
      </w:pPr>
      <w:r>
        <w:rPr>
          <w:rFonts w:ascii="Arial" w:cs="Arial" w:eastAsia="Arial" w:hAnsi="Arial"/>
          <w:color w:val="1E293B"/>
          <w:sz w:val="21"/>
          <w:szCs w:val="21"/>
        </w:rPr>
        <w:t xml:space="preserve">Data retention policy configuration: global defaults for data retention periods (active data, archived data, post-deactivation retention, alumni SkillPassport retention). Tenant-level overrides available for enterprise clients with specific regulatory requirements.</w:t>
      </w:r>
    </w:p>
    <w:p>
      <w:pPr>
        <w:spacing w:before="80"/>
      </w:pPr>
    </w:p>
    <w:p>
      <w:pPr>
        <w:pStyle w:val="Heading2"/>
        <w:spacing w:before="340" w:after="160"/>
      </w:pPr>
      <w:r>
        <w:rPr>
          <w:rFonts w:ascii="Arial" w:cs="Arial" w:eastAsia="Arial" w:hAnsi="Arial"/>
          <w:b/>
          <w:bCs/>
          <w:color w:val="0D1B2A"/>
          <w:sz w:val="30"/>
          <w:szCs w:val="30"/>
        </w:rPr>
        <w:t xml:space="preserve">27.4 User Management Across Tenants</w:t>
      </w:r>
    </w:p>
    <w:p>
      <w:pPr>
        <w:spacing w:before="60" w:after="120"/>
      </w:pPr>
      <w:r>
        <w:rPr>
          <w:rFonts w:ascii="Arial" w:cs="Arial" w:eastAsia="Arial" w:hAnsi="Arial"/>
          <w:color w:val="1E293B"/>
          <w:sz w:val="21"/>
          <w:szCs w:val="21"/>
        </w:rPr>
        <w:t xml:space="preserve">Platform-level user management handles support cases that require action above the tenant's own admin capability.</w:t>
      </w:r>
    </w:p>
    <w:p>
      <w:pPr>
        <w:spacing w:before="60"/>
      </w:pPr>
    </w:p>
    <w:p>
      <w:pPr>
        <w:pStyle w:val="ListParagraph"/>
        <w:numPr>
          <w:ilvl w:val="0"/>
          <w:numId w:val="2"/>
        </w:numPr>
        <w:spacing w:before="60" w:after="60"/>
      </w:pPr>
      <w:r>
        <w:rPr>
          <w:rFonts w:ascii="Arial" w:cs="Arial" w:eastAsia="Arial" w:hAnsi="Arial"/>
          <w:color w:val="1E293B"/>
          <w:sz w:val="21"/>
          <w:szCs w:val="21"/>
        </w:rPr>
        <w:t xml:space="preserve">Cross-tenant user search: find any user across all tenants by email address or name — used by support agents when a user contacts support directly without specifying their organisation. Returns: tenant name, role, last login, account status.</w:t>
      </w:r>
    </w:p>
    <w:p>
      <w:pPr>
        <w:pStyle w:val="ListParagraph"/>
        <w:numPr>
          <w:ilvl w:val="0"/>
          <w:numId w:val="2"/>
        </w:numPr>
        <w:spacing w:before="60" w:after="60"/>
      </w:pPr>
      <w:r>
        <w:rPr>
          <w:rFonts w:ascii="Arial" w:cs="Arial" w:eastAsia="Arial" w:hAnsi="Arial"/>
          <w:color w:val="1E293B"/>
          <w:sz w:val="21"/>
          <w:szCs w:val="21"/>
        </w:rPr>
        <w:t xml:space="preserve">Password reset (support-initiated): Edstellar Support can trigger a password reset for any user across any tenant. The user receives an email with a reset link. The reset action is logged with the support agent identity and reason.</w:t>
      </w:r>
    </w:p>
    <w:p>
      <w:pPr>
        <w:pStyle w:val="ListParagraph"/>
        <w:numPr>
          <w:ilvl w:val="0"/>
          <w:numId w:val="2"/>
        </w:numPr>
        <w:spacing w:before="60" w:after="60"/>
      </w:pPr>
      <w:r>
        <w:rPr>
          <w:rFonts w:ascii="Arial" w:cs="Arial" w:eastAsia="Arial" w:hAnsi="Arial"/>
          <w:color w:val="1E293B"/>
          <w:sz w:val="21"/>
          <w:szCs w:val="21"/>
        </w:rPr>
        <w:t xml:space="preserve">Account unlock: users who have been locked out due to failed MFA attempts can be unlocked by Edstellar Support. Lockout reason and unlock action both logged.</w:t>
      </w:r>
    </w:p>
    <w:p>
      <w:pPr>
        <w:pStyle w:val="ListParagraph"/>
        <w:numPr>
          <w:ilvl w:val="0"/>
          <w:numId w:val="2"/>
        </w:numPr>
        <w:spacing w:before="60" w:after="60"/>
      </w:pPr>
      <w:r>
        <w:rPr>
          <w:rFonts w:ascii="Arial" w:cs="Arial" w:eastAsia="Arial" w:hAnsi="Arial"/>
          <w:color w:val="1E293B"/>
          <w:sz w:val="21"/>
          <w:szCs w:val="21"/>
        </w:rPr>
        <w:t xml:space="preserve">Role changes: changes to a user's role within a tenant (e.g. promoting an employee to HR Admin) must be done by the tenant's own Super Admin. Edstellar Support cannot change roles directly — they can only unlock accounts or reset credentials. This preserves tenant data sovereignty.</w:t>
      </w:r>
    </w:p>
    <w:p>
      <w:pPr>
        <w:pStyle w:val="ListParagraph"/>
        <w:numPr>
          <w:ilvl w:val="0"/>
          <w:numId w:val="2"/>
        </w:numPr>
        <w:spacing w:before="60" w:after="60"/>
      </w:pPr>
      <w:r>
        <w:rPr>
          <w:rFonts w:ascii="Arial" w:cs="Arial" w:eastAsia="Arial" w:hAnsi="Arial"/>
          <w:color w:val="1E293B"/>
          <w:sz w:val="21"/>
          <w:szCs w:val="21"/>
        </w:rPr>
        <w:t xml:space="preserve">User audit trail export: Edstellar Support can export the full audit trail for a specific user within a tenant for support investigation purposes. Export is logged and visible to the tenant's HR Head as a transparency measure.</w:t>
      </w:r>
    </w:p>
    <w:p>
      <w:pPr>
        <w:spacing w:before="80"/>
      </w:pPr>
    </w:p>
    <w:p>
      <w:pPr>
        <w:pStyle w:val="Heading2"/>
        <w:spacing w:before="340" w:after="160"/>
      </w:pPr>
      <w:r>
        <w:rPr>
          <w:rFonts w:ascii="Arial" w:cs="Arial" w:eastAsia="Arial" w:hAnsi="Arial"/>
          <w:b/>
          <w:bCs/>
          <w:color w:val="0D1B2A"/>
          <w:sz w:val="30"/>
          <w:szCs w:val="30"/>
        </w:rPr>
        <w:t xml:space="preserve">27.5 Platform Health and Infrastructure Monitoring</w:t>
      </w:r>
    </w:p>
    <w:p>
      <w:pPr>
        <w:spacing w:before="60" w:after="120"/>
      </w:pPr>
      <w:r>
        <w:rPr>
          <w:rFonts w:ascii="Arial" w:cs="Arial" w:eastAsia="Arial" w:hAnsi="Arial"/>
          <w:color w:val="1E293B"/>
          <w:sz w:val="21"/>
          <w:szCs w:val="21"/>
        </w:rPr>
        <w:t xml:space="preserve">The platform health dashboard gives the Edstellar engineering and DevOps team a real-time view of the platform's operational status across all tenants.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 Category</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Is Monitored</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 Threshold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Uptime and availability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Platform uptime per portal (Admin, Manager, Employee). API availability. Database read/write availability. SLA target: 99.9% monthly.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Any portal unavailable for &gt;2 minutes triggers P1 alert to on-call engineer and Slack #incidents channel.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pipeline performance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Average pipeline completion time (target: &lt;3 minutes). Failure rate per prompt. Queue depth and wait time. Claude API response latency per prompt.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Pipeline p95 &gt;5 minutes or failure rate &gt;5% in any 30-minute window triggers engineering alert.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Notification delivery</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NotifyEngine delivery rate, bounce rate, delivery latency (target: &lt;30 seconds). Per-type failure rate.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Delivery latency p95 &gt;2 minutes or bounce rate &gt;2% triggers alert.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Database performance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Query response time by type. Connection pool utilisation. Read replica lag. Slow query log — queries &gt;500ms flagged automatically.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Connection pool utilisation &gt;85% or read replica lag &gt;30 seconds triggers scaling alert.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Error rates</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 4xx and 5xx rates by endpoint. Client-side JS error rate. Failed import rate (DataPort). Failed report generation rate (ReportGen).</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 5xx rate &gt;1% over 5 minutes triggers immediate engineering alert.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Security events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Failed login attempts per tenant. MFA bypass attempts. Unusual API access patterns. Cross-tenant query attempts (should always be zero).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&gt;10 failed logins per user per hour or any cross-tenant query attempt triggers immediate security alert.</w:t>
            </w:r>
          </w:p>
        </w:tc>
      </w:tr>
    </w:tbl>
    <w:p>
      <w:pPr>
        <w:spacing w:before="80"/>
      </w:pPr>
    </w:p>
    <w:p>
      <w:pPr>
        <w:pStyle w:val="Heading2"/>
        <w:spacing w:before="340" w:after="160"/>
      </w:pPr>
      <w:r>
        <w:rPr>
          <w:rFonts w:ascii="Arial" w:cs="Arial" w:eastAsia="Arial" w:hAnsi="Arial"/>
          <w:b/>
          <w:bCs/>
          <w:color w:val="0D1B2A"/>
          <w:sz w:val="30"/>
          <w:szCs w:val="30"/>
        </w:rPr>
        <w:t xml:space="preserve">27.6 Onboarding Pipeline Management</w:t>
      </w:r>
    </w:p>
    <w:p>
      <w:pPr>
        <w:spacing w:before="60" w:after="120"/>
      </w:pPr>
      <w:r>
        <w:rPr>
          <w:rFonts w:ascii="Arial" w:cs="Arial" w:eastAsia="Arial" w:hAnsi="Arial"/>
          <w:color w:val="1E293B"/>
          <w:sz w:val="21"/>
          <w:szCs w:val="21"/>
        </w:rPr>
        <w:t xml:space="preserve">New tenant onboarding is one of the highest-impact activities in the platform's commercial lifecycle. An organisation that stalls mid-onboarding rarely recovers. The Onboarding Pipeline Management module gives the Edstellar Customer Success team visibility into where every new tenant is in their setup journey — and flags where intervention is needed.</w:t>
      </w:r>
    </w:p>
    <w:p>
      <w:pPr>
        <w:spacing w:before="60"/>
      </w:pPr>
    </w:p>
    <w:p>
      <w:pPr>
        <w:pStyle w:val="Heading3"/>
        <w:spacing w:before="240" w:after="100"/>
      </w:pPr>
      <w:r>
        <w:rPr>
          <w:rFonts w:ascii="Arial" w:cs="Arial" w:eastAsia="Arial" w:hAnsi="Arial"/>
          <w:b/>
          <w:bCs/>
          <w:color w:val="1A56DB"/>
          <w:sz w:val="24"/>
          <w:szCs w:val="24"/>
        </w:rPr>
        <w:t xml:space="preserve">27.6.1 Onboarding Stage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2400"/>
        <w:gridCol w:w="1800"/>
      </w:tblGrid>
      <w:tr>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Completion Criteria</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 Target</w:t>
            </w:r>
          </w:p>
        </w:tc>
        <w:tc>
          <w:tcPr>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Stall Flag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Tenant activated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Super Admin has logged in for the first time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Day 1</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 login within 48 hours of credentials sent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OrgSetup complete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Hierarchy, strategy, standards, and tools all saved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Day 1–3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 complete by Day 5</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DataPort import done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 Context Meter above 50% with at least employee master data imported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Day 2–5</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 done by Day 7</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AI pipeline triggered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SkillForge 7-prompt pipeline has run at least once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Day 3–7</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 triggered by Day 10</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Tier 1 review complete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Admin has reviewed and submitted AI output for Tier 2</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Day 5–10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 submitted by Day 14</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FrameworkBible published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Tier 3 HR Head has published — L1 gate complete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Day 7–14</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 published by Day 21</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293B"/>
                <w:sz w:val="20"/>
                <w:szCs w:val="20"/>
              </w:rPr>
              <w:t xml:space="preserve">First assessment cycle</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At least one assessment cycle created and dispatched</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Day 14–30</w:t>
            </w:r>
          </w:p>
        </w:tc>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Not dispatched by Day 45</w:t>
            </w:r>
          </w:p>
        </w:tc>
      </w:tr>
    </w:tbl>
    <w:p>
      <w:pPr>
        <w:spacing w:before="60"/>
      </w:pPr>
    </w:p>
    <w:p>
      <w:pPr>
        <w:pStyle w:val="ListParagraph"/>
        <w:numPr>
          <w:ilvl w:val="0"/>
          <w:numId w:val="2"/>
        </w:numPr>
        <w:spacing w:before="60" w:after="60"/>
      </w:pPr>
      <w:r>
        <w:rPr>
          <w:rFonts w:ascii="Arial" w:cs="Arial" w:eastAsia="Arial" w:hAnsi="Arial"/>
          <w:color w:val="1E293B"/>
          <w:sz w:val="21"/>
          <w:szCs w:val="21"/>
        </w:rPr>
        <w:t xml:space="preserve">Stall notifications: when a tenant stalls at any stage (passes the stall flag threshold without completing the stage), the assigned CSM receives an automated notification with the tenant name, stage, days stalled, and a recommended action template.</w:t>
      </w:r>
    </w:p>
    <w:p>
      <w:pPr>
        <w:pStyle w:val="ListParagraph"/>
        <w:numPr>
          <w:ilvl w:val="0"/>
          <w:numId w:val="2"/>
        </w:numPr>
        <w:spacing w:before="60" w:after="60"/>
      </w:pPr>
      <w:r>
        <w:rPr>
          <w:rFonts w:ascii="Arial" w:cs="Arial" w:eastAsia="Arial" w:hAnsi="Arial"/>
          <w:color w:val="1E293B"/>
          <w:sz w:val="21"/>
          <w:szCs w:val="21"/>
        </w:rPr>
        <w:t xml:space="preserve">Onboarding health score: composite score per tenant showing progress through the 7 stages, weighted by stage importance. Displayed as a progress bar in the tenant administration dashboard. Tenants below 40% health score at Day 14 are flagged for CSM intervention.</w:t>
      </w:r>
    </w:p>
    <w:p>
      <w:pPr>
        <w:pStyle w:val="ListParagraph"/>
        <w:numPr>
          <w:ilvl w:val="0"/>
          <w:numId w:val="2"/>
        </w:numPr>
        <w:spacing w:before="60" w:after="60"/>
      </w:pPr>
      <w:r>
        <w:rPr>
          <w:rFonts w:ascii="Arial" w:cs="Arial" w:eastAsia="Arial" w:hAnsi="Arial"/>
          <w:color w:val="1E293B"/>
          <w:sz w:val="21"/>
          <w:szCs w:val="21"/>
        </w:rPr>
        <w:t xml:space="preserve">Time-to-value tracking: platform tracks time from tenant activation to FrameworkBible published (L1 value realised) and from activation to first assessment cycle completed (L2 value realised). These are the two primary onboarding success metrics reported to the Head of Customer Success weekly.</w:t>
      </w:r>
    </w:p>
    <w:p>
      <w:pPr>
        <w:pStyle w:val="ListParagraph"/>
        <w:numPr>
          <w:ilvl w:val="0"/>
          <w:numId w:val="2"/>
        </w:numPr>
        <w:spacing w:before="60" w:after="60"/>
      </w:pPr>
      <w:r>
        <w:rPr>
          <w:rFonts w:ascii="Arial" w:cs="Arial" w:eastAsia="Arial" w:hAnsi="Arial"/>
          <w:color w:val="1E293B"/>
          <w:sz w:val="21"/>
          <w:szCs w:val="21"/>
        </w:rPr>
        <w:t xml:space="preserve">Onboarding completion celebration: when a tenant publishes their FrameworkBible, the Super Admin receives a branded congratulations email from Edstellar with a summary of what has been built — skills count, competency count, employee count, data completeness score — and the next steps for L2.</w:t>
      </w:r>
    </w:p>
    <w:p>
      <w:pPr>
        <w:spacing w:before="80"/>
      </w:pPr>
    </w:p>
    <w:p>
      <w:pPr>
        <w:pStyle w:val="Heading2"/>
        <w:spacing w:before="340" w:after="160"/>
      </w:pPr>
      <w:r>
        <w:rPr>
          <w:rFonts w:ascii="Arial" w:cs="Arial" w:eastAsia="Arial" w:hAnsi="Arial"/>
          <w:b/>
          <w:bCs/>
          <w:color w:val="0D1B2A"/>
          <w:sz w:val="30"/>
          <w:szCs w:val="30"/>
        </w:rPr>
        <w:t xml:space="preserve">27.7 Support and Incident Management</w:t>
      </w:r>
    </w:p>
    <w:p>
      <w:pPr>
        <w:pStyle w:val="ListParagraph"/>
        <w:numPr>
          <w:ilvl w:val="0"/>
          <w:numId w:val="2"/>
        </w:numPr>
        <w:spacing w:before="60" w:after="60"/>
      </w:pPr>
      <w:r>
        <w:rPr>
          <w:rFonts w:ascii="Arial" w:cs="Arial" w:eastAsia="Arial" w:hAnsi="Arial"/>
          <w:color w:val="1E293B"/>
          <w:sz w:val="21"/>
          <w:szCs w:val="21"/>
        </w:rPr>
        <w:t xml:space="preserve">Support ticket integration: Edstellar Support agents access tenant context (current level, last activity, recent errors) directly from the support ticket interface — without needing to log into the tenant's platform. Reduces average support resolution time.</w:t>
      </w:r>
    </w:p>
    <w:p>
      <w:pPr>
        <w:pStyle w:val="ListParagraph"/>
        <w:numPr>
          <w:ilvl w:val="0"/>
          <w:numId w:val="2"/>
        </w:numPr>
        <w:spacing w:before="60" w:after="60"/>
      </w:pPr>
      <w:r>
        <w:rPr>
          <w:rFonts w:ascii="Arial" w:cs="Arial" w:eastAsia="Arial" w:hAnsi="Arial"/>
          <w:color w:val="1E293B"/>
          <w:sz w:val="21"/>
          <w:szCs w:val="21"/>
        </w:rPr>
        <w:t xml:space="preserve">Incident log: all platform incidents (P1/P2/P3) are logged with: detection time, root cause, tenants affected, resolution time, and post-incident review link. Published to a status page accessible to all Super Admins.</w:t>
      </w:r>
    </w:p>
    <w:p>
      <w:pPr>
        <w:pStyle w:val="ListParagraph"/>
        <w:numPr>
          <w:ilvl w:val="0"/>
          <w:numId w:val="2"/>
        </w:numPr>
        <w:spacing w:before="60" w:after="60"/>
      </w:pPr>
      <w:r>
        <w:rPr>
          <w:rFonts w:ascii="Arial" w:cs="Arial" w:eastAsia="Arial" w:hAnsi="Arial"/>
          <w:color w:val="1E293B"/>
          <w:sz w:val="21"/>
          <w:szCs w:val="21"/>
        </w:rPr>
        <w:t xml:space="preserve">Tenant-facing status page: public status page showing current platform status per component (Admin portal, Manager portal, Employee portal, API, AI pipeline, NotifyEngine). Updated automatically from the monitoring system. Tenants can subscribe to status notifications.</w:t>
      </w:r>
    </w:p>
    <w:p>
      <w:pPr>
        <w:pStyle w:val="ListParagraph"/>
        <w:numPr>
          <w:ilvl w:val="0"/>
          <w:numId w:val="2"/>
        </w:numPr>
        <w:spacing w:before="60" w:after="60"/>
      </w:pPr>
      <w:r>
        <w:rPr>
          <w:rFonts w:ascii="Arial" w:cs="Arial" w:eastAsia="Arial" w:hAnsi="Arial"/>
          <w:color w:val="1E293B"/>
          <w:sz w:val="21"/>
          <w:szCs w:val="21"/>
        </w:rPr>
        <w:t xml:space="preserve">Audit log access for support: Edstellar Support can query the audit trail for any tenant for support purposes, with the query itself logged and the tenant's HR Head notified of the access.</w:t>
      </w:r>
    </w:p>
    <w:p>
      <w:pPr>
        <w:spacing w:before="120"/>
      </w:pPr>
    </w:p>
    <w:p>
      <w:r>
        <w:br w:type="page"/>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360"/>
      </w:tabs>
      <w:spacing w:before="80" w:after="0"/>
    </w:pPr>
    <w:r>
      <w:rPr>
        <w:rFonts w:ascii="Arial" w:cs="Arial" w:eastAsia="Arial" w:hAnsi="Arial"/>
        <w:color w:val="C2410C"/>
        <w:sz w:val="16"/>
        <w:szCs w:val="16"/>
      </w:rPr>
      <w:t xml:space="preserve">CONFIDENTIAL — Internal Use Only</w:t>
    </w:r>
    <w:r>
      <w:rPr>
        <w:rFonts w:ascii="Arial" w:cs="Arial" w:eastAsia="Arial" w:hAnsi="Arial"/>
        <w:color w:val="475569"/>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360"/>
      </w:tabs>
      <w:spacing w:before="0" w:after="80"/>
    </w:pPr>
    <w:r>
      <w:rPr>
        <w:rFonts w:ascii="Arial" w:cs="Arial" w:eastAsia="Arial" w:hAnsi="Arial"/>
        <w:b/>
        <w:bCs/>
        <w:color w:val="1A56DB"/>
        <w:sz w:val="18"/>
        <w:szCs w:val="18"/>
      </w:rPr>
      <w:t xml:space="preserve">Edstellar Skills Intelligence Platform — Product Document</w:t>
    </w:r>
    <w:r>
      <w:rPr>
        <w:rFonts w:ascii="Arial" w:cs="Arial" w:eastAsia="Arial" w:hAnsi="Arial"/>
        <w:color w:val="475569"/>
        <w:sz w:val="17"/>
        <w:szCs w:val="17"/>
      </w:rPr>
      <w:t xml:space="preserve">	Head of Product &amp; AI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B2A"/>
      <w:sz w:val="38"/>
      <w:szCs w:val="38"/>
    </w:rPr>
  </w:style>
  <w:style w:type="paragraph" w:styleId="Heading2">
    <w:name w:val="Heading 2"/>
    <w:basedOn w:val="Normal"/>
    <w:next w:val="Normal"/>
    <w:qFormat/>
    <w:pPr>
      <w:spacing w:before="340" w:after="160"/>
      <w:outlineLvl w:val="1"/>
    </w:pPr>
    <w:rPr>
      <w:rFonts w:ascii="Arial" w:cs="Arial" w:eastAsia="Arial" w:hAnsi="Arial"/>
      <w:b/>
      <w:bCs/>
      <w:color w:val="0D1B2A"/>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2026-03-24T10:14:13.739Z</dcterms:created>
  <dcterms:modified xsi:type="dcterms:W3CDTF">2026-03-24T10:14:13.740Z</dcterms:modified>
</cp:coreProperties>
</file>

<file path=docProps/custom.xml><?xml version="1.0" encoding="utf-8"?>
<Properties xmlns="http://schemas.openxmlformats.org/officeDocument/2006/custom-properties" xmlns:vt="http://schemas.openxmlformats.org/officeDocument/2006/docPropsVTypes"/>
</file>