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A4B5A" w:rsidRDefault="00AA4B5A" w:rsidP="00AA4B5A">
      <w:pPr>
        <w:pStyle w:val="Heading2"/>
      </w:pPr>
      <w:r>
        <w:t>3.0 M1: OrgSetup — Organisational Context Layer</w:t>
      </w:r>
    </w:p>
    <w:p w:rsidR="00AA4B5A" w:rsidRDefault="00AA4B5A" w:rsidP="00AA4B5A">
      <w:pPr>
        <w:spacing w:before="60" w:after="120"/>
      </w:pPr>
      <w:r>
        <w:rPr>
          <w:color w:val="1E293B"/>
        </w:rPr>
        <w:t>OrgSetup is not merely a configuration screen. It is the deep context engine that makes every AI output in the platform org-specific rather than generic. The richer the context supplied here, the more accurate the skill framework generation, the more relevant the TNA and TNI, the more precise the learning path recommendations, and the more meaningful the workforce transformation planning. Think of this module as the company's complete institutional memory — everything the AI needs to know about the organisation before it reasons about workforce capability.</w:t>
      </w:r>
    </w:p>
    <w:p w:rsidR="00AA4B5A" w:rsidRDefault="00AA4B5A" w:rsidP="00AA4B5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4B5A" w:rsidTr="00AF1D6A">
        <w:tblPrEx>
          <w:tblCellMar>
            <w:top w:w="0" w:type="dxa"/>
            <w:bottom w:w="0" w:type="dxa"/>
          </w:tblCellMar>
        </w:tblPrEx>
        <w:tc>
          <w:tcPr>
            <w:tcW w:w="0" w:type="auto"/>
            <w:tcBorders>
              <w:top w:val="single" w:sz="8" w:space="0" w:color="1A56DB"/>
              <w:left w:val="single" w:sz="16" w:space="0" w:color="1A56DB"/>
              <w:bottom w:val="single" w:sz="2" w:space="0" w:color="CBD5E1"/>
              <w:right w:val="single" w:sz="2" w:space="0" w:color="CBD5E1"/>
            </w:tcBorders>
            <w:shd w:val="clear" w:color="auto" w:fill="DBEAFE"/>
            <w:tcMar>
              <w:top w:w="140" w:type="dxa"/>
              <w:left w:w="200" w:type="dxa"/>
              <w:bottom w:w="140" w:type="dxa"/>
              <w:right w:w="200" w:type="dxa"/>
            </w:tcMar>
          </w:tcPr>
          <w:p w:rsidR="00AA4B5A" w:rsidRDefault="00AA4B5A" w:rsidP="00AF1D6A">
            <w:pPr>
              <w:spacing w:after="60"/>
            </w:pPr>
            <w:r>
              <w:rPr>
                <w:b/>
                <w:bCs/>
                <w:color w:val="1A56DB"/>
                <w:sz w:val="20"/>
                <w:szCs w:val="20"/>
              </w:rPr>
              <w:t>CONTEXT DEPTH PRINCIPLE</w:t>
            </w:r>
          </w:p>
          <w:p w:rsidR="00AA4B5A" w:rsidRDefault="00AA4B5A" w:rsidP="00AF1D6A">
            <w:r>
              <w:rPr>
                <w:color w:val="1E293B"/>
                <w:sz w:val="20"/>
                <w:szCs w:val="20"/>
              </w:rPr>
              <w:t>A generic AI will tell you that a software company needs JavaScript developers. An AI with deep org context will tell you that your client-facing engineering team needs senior-level TypeScript developers who understand healthcare data compliance standards, have worked with Salesforce Health Cloud integrations, and can operate under ISO 27001 governance requirements — because that is what your client portfolio and delivery context actually demands.</w:t>
            </w:r>
          </w:p>
        </w:tc>
      </w:tr>
    </w:tbl>
    <w:p w:rsidR="00AA4B5A" w:rsidRDefault="00AA4B5A" w:rsidP="00AA4B5A">
      <w:pPr>
        <w:spacing w:before="120"/>
      </w:pPr>
    </w:p>
    <w:p w:rsidR="00AA4B5A" w:rsidRDefault="00AA4B5A" w:rsidP="00AA4B5A">
      <w:pPr>
        <w:pStyle w:val="Heading3"/>
      </w:pPr>
      <w:r>
        <w:t>3.0.1 Organisational Identity and Structure</w:t>
      </w:r>
    </w:p>
    <w:p w:rsidR="00AA4B5A" w:rsidRDefault="00AA4B5A" w:rsidP="00AA4B5A">
      <w:pPr>
        <w:spacing w:before="180" w:after="80"/>
      </w:pPr>
      <w:r>
        <w:rPr>
          <w:b/>
          <w:bCs/>
          <w:color w:val="1E293B"/>
          <w:sz w:val="22"/>
          <w:szCs w:val="22"/>
        </w:rPr>
        <w:t>Organisation Profile</w:t>
      </w:r>
    </w:p>
    <w:p w:rsidR="00AA4B5A" w:rsidRDefault="00AA4B5A" w:rsidP="00AA4B5A">
      <w:pPr>
        <w:pStyle w:val="ListParagraph"/>
        <w:numPr>
          <w:ilvl w:val="0"/>
          <w:numId w:val="1"/>
        </w:numPr>
        <w:spacing w:before="60" w:after="60"/>
      </w:pPr>
      <w:r>
        <w:rPr>
          <w:color w:val="1E293B"/>
        </w:rPr>
        <w:t>Legal name, trading name, parent company (if applicable), subsidiary structure.</w:t>
      </w:r>
    </w:p>
    <w:p w:rsidR="00AA4B5A" w:rsidRDefault="00AA4B5A" w:rsidP="00AA4B5A">
      <w:pPr>
        <w:pStyle w:val="ListParagraph"/>
        <w:numPr>
          <w:ilvl w:val="0"/>
          <w:numId w:val="1"/>
        </w:numPr>
        <w:spacing w:before="60" w:after="60"/>
      </w:pPr>
      <w:r>
        <w:rPr>
          <w:color w:val="1E293B"/>
        </w:rPr>
        <w:t>Industry classification: primary industry, secondary industry exposure.</w:t>
      </w:r>
    </w:p>
    <w:p w:rsidR="00AA4B5A" w:rsidRDefault="00AA4B5A" w:rsidP="00AA4B5A">
      <w:pPr>
        <w:pStyle w:val="ListParagraph"/>
        <w:numPr>
          <w:ilvl w:val="0"/>
          <w:numId w:val="1"/>
        </w:numPr>
        <w:spacing w:before="60" w:after="60"/>
      </w:pPr>
      <w:r>
        <w:rPr>
          <w:color w:val="1E293B"/>
        </w:rPr>
        <w:t>Organisation size band: current headcount, projected headcount at 12 and 24 months.</w:t>
      </w:r>
    </w:p>
    <w:p w:rsidR="00AA4B5A" w:rsidRDefault="00AA4B5A" w:rsidP="00AA4B5A">
      <w:pPr>
        <w:pStyle w:val="ListParagraph"/>
        <w:numPr>
          <w:ilvl w:val="0"/>
          <w:numId w:val="1"/>
        </w:numPr>
        <w:spacing w:before="60" w:after="60"/>
      </w:pPr>
      <w:r>
        <w:rPr>
          <w:color w:val="1E293B"/>
        </w:rPr>
        <w:t>Operating model: product company, services company, consulting firm, hybrid, manufacturing, regulated entity.</w:t>
      </w:r>
    </w:p>
    <w:p w:rsidR="00AA4B5A" w:rsidRDefault="00AA4B5A" w:rsidP="00AA4B5A">
      <w:pPr>
        <w:pStyle w:val="ListParagraph"/>
        <w:numPr>
          <w:ilvl w:val="0"/>
          <w:numId w:val="1"/>
        </w:numPr>
        <w:spacing w:before="60" w:after="60"/>
      </w:pPr>
      <w:r>
        <w:rPr>
          <w:color w:val="1E293B"/>
        </w:rPr>
        <w:t>Stage of maturity: startup / scale-up / growth / mature / transformation.</w:t>
      </w:r>
    </w:p>
    <w:p w:rsidR="00AA4B5A" w:rsidRDefault="00AA4B5A" w:rsidP="00AA4B5A">
      <w:pPr>
        <w:pStyle w:val="ListParagraph"/>
        <w:numPr>
          <w:ilvl w:val="0"/>
          <w:numId w:val="1"/>
        </w:numPr>
        <w:spacing w:before="60" w:after="60"/>
      </w:pPr>
      <w:r>
        <w:rPr>
          <w:color w:val="1E293B"/>
        </w:rPr>
        <w:t>HQ location, registered office, operational headquarters if different.</w:t>
      </w:r>
    </w:p>
    <w:p w:rsidR="00AA4B5A" w:rsidRDefault="00AA4B5A" w:rsidP="00AA4B5A">
      <w:pPr>
        <w:pStyle w:val="ListParagraph"/>
        <w:numPr>
          <w:ilvl w:val="0"/>
          <w:numId w:val="1"/>
        </w:numPr>
        <w:spacing w:before="60" w:after="60"/>
      </w:pPr>
      <w:r>
        <w:rPr>
          <w:color w:val="1E293B"/>
        </w:rPr>
        <w:t>Fiscal year definition: affects reporting periods, project timelines, and budget cycle configurations.</w:t>
      </w:r>
    </w:p>
    <w:p w:rsidR="00AA4B5A" w:rsidRDefault="00AA4B5A" w:rsidP="00AA4B5A">
      <w:pPr>
        <w:spacing w:before="80"/>
      </w:pPr>
    </w:p>
    <w:p w:rsidR="00AA4B5A" w:rsidRDefault="00AA4B5A" w:rsidP="00AA4B5A">
      <w:pPr>
        <w:spacing w:before="180" w:after="80"/>
      </w:pPr>
      <w:r>
        <w:rPr>
          <w:b/>
          <w:bCs/>
          <w:color w:val="1E293B"/>
          <w:sz w:val="22"/>
          <w:szCs w:val="22"/>
        </w:rPr>
        <w:t>Flexible Hierarchy Architecture — Client-Defined Structure</w:t>
      </w:r>
    </w:p>
    <w:p w:rsidR="00AA4B5A" w:rsidRDefault="00AA4B5A" w:rsidP="00AA4B5A">
      <w:pPr>
        <w:spacing w:before="60" w:after="120"/>
      </w:pPr>
      <w:r>
        <w:rPr>
          <w:color w:val="1E293B"/>
        </w:rPr>
        <w:t>The platform imposes no fixed organisational structure. Every client defines their own hierarchy from scratch — the names of levels, the number of levels, the relationships between them, and how many parallel hierarchies run simultaneously. The platform adapts to the client's language and model, not the other way around.</w:t>
      </w:r>
    </w:p>
    <w:p w:rsidR="00AA4B5A" w:rsidRDefault="00AA4B5A" w:rsidP="00AA4B5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4B5A" w:rsidTr="00AF1D6A">
        <w:tblPrEx>
          <w:tblCellMar>
            <w:top w:w="0" w:type="dxa"/>
            <w:bottom w:w="0" w:type="dxa"/>
          </w:tblCellMar>
        </w:tblPrEx>
        <w:tc>
          <w:tcPr>
            <w:tcW w:w="0" w:type="auto"/>
            <w:tcBorders>
              <w:top w:val="single" w:sz="8" w:space="0" w:color="1A56DB"/>
              <w:left w:val="single" w:sz="16" w:space="0" w:color="1A56DB"/>
              <w:bottom w:val="single" w:sz="2" w:space="0" w:color="CBD5E1"/>
              <w:right w:val="single" w:sz="2" w:space="0" w:color="CBD5E1"/>
            </w:tcBorders>
            <w:shd w:val="clear" w:color="auto" w:fill="DBEAFE"/>
            <w:tcMar>
              <w:top w:w="140" w:type="dxa"/>
              <w:left w:w="200" w:type="dxa"/>
              <w:bottom w:w="140" w:type="dxa"/>
              <w:right w:w="200" w:type="dxa"/>
            </w:tcMar>
          </w:tcPr>
          <w:p w:rsidR="00AA4B5A" w:rsidRDefault="00AA4B5A" w:rsidP="00AF1D6A">
            <w:pPr>
              <w:spacing w:after="60"/>
            </w:pPr>
            <w:r>
              <w:rPr>
                <w:b/>
                <w:bCs/>
                <w:color w:val="1A56DB"/>
                <w:sz w:val="20"/>
                <w:szCs w:val="20"/>
              </w:rPr>
              <w:t>DESIGN PRINCIPLE: STRUCTURE FOLLOWS THE CLIENT</w:t>
            </w:r>
          </w:p>
          <w:p w:rsidR="00AA4B5A" w:rsidRDefault="00AA4B5A" w:rsidP="00AF1D6A">
            <w:r>
              <w:rPr>
                <w:color w:val="1E293B"/>
                <w:sz w:val="20"/>
                <w:szCs w:val="20"/>
              </w:rPr>
              <w:t>A technology company using the Spotify model should configure: Tribe → Squad → Chapter. A consulting firm should configure: Practice Area → Industry Vertical → Account → Engagement Team. A manufacturer should configure: Plant → Production Line → Shift. A government body should configure: Ministry → Directorate → Division → Unit. The platform holds no opinion about what an organisation looks like. It provides the configuration tools and then disappears — the structure the client defines becomes the structure the entire platform speaks.</w:t>
            </w:r>
          </w:p>
        </w:tc>
      </w:tr>
    </w:tbl>
    <w:p w:rsidR="00AA4B5A" w:rsidRDefault="00AA4B5A" w:rsidP="00AA4B5A">
      <w:pPr>
        <w:spacing w:before="120"/>
      </w:pPr>
    </w:p>
    <w:p w:rsidR="00AA4B5A" w:rsidRDefault="00AA4B5A" w:rsidP="00AA4B5A">
      <w:pPr>
        <w:pStyle w:val="Heading3"/>
      </w:pPr>
      <w:r>
        <w:lastRenderedPageBreak/>
        <w:t>3.0.1a Hierarchy Configuration Engine</w:t>
      </w:r>
    </w:p>
    <w:p w:rsidR="00AA4B5A" w:rsidRDefault="00AA4B5A" w:rsidP="00AA4B5A">
      <w:pPr>
        <w:spacing w:before="180" w:after="80"/>
      </w:pPr>
      <w:r>
        <w:rPr>
          <w:b/>
          <w:bCs/>
          <w:color w:val="1E293B"/>
          <w:sz w:val="22"/>
          <w:szCs w:val="22"/>
        </w:rPr>
        <w:t>Level Definition</w:t>
      </w:r>
    </w:p>
    <w:p w:rsidR="00AA4B5A" w:rsidRDefault="00AA4B5A" w:rsidP="00AA4B5A">
      <w:pPr>
        <w:pStyle w:val="ListParagraph"/>
        <w:numPr>
          <w:ilvl w:val="0"/>
          <w:numId w:val="1"/>
        </w:numPr>
        <w:spacing w:before="60" w:after="60"/>
      </w:pPr>
      <w:r>
        <w:rPr>
          <w:color w:val="1E293B"/>
        </w:rPr>
        <w:t>Admin defines each level of the hierarchy with: a custom name (e.g. 'Tribe', 'Practice', 'Region', 'Plant', 'Ministry'), a short code for reporting (e.g. TRB, PRX, REG), a description of what this level represents, and whether it is mandatory or optional in the hierarchy.</w:t>
      </w:r>
    </w:p>
    <w:p w:rsidR="00AA4B5A" w:rsidRDefault="00AA4B5A" w:rsidP="00AA4B5A">
      <w:pPr>
        <w:pStyle w:val="ListParagraph"/>
        <w:numPr>
          <w:ilvl w:val="0"/>
          <w:numId w:val="1"/>
        </w:numPr>
        <w:spacing w:before="60" w:after="60"/>
      </w:pPr>
      <w:r>
        <w:rPr>
          <w:color w:val="1E293B"/>
        </w:rPr>
        <w:t>No minimum or maximum depth enforced by the platform. A flat organisation can have 2 levels. A complex enterprise can have 8. Both are valid.</w:t>
      </w:r>
    </w:p>
    <w:p w:rsidR="00AA4B5A" w:rsidRDefault="00AA4B5A" w:rsidP="00AA4B5A">
      <w:pPr>
        <w:pStyle w:val="ListParagraph"/>
        <w:numPr>
          <w:ilvl w:val="0"/>
          <w:numId w:val="1"/>
        </w:numPr>
        <w:spacing w:before="60" w:after="60"/>
      </w:pPr>
      <w:r>
        <w:rPr>
          <w:color w:val="1E293B"/>
        </w:rPr>
        <w:t>Each level can be marked as: Grouping Level (aggregation unit for reporting and analytics — headcount, skills, dashboards roll up to this level), Assignment Level (the level at which employees are directly assigned — every employee belongs to exactly one node at this level), or Both.</w:t>
      </w:r>
    </w:p>
    <w:p w:rsidR="00AA4B5A" w:rsidRDefault="00AA4B5A" w:rsidP="00AA4B5A">
      <w:pPr>
        <w:pStyle w:val="ListParagraph"/>
        <w:numPr>
          <w:ilvl w:val="0"/>
          <w:numId w:val="1"/>
        </w:numPr>
        <w:spacing w:before="60" w:after="60"/>
      </w:pPr>
      <w:r>
        <w:rPr>
          <w:color w:val="1E293B"/>
        </w:rPr>
        <w:t>Multiple assignment levels are supported for matrix organisations — an employee can have a primary assignment (e.g. their functional department) and one or more secondary assignments (e.g. their project team or account team).</w:t>
      </w:r>
    </w:p>
    <w:p w:rsidR="00AA4B5A" w:rsidRDefault="00AA4B5A" w:rsidP="00AA4B5A">
      <w:pPr>
        <w:spacing w:before="80"/>
      </w:pPr>
    </w:p>
    <w:p w:rsidR="00AA4B5A" w:rsidRDefault="00AA4B5A" w:rsidP="00AA4B5A">
      <w:pPr>
        <w:spacing w:before="180" w:after="80"/>
      </w:pPr>
      <w:r>
        <w:rPr>
          <w:b/>
          <w:bCs/>
          <w:color w:val="1E293B"/>
          <w:sz w:val="22"/>
          <w:szCs w:val="22"/>
        </w:rPr>
        <w:t>Node Configuration</w:t>
      </w:r>
    </w:p>
    <w:p w:rsidR="00AA4B5A" w:rsidRDefault="00AA4B5A" w:rsidP="00AA4B5A">
      <w:pPr>
        <w:pStyle w:val="ListParagraph"/>
        <w:numPr>
          <w:ilvl w:val="0"/>
          <w:numId w:val="1"/>
        </w:numPr>
        <w:spacing w:before="60" w:after="60"/>
      </w:pPr>
      <w:r>
        <w:rPr>
          <w:color w:val="1E293B"/>
        </w:rPr>
        <w:t>Each node in the hierarchy has: display name, short code, parent node reference, head/leader (linked to employee record), physical location(s) (can be multiple for distributed teams), cost centre code (optional, for finance system linkage), primary function description, and active/inactive status.</w:t>
      </w:r>
    </w:p>
    <w:p w:rsidR="00AA4B5A" w:rsidRDefault="00AA4B5A" w:rsidP="00AA4B5A">
      <w:pPr>
        <w:pStyle w:val="ListParagraph"/>
        <w:numPr>
          <w:ilvl w:val="0"/>
          <w:numId w:val="1"/>
        </w:numPr>
        <w:spacing w:before="60" w:after="60"/>
      </w:pPr>
      <w:r>
        <w:rPr>
          <w:color w:val="1E293B"/>
        </w:rPr>
        <w:t>Node attributes are fully customisable: admin can add custom attributes per level — for example, a 'Client Account' level might have a 'Client Name', 'Account Value', and 'Contract End Date' attribute that other levels do not have.</w:t>
      </w:r>
    </w:p>
    <w:p w:rsidR="00AA4B5A" w:rsidRDefault="00AA4B5A" w:rsidP="00AA4B5A">
      <w:pPr>
        <w:pStyle w:val="ListParagraph"/>
        <w:numPr>
          <w:ilvl w:val="0"/>
          <w:numId w:val="1"/>
        </w:numPr>
        <w:spacing w:before="60" w:after="60"/>
      </w:pPr>
      <w:r>
        <w:rPr>
          <w:color w:val="1E293B"/>
        </w:rPr>
        <w:t>Node cloning: copy an existing node's configuration as a starting point for a new node of the same type. Reduces setup time for similar units.</w:t>
      </w:r>
    </w:p>
    <w:p w:rsidR="00AA4B5A" w:rsidRDefault="00AA4B5A" w:rsidP="00AA4B5A">
      <w:pPr>
        <w:spacing w:before="80"/>
      </w:pPr>
    </w:p>
    <w:p w:rsidR="00AA4B5A" w:rsidRDefault="00AA4B5A" w:rsidP="00AA4B5A">
      <w:pPr>
        <w:spacing w:before="180" w:after="80"/>
      </w:pPr>
      <w:r>
        <w:rPr>
          <w:b/>
          <w:bCs/>
          <w:color w:val="1E293B"/>
          <w:sz w:val="22"/>
          <w:szCs w:val="22"/>
        </w:rPr>
        <w:t>Supported Org Model Patterns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2"/>
        <w:gridCol w:w="2728"/>
        <w:gridCol w:w="4810"/>
      </w:tblGrid>
      <w:tr w:rsidR="00AA4B5A" w:rsidTr="00AF1D6A">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0D1B2A"/>
            <w:tcMar>
              <w:top w:w="100" w:type="dxa"/>
              <w:left w:w="140" w:type="dxa"/>
              <w:bottom w:w="100" w:type="dxa"/>
              <w:right w:w="140" w:type="dxa"/>
            </w:tcMar>
            <w:vAlign w:val="center"/>
          </w:tcPr>
          <w:p w:rsidR="00AA4B5A" w:rsidRDefault="00AA4B5A" w:rsidP="00AF1D6A">
            <w:pPr>
              <w:jc w:val="center"/>
            </w:pPr>
            <w:r>
              <w:rPr>
                <w:b/>
                <w:bCs/>
                <w:color w:val="FFFFFF"/>
                <w:sz w:val="20"/>
                <w:szCs w:val="20"/>
              </w:rPr>
              <w:t>ORG MODEL</w:t>
            </w:r>
          </w:p>
        </w:tc>
        <w:tc>
          <w:tcPr>
            <w:tcW w:w="0" w:type="auto"/>
            <w:tcBorders>
              <w:top w:val="single" w:sz="1" w:space="0" w:color="CBD5E1"/>
              <w:left w:val="single" w:sz="1" w:space="0" w:color="CBD5E1"/>
              <w:bottom w:val="single" w:sz="1" w:space="0" w:color="CBD5E1"/>
              <w:right w:val="single" w:sz="1" w:space="0" w:color="CBD5E1"/>
            </w:tcBorders>
            <w:shd w:val="clear" w:color="auto" w:fill="0D1B2A"/>
            <w:tcMar>
              <w:top w:w="100" w:type="dxa"/>
              <w:left w:w="140" w:type="dxa"/>
              <w:bottom w:w="100" w:type="dxa"/>
              <w:right w:w="140" w:type="dxa"/>
            </w:tcMar>
            <w:vAlign w:val="center"/>
          </w:tcPr>
          <w:p w:rsidR="00AA4B5A" w:rsidRDefault="00AA4B5A" w:rsidP="00AF1D6A">
            <w:pPr>
              <w:jc w:val="center"/>
            </w:pPr>
            <w:r>
              <w:rPr>
                <w:b/>
                <w:bCs/>
                <w:color w:val="FFFFFF"/>
                <w:sz w:val="20"/>
                <w:szCs w:val="20"/>
              </w:rPr>
              <w:t>EXAMPLE HIERARCHY</w:t>
            </w:r>
          </w:p>
        </w:tc>
        <w:tc>
          <w:tcPr>
            <w:tcW w:w="0" w:type="auto"/>
            <w:tcBorders>
              <w:top w:val="single" w:sz="1" w:space="0" w:color="CBD5E1"/>
              <w:left w:val="single" w:sz="1" w:space="0" w:color="CBD5E1"/>
              <w:bottom w:val="single" w:sz="1" w:space="0" w:color="CBD5E1"/>
              <w:right w:val="single" w:sz="1" w:space="0" w:color="CBD5E1"/>
            </w:tcBorders>
            <w:shd w:val="clear" w:color="auto" w:fill="0D1B2A"/>
            <w:tcMar>
              <w:top w:w="100" w:type="dxa"/>
              <w:left w:w="140" w:type="dxa"/>
              <w:bottom w:w="100" w:type="dxa"/>
              <w:right w:w="140" w:type="dxa"/>
            </w:tcMar>
            <w:vAlign w:val="center"/>
          </w:tcPr>
          <w:p w:rsidR="00AA4B5A" w:rsidRDefault="00AA4B5A" w:rsidP="00AF1D6A">
            <w:pPr>
              <w:jc w:val="center"/>
            </w:pPr>
            <w:r>
              <w:rPr>
                <w:b/>
                <w:bCs/>
                <w:color w:val="FFFFFF"/>
                <w:sz w:val="20"/>
                <w:szCs w:val="20"/>
              </w:rPr>
              <w:t>HOW THE PLATFORM HANDLES IT</w:t>
            </w:r>
          </w:p>
        </w:tc>
      </w:tr>
      <w:tr w:rsidR="00AA4B5A" w:rsidTr="00AF1D6A">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AA4B5A" w:rsidRDefault="00AA4B5A" w:rsidP="00AF1D6A">
            <w:r>
              <w:rPr>
                <w:color w:val="1E293B"/>
                <w:sz w:val="20"/>
                <w:szCs w:val="20"/>
              </w:rPr>
              <w:t>Traditional Corporate</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AA4B5A" w:rsidRDefault="00AA4B5A" w:rsidP="00AF1D6A">
            <w:r>
              <w:rPr>
                <w:color w:val="1E293B"/>
                <w:sz w:val="20"/>
                <w:szCs w:val="20"/>
              </w:rPr>
              <w:t>Organisation → Division → Department → Team</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AA4B5A" w:rsidRDefault="00AA4B5A" w:rsidP="00AF1D6A">
            <w:r>
              <w:rPr>
                <w:color w:val="1E293B"/>
                <w:sz w:val="20"/>
                <w:szCs w:val="20"/>
              </w:rPr>
              <w:t>Straightforward 4-level configuration. Standard model. All reporting, dashboards, and filters follow this structure.</w:t>
            </w:r>
          </w:p>
        </w:tc>
      </w:tr>
      <w:tr w:rsidR="00AA4B5A" w:rsidTr="00AF1D6A">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vAlign w:val="center"/>
          </w:tcPr>
          <w:p w:rsidR="00AA4B5A" w:rsidRDefault="00AA4B5A" w:rsidP="00AF1D6A">
            <w:r>
              <w:rPr>
                <w:color w:val="1E293B"/>
                <w:sz w:val="20"/>
                <w:szCs w:val="20"/>
              </w:rPr>
              <w:t>Agile / Spotify Model</w:t>
            </w:r>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vAlign w:val="center"/>
          </w:tcPr>
          <w:p w:rsidR="00AA4B5A" w:rsidRDefault="00AA4B5A" w:rsidP="00AF1D6A">
            <w:r>
              <w:rPr>
                <w:color w:val="1E293B"/>
                <w:sz w:val="20"/>
                <w:szCs w:val="20"/>
              </w:rPr>
              <w:t>Organisation → Tribe → Squad (primary) + Chapter (secondary)</w:t>
            </w:r>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vAlign w:val="center"/>
          </w:tcPr>
          <w:p w:rsidR="00AA4B5A" w:rsidRDefault="00AA4B5A" w:rsidP="00AF1D6A">
            <w:r>
              <w:rPr>
                <w:color w:val="1E293B"/>
                <w:sz w:val="20"/>
                <w:szCs w:val="20"/>
              </w:rPr>
              <w:t>Squad is the primary assignment level. Chapter is a secondary cross-cutting structure. Employee belongs to one Squad and one Chapter simultaneously. Both appear in their profile and filter their dashboards.</w:t>
            </w:r>
          </w:p>
        </w:tc>
      </w:tr>
      <w:tr w:rsidR="00AA4B5A" w:rsidTr="00AF1D6A">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AA4B5A" w:rsidRDefault="00AA4B5A" w:rsidP="00AF1D6A">
            <w:r>
              <w:rPr>
                <w:color w:val="1E293B"/>
                <w:sz w:val="20"/>
                <w:szCs w:val="20"/>
              </w:rPr>
              <w:t>Consulting / Professional Services</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AA4B5A" w:rsidRDefault="00AA4B5A" w:rsidP="00AF1D6A">
            <w:r>
              <w:rPr>
                <w:color w:val="1E293B"/>
                <w:sz w:val="20"/>
                <w:szCs w:val="20"/>
              </w:rPr>
              <w:t>Organisation → Practice Area → Capability Group → Account → Engagement Team</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AA4B5A" w:rsidRDefault="00AA4B5A" w:rsidP="00AF1D6A">
            <w:r>
              <w:rPr>
                <w:color w:val="1E293B"/>
                <w:sz w:val="20"/>
                <w:szCs w:val="20"/>
              </w:rPr>
              <w:t>5-level hierarchy. Employees assigned at Engagement Team level for project work. Account level aggregates client-facing skills and performance signals from CRM integration.</w:t>
            </w:r>
          </w:p>
        </w:tc>
      </w:tr>
      <w:tr w:rsidR="00AA4B5A" w:rsidTr="00AF1D6A">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vAlign w:val="center"/>
          </w:tcPr>
          <w:p w:rsidR="00AA4B5A" w:rsidRDefault="00AA4B5A" w:rsidP="00AF1D6A">
            <w:r>
              <w:rPr>
                <w:color w:val="1E293B"/>
                <w:sz w:val="20"/>
                <w:szCs w:val="20"/>
              </w:rPr>
              <w:t>Manufacturing</w:t>
            </w:r>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vAlign w:val="center"/>
          </w:tcPr>
          <w:p w:rsidR="00AA4B5A" w:rsidRDefault="00AA4B5A" w:rsidP="00AF1D6A">
            <w:r>
              <w:rPr>
                <w:color w:val="1E293B"/>
                <w:sz w:val="20"/>
                <w:szCs w:val="20"/>
              </w:rPr>
              <w:t>Organisation → Site → Plant → Production Line → Shift</w:t>
            </w:r>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vAlign w:val="center"/>
          </w:tcPr>
          <w:p w:rsidR="00AA4B5A" w:rsidRDefault="00AA4B5A" w:rsidP="00AF1D6A">
            <w:r>
              <w:rPr>
                <w:color w:val="1E293B"/>
                <w:sz w:val="20"/>
                <w:szCs w:val="20"/>
              </w:rPr>
              <w:t>Shift is the assignment level. Location-specific compliance requirements auto-applied by Site and Plant node configuration. Shift patterns recorded as a node attribute.</w:t>
            </w:r>
          </w:p>
        </w:tc>
      </w:tr>
      <w:tr w:rsidR="00AA4B5A" w:rsidTr="00AF1D6A">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AA4B5A" w:rsidRDefault="00AA4B5A" w:rsidP="00AF1D6A">
            <w:r>
              <w:rPr>
                <w:color w:val="1E293B"/>
                <w:sz w:val="20"/>
                <w:szCs w:val="20"/>
              </w:rPr>
              <w:lastRenderedPageBreak/>
              <w:t>Holding Company / Multi-Entity</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AA4B5A" w:rsidRDefault="00AA4B5A" w:rsidP="00AF1D6A">
            <w:r>
              <w:rPr>
                <w:color w:val="1E293B"/>
                <w:sz w:val="20"/>
                <w:szCs w:val="20"/>
              </w:rPr>
              <w:t>Group → Legal Entity → Business Unit → Department → Team</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AA4B5A" w:rsidRDefault="00AA4B5A" w:rsidP="00AF1D6A">
            <w:r>
              <w:rPr>
                <w:color w:val="1E293B"/>
                <w:sz w:val="20"/>
                <w:szCs w:val="20"/>
              </w:rPr>
              <w:t>Legal Entity level enforces data boundaries — employees in different Legal Entities can share a platform instance but their data is isolated by Legal Entity unless explicitly bridged.</w:t>
            </w:r>
          </w:p>
        </w:tc>
      </w:tr>
      <w:tr w:rsidR="00AA4B5A" w:rsidTr="00AF1D6A">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vAlign w:val="center"/>
          </w:tcPr>
          <w:p w:rsidR="00AA4B5A" w:rsidRDefault="00AA4B5A" w:rsidP="00AF1D6A">
            <w:r>
              <w:rPr>
                <w:color w:val="1E293B"/>
                <w:sz w:val="20"/>
                <w:szCs w:val="20"/>
              </w:rPr>
              <w:t>Government / Public Sector</w:t>
            </w:r>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vAlign w:val="center"/>
          </w:tcPr>
          <w:p w:rsidR="00AA4B5A" w:rsidRDefault="00AA4B5A" w:rsidP="00AF1D6A">
            <w:r>
              <w:rPr>
                <w:color w:val="1E293B"/>
                <w:sz w:val="20"/>
                <w:szCs w:val="20"/>
              </w:rPr>
              <w:t>Ministry → Directorate → Division → Unit → Section</w:t>
            </w:r>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vAlign w:val="center"/>
          </w:tcPr>
          <w:p w:rsidR="00AA4B5A" w:rsidRDefault="00AA4B5A" w:rsidP="00AF1D6A">
            <w:r>
              <w:rPr>
                <w:color w:val="1E293B"/>
                <w:sz w:val="20"/>
                <w:szCs w:val="20"/>
              </w:rPr>
              <w:t>Standard deep hierarchy. Governing standards (e.g. civil service competency frameworks) applied at Ministry or Directorate level and cascade down.</w:t>
            </w:r>
          </w:p>
        </w:tc>
      </w:tr>
      <w:tr w:rsidR="00AA4B5A" w:rsidTr="00AF1D6A">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AA4B5A" w:rsidRDefault="00AA4B5A" w:rsidP="00AF1D6A">
            <w:r>
              <w:rPr>
                <w:color w:val="1E293B"/>
                <w:sz w:val="20"/>
                <w:szCs w:val="20"/>
              </w:rPr>
              <w:t>Flat / Startup</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AA4B5A" w:rsidRDefault="00AA4B5A" w:rsidP="00AF1D6A">
            <w:r>
              <w:rPr>
                <w:color w:val="1E293B"/>
                <w:sz w:val="20"/>
                <w:szCs w:val="20"/>
              </w:rPr>
              <w:t>Organisation → Team</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AA4B5A" w:rsidRDefault="00AA4B5A" w:rsidP="00AF1D6A">
            <w:r>
              <w:rPr>
                <w:color w:val="1E293B"/>
                <w:sz w:val="20"/>
                <w:szCs w:val="20"/>
              </w:rPr>
              <w:t>2-level configuration. No intermediate groupings. Skills and dashboards aggregate directly from Team to Organisation.</w:t>
            </w:r>
          </w:p>
        </w:tc>
      </w:tr>
      <w:tr w:rsidR="00AA4B5A" w:rsidTr="00AF1D6A">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vAlign w:val="center"/>
          </w:tcPr>
          <w:p w:rsidR="00AA4B5A" w:rsidRDefault="00AA4B5A" w:rsidP="00AF1D6A">
            <w:r>
              <w:rPr>
                <w:color w:val="1E293B"/>
                <w:sz w:val="20"/>
                <w:szCs w:val="20"/>
              </w:rPr>
              <w:t>Matrix Organisation</w:t>
            </w:r>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vAlign w:val="center"/>
          </w:tcPr>
          <w:p w:rsidR="00AA4B5A" w:rsidRDefault="00AA4B5A" w:rsidP="00AF1D6A">
            <w:r>
              <w:rPr>
                <w:color w:val="1E293B"/>
                <w:sz w:val="20"/>
                <w:szCs w:val="20"/>
              </w:rPr>
              <w:t>Functional: Organisation → Function → Department AND Project: Organisation → Programme → Project</w:t>
            </w:r>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vAlign w:val="center"/>
          </w:tcPr>
          <w:p w:rsidR="00AA4B5A" w:rsidRDefault="00AA4B5A" w:rsidP="00AF1D6A">
            <w:r>
              <w:rPr>
                <w:color w:val="1E293B"/>
                <w:sz w:val="20"/>
                <w:szCs w:val="20"/>
              </w:rPr>
              <w:t>Two simultaneous hierarchies. Employee has a primary assignment (functional department) and a secondary assignment (project team). Assessment scoping, dashboard filtering, and notification routing all respect both dimensions independently.</w:t>
            </w:r>
          </w:p>
        </w:tc>
      </w:tr>
      <w:tr w:rsidR="00AA4B5A" w:rsidTr="00AF1D6A">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AA4B5A" w:rsidRDefault="00AA4B5A" w:rsidP="00AF1D6A">
            <w:r>
              <w:rPr>
                <w:color w:val="1E293B"/>
                <w:sz w:val="20"/>
                <w:szCs w:val="20"/>
              </w:rPr>
              <w:t>Geographic Model</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AA4B5A" w:rsidRDefault="00AA4B5A" w:rsidP="00AF1D6A">
            <w:r>
              <w:rPr>
                <w:color w:val="1E293B"/>
                <w:sz w:val="20"/>
                <w:szCs w:val="20"/>
              </w:rPr>
              <w:t>Organisation → Region → Country → City → Office</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AA4B5A" w:rsidRDefault="00AA4B5A" w:rsidP="00AF1D6A">
            <w:r>
              <w:rPr>
                <w:color w:val="1E293B"/>
                <w:sz w:val="20"/>
                <w:szCs w:val="20"/>
              </w:rPr>
              <w:t>Geography-first hierarchy. Useful for organisations where location drives compliance requirements, language requirements, and delivery capability more than functional structure.</w:t>
            </w:r>
          </w:p>
        </w:tc>
      </w:tr>
    </w:tbl>
    <w:p w:rsidR="00AA4B5A" w:rsidRDefault="00AA4B5A" w:rsidP="00AA4B5A">
      <w:pPr>
        <w:spacing w:before="120"/>
      </w:pPr>
    </w:p>
    <w:p w:rsidR="00AA4B5A" w:rsidRDefault="00AA4B5A" w:rsidP="00AA4B5A">
      <w:pPr>
        <w:pStyle w:val="Heading3"/>
      </w:pPr>
      <w:r>
        <w:t>3.0.1b Multi-Dimensional Hierarchy Support</w:t>
      </w:r>
    </w:p>
    <w:p w:rsidR="00AA4B5A" w:rsidRDefault="00AA4B5A" w:rsidP="00AA4B5A">
      <w:pPr>
        <w:spacing w:before="60" w:after="120"/>
      </w:pPr>
      <w:r>
        <w:rPr>
          <w:color w:val="1E293B"/>
        </w:rPr>
        <w:t>Most real organisations do not have one hierarchy — they have several running simultaneously. An employee in a professional services firm belongs to a Practice Area (functional), an Industry Vertical (market-facing), a Client Account (commercial), and a Geography (operational). All four are simultaneously valid lenses for assessing capability, planning development, and reporting on skills. The platform supports this natively.</w:t>
      </w:r>
    </w:p>
    <w:p w:rsidR="00AA4B5A" w:rsidRDefault="00AA4B5A" w:rsidP="00AA4B5A">
      <w:pPr>
        <w:spacing w:before="80"/>
      </w:pPr>
    </w:p>
    <w:p w:rsidR="00AA4B5A" w:rsidRDefault="00AA4B5A" w:rsidP="00AA4B5A">
      <w:pPr>
        <w:spacing w:before="180" w:after="80"/>
      </w:pPr>
      <w:r>
        <w:rPr>
          <w:b/>
          <w:bCs/>
          <w:color w:val="1E293B"/>
          <w:sz w:val="22"/>
          <w:szCs w:val="22"/>
        </w:rPr>
        <w:t>Hierarchy Types</w:t>
      </w:r>
    </w:p>
    <w:p w:rsidR="00AA4B5A" w:rsidRDefault="00AA4B5A" w:rsidP="00AA4B5A">
      <w:pPr>
        <w:pStyle w:val="ListParagraph"/>
        <w:numPr>
          <w:ilvl w:val="0"/>
          <w:numId w:val="1"/>
        </w:numPr>
        <w:spacing w:before="60" w:after="60"/>
      </w:pPr>
      <w:r>
        <w:rPr>
          <w:color w:val="1E293B"/>
        </w:rPr>
        <w:t>Primary Hierarchy: the organisation's main reporting structure. Used as the default for all rollup reporting, dashboard filtering, and assessment scoping. Every employee has exactly one position in the primary hierarchy.</w:t>
      </w:r>
    </w:p>
    <w:p w:rsidR="00AA4B5A" w:rsidRDefault="00AA4B5A" w:rsidP="00AA4B5A">
      <w:pPr>
        <w:pStyle w:val="ListParagraph"/>
        <w:numPr>
          <w:ilvl w:val="0"/>
          <w:numId w:val="1"/>
        </w:numPr>
        <w:spacing w:before="60" w:after="60"/>
      </w:pPr>
      <w:r>
        <w:rPr>
          <w:color w:val="1E293B"/>
        </w:rPr>
        <w:t>Secondary Hierarchies: up to 4 additional hierarchy structures running in parallel. Each secondary hierarchy is independently configurable with its own level names and depth. Employees can have zero, one, or multiple positions in each secondary hierarchy.</w:t>
      </w:r>
    </w:p>
    <w:p w:rsidR="00AA4B5A" w:rsidRDefault="00AA4B5A" w:rsidP="00AA4B5A">
      <w:pPr>
        <w:pStyle w:val="ListParagraph"/>
        <w:numPr>
          <w:ilvl w:val="0"/>
          <w:numId w:val="1"/>
        </w:numPr>
        <w:spacing w:before="60" w:after="60"/>
      </w:pPr>
      <w:r>
        <w:rPr>
          <w:color w:val="1E293B"/>
        </w:rPr>
        <w:t>Examples of secondary hierarchies in use: Project/Programme structure (who is working on what), Client Account structure (who owns which client relationships), Geographic structure (where people physically work), Community of Practice (informal skill communities cutting across functional lines).</w:t>
      </w:r>
    </w:p>
    <w:p w:rsidR="00AA4B5A" w:rsidRDefault="00AA4B5A" w:rsidP="00AA4B5A">
      <w:pPr>
        <w:spacing w:before="80"/>
      </w:pPr>
    </w:p>
    <w:p w:rsidR="00AA4B5A" w:rsidRDefault="00AA4B5A" w:rsidP="00AA4B5A">
      <w:pPr>
        <w:spacing w:before="180" w:after="80"/>
      </w:pPr>
      <w:r>
        <w:rPr>
          <w:b/>
          <w:bCs/>
          <w:color w:val="1E293B"/>
          <w:sz w:val="22"/>
          <w:szCs w:val="22"/>
        </w:rPr>
        <w:t>How Multi-Dimensional Structure Affects Platform Behaviour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5"/>
        <w:gridCol w:w="7625"/>
      </w:tblGrid>
      <w:tr w:rsidR="00AA4B5A" w:rsidTr="00AF1D6A">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0D1B2A"/>
            <w:tcMar>
              <w:top w:w="100" w:type="dxa"/>
              <w:left w:w="140" w:type="dxa"/>
              <w:bottom w:w="100" w:type="dxa"/>
              <w:right w:w="140" w:type="dxa"/>
            </w:tcMar>
            <w:vAlign w:val="center"/>
          </w:tcPr>
          <w:p w:rsidR="00AA4B5A" w:rsidRDefault="00AA4B5A" w:rsidP="00AF1D6A">
            <w:pPr>
              <w:jc w:val="center"/>
            </w:pPr>
            <w:r>
              <w:rPr>
                <w:b/>
                <w:bCs/>
                <w:color w:val="FFFFFF"/>
                <w:sz w:val="20"/>
                <w:szCs w:val="20"/>
              </w:rPr>
              <w:t>PLATFORM FEATURE</w:t>
            </w:r>
          </w:p>
        </w:tc>
        <w:tc>
          <w:tcPr>
            <w:tcW w:w="0" w:type="auto"/>
            <w:tcBorders>
              <w:top w:val="single" w:sz="1" w:space="0" w:color="CBD5E1"/>
              <w:left w:val="single" w:sz="1" w:space="0" w:color="CBD5E1"/>
              <w:bottom w:val="single" w:sz="1" w:space="0" w:color="CBD5E1"/>
              <w:right w:val="single" w:sz="1" w:space="0" w:color="CBD5E1"/>
            </w:tcBorders>
            <w:shd w:val="clear" w:color="auto" w:fill="0D1B2A"/>
            <w:tcMar>
              <w:top w:w="100" w:type="dxa"/>
              <w:left w:w="140" w:type="dxa"/>
              <w:bottom w:w="100" w:type="dxa"/>
              <w:right w:w="140" w:type="dxa"/>
            </w:tcMar>
            <w:vAlign w:val="center"/>
          </w:tcPr>
          <w:p w:rsidR="00AA4B5A" w:rsidRDefault="00AA4B5A" w:rsidP="00AF1D6A">
            <w:pPr>
              <w:jc w:val="center"/>
            </w:pPr>
            <w:r>
              <w:rPr>
                <w:b/>
                <w:bCs/>
                <w:color w:val="FFFFFF"/>
                <w:sz w:val="20"/>
                <w:szCs w:val="20"/>
              </w:rPr>
              <w:t>MULTI-DIMENSIONAL BEHAVIOUR</w:t>
            </w:r>
          </w:p>
        </w:tc>
      </w:tr>
      <w:tr w:rsidR="00AA4B5A" w:rsidTr="00AF1D6A">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AA4B5A" w:rsidRDefault="00AA4B5A" w:rsidP="00AF1D6A">
            <w:r>
              <w:rPr>
                <w:color w:val="1E293B"/>
                <w:sz w:val="20"/>
                <w:szCs w:val="20"/>
              </w:rPr>
              <w:lastRenderedPageBreak/>
              <w:t>InsightBoard Dashboards</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AA4B5A" w:rsidRDefault="00AA4B5A" w:rsidP="00AF1D6A">
            <w:r>
              <w:rPr>
                <w:color w:val="1E293B"/>
                <w:sz w:val="20"/>
                <w:szCs w:val="20"/>
              </w:rPr>
              <w:t>Global filter bar supports filtering by any active hierarchy simultaneously. A manager can view skill gaps for 'all employees in the APAC region who are also on the Cloud Migration programme' — combining geographic and project hierarchy filters.</w:t>
            </w:r>
          </w:p>
        </w:tc>
      </w:tr>
      <w:tr w:rsidR="00AA4B5A" w:rsidTr="00AF1D6A">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vAlign w:val="center"/>
          </w:tcPr>
          <w:p w:rsidR="00AA4B5A" w:rsidRDefault="00AA4B5A" w:rsidP="00AF1D6A">
            <w:r>
              <w:rPr>
                <w:color w:val="1E293B"/>
                <w:sz w:val="20"/>
                <w:szCs w:val="20"/>
              </w:rPr>
              <w:t>Assessment Scoping</w:t>
            </w:r>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vAlign w:val="center"/>
          </w:tcPr>
          <w:p w:rsidR="00AA4B5A" w:rsidRDefault="00AA4B5A" w:rsidP="00AF1D6A">
            <w:r>
              <w:rPr>
                <w:color w:val="1E293B"/>
                <w:sz w:val="20"/>
                <w:szCs w:val="20"/>
              </w:rPr>
              <w:t>Assessment cycles can be scoped to any hierarchy node in any active hierarchy. A skills assessment can be scoped to 'everyone in Practice Area: Data and Analytics' OR 'everyone on Project: Phoenix' — the same employee may appear in both.</w:t>
            </w:r>
          </w:p>
        </w:tc>
      </w:tr>
      <w:tr w:rsidR="00AA4B5A" w:rsidTr="00AF1D6A">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AA4B5A" w:rsidRDefault="00AA4B5A" w:rsidP="00AF1D6A">
            <w:r>
              <w:rPr>
                <w:color w:val="1E293B"/>
                <w:sz w:val="20"/>
                <w:szCs w:val="20"/>
              </w:rPr>
              <w:t>TNA and TNI Reports</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AA4B5A" w:rsidRDefault="00AA4B5A" w:rsidP="00AF1D6A">
            <w:r>
              <w:rPr>
                <w:color w:val="1E293B"/>
                <w:sz w:val="20"/>
                <w:szCs w:val="20"/>
              </w:rPr>
              <w:t>Training needs analysis can be run across any hierarchy dimension. A TNA for 'all client-facing employees in Financial Services vertical' draws from the Industry Vertical secondary hierarchy.</w:t>
            </w:r>
          </w:p>
        </w:tc>
      </w:tr>
      <w:tr w:rsidR="00AA4B5A" w:rsidTr="00AF1D6A">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vAlign w:val="center"/>
          </w:tcPr>
          <w:p w:rsidR="00AA4B5A" w:rsidRDefault="00AA4B5A" w:rsidP="00AF1D6A">
            <w:r>
              <w:rPr>
                <w:color w:val="1E293B"/>
                <w:sz w:val="20"/>
                <w:szCs w:val="20"/>
              </w:rPr>
              <w:t>Approval Workflow</w:t>
            </w:r>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vAlign w:val="center"/>
          </w:tcPr>
          <w:p w:rsidR="00AA4B5A" w:rsidRDefault="00AA4B5A" w:rsidP="00AF1D6A">
            <w:r>
              <w:rPr>
                <w:color w:val="1E293B"/>
                <w:sz w:val="20"/>
                <w:szCs w:val="20"/>
              </w:rPr>
              <w:t>The 3-tier ApprovalHub workflow maps to the primary hierarchy by default. Secondary hierarchy leaders can be given review permissions for their nodes — e.g. a Programme Manager reviews skill assessments for their project team members.</w:t>
            </w:r>
          </w:p>
        </w:tc>
      </w:tr>
      <w:tr w:rsidR="00AA4B5A" w:rsidTr="00AF1D6A">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AA4B5A" w:rsidRDefault="00AA4B5A" w:rsidP="00AF1D6A">
            <w:r>
              <w:rPr>
                <w:color w:val="1E293B"/>
                <w:sz w:val="20"/>
                <w:szCs w:val="20"/>
              </w:rPr>
              <w:t>L&amp;D/OD Projects</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AA4B5A" w:rsidRDefault="00AA4B5A" w:rsidP="00AF1D6A">
            <w:r>
              <w:rPr>
                <w:color w:val="1E293B"/>
                <w:sz w:val="20"/>
                <w:szCs w:val="20"/>
              </w:rPr>
              <w:t>Project scope can target any combination of hierarchy nodes from any active hierarchy. A culture programme can target 'all leadership employees in the EMEA region who manage client accounts'.</w:t>
            </w:r>
          </w:p>
        </w:tc>
      </w:tr>
      <w:tr w:rsidR="00AA4B5A" w:rsidTr="00AF1D6A">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vAlign w:val="center"/>
          </w:tcPr>
          <w:p w:rsidR="00AA4B5A" w:rsidRDefault="00AA4B5A" w:rsidP="00AF1D6A">
            <w:r>
              <w:rPr>
                <w:color w:val="1E293B"/>
                <w:sz w:val="20"/>
                <w:szCs w:val="20"/>
              </w:rPr>
              <w:t>Notifications</w:t>
            </w:r>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vAlign w:val="center"/>
          </w:tcPr>
          <w:p w:rsidR="00AA4B5A" w:rsidRDefault="00AA4B5A" w:rsidP="00AF1D6A">
            <w:r>
              <w:rPr>
                <w:color w:val="1E293B"/>
                <w:sz w:val="20"/>
                <w:szCs w:val="20"/>
              </w:rPr>
              <w:t>Notification routing respects hierarchy assignment. A secondary hierarchy leader (e.g. Account Manager) can receive notifications about their account team's assessment completions independently of the primary hierarchy manager.</w:t>
            </w:r>
          </w:p>
        </w:tc>
      </w:tr>
    </w:tbl>
    <w:p w:rsidR="00AA4B5A" w:rsidRDefault="00AA4B5A" w:rsidP="00AA4B5A">
      <w:pPr>
        <w:spacing w:before="120"/>
      </w:pPr>
    </w:p>
    <w:p w:rsidR="00AA4B5A" w:rsidRDefault="00AA4B5A" w:rsidP="00AA4B5A">
      <w:pPr>
        <w:pStyle w:val="Heading3"/>
      </w:pPr>
      <w:r>
        <w:t>3.0.1c Job Title and Role Architecture — Shared Scope Model</w:t>
      </w:r>
    </w:p>
    <w:p w:rsidR="00AA4B5A" w:rsidRDefault="00AA4B5A" w:rsidP="00AA4B5A">
      <w:pPr>
        <w:spacing w:before="60" w:after="120"/>
      </w:pPr>
      <w:r>
        <w:rPr>
          <w:color w:val="1E293B"/>
        </w:rPr>
        <w:t>Job titles are configured with a scope that determines how broadly they apply across the hierarchy. This prevents duplication while allowing precision where needed.</w:t>
      </w:r>
    </w:p>
    <w:p w:rsidR="00AA4B5A" w:rsidRDefault="00AA4B5A" w:rsidP="00AA4B5A">
      <w:pPr>
        <w:spacing w:before="80"/>
      </w:pPr>
    </w:p>
    <w:p w:rsidR="00AA4B5A" w:rsidRDefault="00AA4B5A" w:rsidP="00AA4B5A">
      <w:pPr>
        <w:pStyle w:val="ListParagraph"/>
        <w:numPr>
          <w:ilvl w:val="0"/>
          <w:numId w:val="1"/>
        </w:numPr>
        <w:spacing w:before="60" w:after="60"/>
      </w:pPr>
      <w:r>
        <w:rPr>
          <w:color w:val="1E293B"/>
        </w:rPr>
        <w:t>Node-specific: this job title exists only within a specific hierarchy node (e.g. 'Shift Supervisor' only exists at Plant level nodes). Skills and competencies mapped to this title only apply to that node.</w:t>
      </w:r>
    </w:p>
    <w:p w:rsidR="00AA4B5A" w:rsidRDefault="00AA4B5A" w:rsidP="00AA4B5A">
      <w:pPr>
        <w:pStyle w:val="ListParagraph"/>
        <w:numPr>
          <w:ilvl w:val="0"/>
          <w:numId w:val="1"/>
        </w:numPr>
        <w:spacing w:before="60" w:after="60"/>
      </w:pPr>
      <w:r>
        <w:rPr>
          <w:color w:val="1E293B"/>
        </w:rPr>
        <w:t>Level-wide: this job title exists across all nodes at a given hierarchy level (e.g. 'Department Head' applies at all Department-level nodes). Skills required are consistent across all instances.</w:t>
      </w:r>
    </w:p>
    <w:p w:rsidR="00AA4B5A" w:rsidRDefault="00AA4B5A" w:rsidP="00AA4B5A">
      <w:pPr>
        <w:pStyle w:val="ListParagraph"/>
        <w:numPr>
          <w:ilvl w:val="0"/>
          <w:numId w:val="1"/>
        </w:numPr>
        <w:spacing w:before="60" w:after="60"/>
      </w:pPr>
      <w:r>
        <w:rPr>
          <w:color w:val="1E293B"/>
        </w:rPr>
        <w:t>Organisation-wide: this job title exists anywhere in the organisation (e.g. 'Graduate Trainee', 'Executive Assistant'). Skills mapped to it apply universally.</w:t>
      </w:r>
    </w:p>
    <w:p w:rsidR="00AA4B5A" w:rsidRDefault="00AA4B5A" w:rsidP="00AA4B5A">
      <w:pPr>
        <w:pStyle w:val="ListParagraph"/>
        <w:numPr>
          <w:ilvl w:val="0"/>
          <w:numId w:val="1"/>
        </w:numPr>
        <w:spacing w:before="60" w:after="60"/>
      </w:pPr>
      <w:r>
        <w:rPr>
          <w:color w:val="1E293B"/>
        </w:rPr>
        <w:t>Cross-hierarchy: a job title can exist in both the primary hierarchy and a secondary hierarchy — e.g. 'Account Director' exists in both the Functional (Client Services department) and the Commercial (Account hierarchy) structures simultaneously.</w:t>
      </w:r>
    </w:p>
    <w:p w:rsidR="00AA4B5A" w:rsidRDefault="00AA4B5A" w:rsidP="00AA4B5A">
      <w:pPr>
        <w:spacing w:before="80"/>
      </w:pPr>
    </w:p>
    <w:p w:rsidR="00AA4B5A" w:rsidRDefault="00AA4B5A" w:rsidP="00AA4B5A">
      <w:pPr>
        <w:spacing w:before="180" w:after="80"/>
      </w:pPr>
      <w:r>
        <w:rPr>
          <w:b/>
          <w:bCs/>
          <w:color w:val="1E293B"/>
          <w:sz w:val="22"/>
          <w:szCs w:val="22"/>
        </w:rPr>
        <w:t>Role-Skill Matrix Inheritance</w:t>
      </w:r>
    </w:p>
    <w:p w:rsidR="00AA4B5A" w:rsidRDefault="00AA4B5A" w:rsidP="00AA4B5A">
      <w:pPr>
        <w:pStyle w:val="ListParagraph"/>
        <w:numPr>
          <w:ilvl w:val="0"/>
          <w:numId w:val="1"/>
        </w:numPr>
        <w:spacing w:before="60" w:after="60"/>
      </w:pPr>
      <w:r>
        <w:rPr>
          <w:color w:val="1E293B"/>
        </w:rPr>
        <w:t>Skills and competencies mapped at a parent node cascade down to all child nodes unless explicitly overridden. A skill required at the Organisation level is required everywhere. A skill added at a specific Department node is only required there.</w:t>
      </w:r>
    </w:p>
    <w:p w:rsidR="00AA4B5A" w:rsidRDefault="00AA4B5A" w:rsidP="00AA4B5A">
      <w:pPr>
        <w:pStyle w:val="ListParagraph"/>
        <w:numPr>
          <w:ilvl w:val="0"/>
          <w:numId w:val="1"/>
        </w:numPr>
        <w:spacing w:before="60" w:after="60"/>
      </w:pPr>
      <w:r>
        <w:rPr>
          <w:color w:val="1E293B"/>
        </w:rPr>
        <w:t>Override model: child nodes can add skills not required by the parent, and can increase (but not decrease) required proficiency levels. They cannot remove skills mandated at a higher level.</w:t>
      </w:r>
    </w:p>
    <w:p w:rsidR="00AA4B5A" w:rsidRDefault="00AA4B5A" w:rsidP="00AA4B5A">
      <w:pPr>
        <w:pStyle w:val="ListParagraph"/>
        <w:numPr>
          <w:ilvl w:val="0"/>
          <w:numId w:val="1"/>
        </w:numPr>
        <w:spacing w:before="60" w:after="60"/>
      </w:pPr>
      <w:r>
        <w:rPr>
          <w:color w:val="1E293B"/>
        </w:rPr>
        <w:lastRenderedPageBreak/>
        <w:t>This inheritance model means that adding a new governance standard at the Organisation level automatically cascades the associated compliance skill requirements to every job title in the hierarchy — without requiring manual updates at every node.</w:t>
      </w:r>
    </w:p>
    <w:p w:rsidR="00AA4B5A" w:rsidRDefault="00AA4B5A" w:rsidP="00AA4B5A">
      <w:pPr>
        <w:spacing w:before="120"/>
      </w:pPr>
    </w:p>
    <w:p w:rsidR="00AA4B5A" w:rsidRDefault="00AA4B5A" w:rsidP="00AA4B5A">
      <w:pPr>
        <w:pStyle w:val="Heading3"/>
      </w:pPr>
      <w:r>
        <w:t>3.0.1d Hierarchy Visualisation and Navigation</w:t>
      </w:r>
    </w:p>
    <w:p w:rsidR="00AA4B5A" w:rsidRDefault="00AA4B5A" w:rsidP="00AA4B5A">
      <w:pPr>
        <w:pStyle w:val="ListParagraph"/>
        <w:numPr>
          <w:ilvl w:val="0"/>
          <w:numId w:val="1"/>
        </w:numPr>
        <w:spacing w:before="60" w:after="60"/>
      </w:pPr>
      <w:r>
        <w:rPr>
          <w:color w:val="1E293B"/>
        </w:rPr>
        <w:t>Interactive org chart: visual tree representation of the full hierarchy. Nodes are clickable to show headcount, skill coverage score, assessment completion rate, and open skill gaps. Colour-coded by overall skill health (green/amber/red).</w:t>
      </w:r>
    </w:p>
    <w:p w:rsidR="00AA4B5A" w:rsidRDefault="00AA4B5A" w:rsidP="00AA4B5A">
      <w:pPr>
        <w:pStyle w:val="ListParagraph"/>
        <w:numPr>
          <w:ilvl w:val="0"/>
          <w:numId w:val="1"/>
        </w:numPr>
        <w:spacing w:before="60" w:after="60"/>
      </w:pPr>
      <w:r>
        <w:rPr>
          <w:color w:val="1E293B"/>
        </w:rPr>
        <w:t>Dual-pane navigation: left pane shows the hierarchy tree; right pane shows the analytics and configuration for the selected node. No page navigation required.</w:t>
      </w:r>
    </w:p>
    <w:p w:rsidR="00AA4B5A" w:rsidRDefault="00AA4B5A" w:rsidP="00AA4B5A">
      <w:pPr>
        <w:pStyle w:val="ListParagraph"/>
        <w:numPr>
          <w:ilvl w:val="0"/>
          <w:numId w:val="1"/>
        </w:numPr>
        <w:spacing w:before="60" w:after="60"/>
      </w:pPr>
      <w:r>
        <w:rPr>
          <w:color w:val="1E293B"/>
        </w:rPr>
        <w:t>Search: find any node by name, code, head, or location. Particularly important for deep hierarchies where scrolling is impractical.</w:t>
      </w:r>
    </w:p>
    <w:p w:rsidR="00AA4B5A" w:rsidRDefault="00AA4B5A" w:rsidP="00AA4B5A">
      <w:pPr>
        <w:pStyle w:val="ListParagraph"/>
        <w:numPr>
          <w:ilvl w:val="0"/>
          <w:numId w:val="1"/>
        </w:numPr>
        <w:spacing w:before="60" w:after="60"/>
      </w:pPr>
      <w:r>
        <w:rPr>
          <w:color w:val="1E293B"/>
        </w:rPr>
        <w:t>Hierarchy comparison view: select two nodes at the same level and compare their skill profiles side by side. Useful for identifying which departments are ahead or behind on key capabilities.</w:t>
      </w:r>
    </w:p>
    <w:p w:rsidR="00AA4B5A" w:rsidRDefault="00AA4B5A" w:rsidP="00AA4B5A">
      <w:pPr>
        <w:pStyle w:val="ListParagraph"/>
        <w:numPr>
          <w:ilvl w:val="0"/>
          <w:numId w:val="1"/>
        </w:numPr>
        <w:spacing w:before="60" w:after="60"/>
      </w:pPr>
      <w:r>
        <w:rPr>
          <w:color w:val="1E293B"/>
        </w:rPr>
        <w:t>Export: hierarchy structure exportable as JSON (for integration with org design tools), CSV (for HR reporting), or visual org chart PDF.</w:t>
      </w:r>
    </w:p>
    <w:p w:rsidR="00AA4B5A" w:rsidRDefault="00AA4B5A" w:rsidP="00AA4B5A">
      <w:pPr>
        <w:spacing w:before="120"/>
      </w:pPr>
    </w:p>
    <w:p w:rsidR="00AA4B5A" w:rsidRDefault="00AA4B5A" w:rsidP="00AA4B5A">
      <w:pPr>
        <w:pStyle w:val="Heading3"/>
      </w:pPr>
      <w:r>
        <w:t>3.0.1e Data Model — Flexible Hierarchy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8"/>
        <w:gridCol w:w="6422"/>
      </w:tblGrid>
      <w:tr w:rsidR="00AA4B5A" w:rsidTr="00AF1D6A">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0D1B2A"/>
            <w:tcMar>
              <w:top w:w="100" w:type="dxa"/>
              <w:left w:w="140" w:type="dxa"/>
              <w:bottom w:w="100" w:type="dxa"/>
              <w:right w:w="140" w:type="dxa"/>
            </w:tcMar>
            <w:vAlign w:val="center"/>
          </w:tcPr>
          <w:p w:rsidR="00AA4B5A" w:rsidRDefault="00AA4B5A" w:rsidP="00AF1D6A">
            <w:pPr>
              <w:jc w:val="center"/>
            </w:pPr>
            <w:r>
              <w:rPr>
                <w:b/>
                <w:bCs/>
                <w:color w:val="FFFFFF"/>
                <w:sz w:val="20"/>
                <w:szCs w:val="20"/>
              </w:rPr>
              <w:t>TABLE</w:t>
            </w:r>
          </w:p>
        </w:tc>
        <w:tc>
          <w:tcPr>
            <w:tcW w:w="0" w:type="auto"/>
            <w:tcBorders>
              <w:top w:val="single" w:sz="1" w:space="0" w:color="CBD5E1"/>
              <w:left w:val="single" w:sz="1" w:space="0" w:color="CBD5E1"/>
              <w:bottom w:val="single" w:sz="1" w:space="0" w:color="CBD5E1"/>
              <w:right w:val="single" w:sz="1" w:space="0" w:color="CBD5E1"/>
            </w:tcBorders>
            <w:shd w:val="clear" w:color="auto" w:fill="0D1B2A"/>
            <w:tcMar>
              <w:top w:w="100" w:type="dxa"/>
              <w:left w:w="140" w:type="dxa"/>
              <w:bottom w:w="100" w:type="dxa"/>
              <w:right w:w="140" w:type="dxa"/>
            </w:tcMar>
            <w:vAlign w:val="center"/>
          </w:tcPr>
          <w:p w:rsidR="00AA4B5A" w:rsidRDefault="00AA4B5A" w:rsidP="00AF1D6A">
            <w:pPr>
              <w:jc w:val="center"/>
            </w:pPr>
            <w:r>
              <w:rPr>
                <w:b/>
                <w:bCs/>
                <w:color w:val="FFFFFF"/>
                <w:sz w:val="20"/>
                <w:szCs w:val="20"/>
              </w:rPr>
              <w:t>PURPOSE</w:t>
            </w:r>
          </w:p>
        </w:tc>
      </w:tr>
      <w:tr w:rsidR="00AA4B5A" w:rsidTr="00AF1D6A">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AA4B5A" w:rsidRDefault="00AA4B5A" w:rsidP="00AF1D6A">
            <w:r>
              <w:rPr>
                <w:color w:val="1E293B"/>
                <w:sz w:val="20"/>
                <w:szCs w:val="20"/>
              </w:rPr>
              <w:t>hierarchy_definitions</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AA4B5A" w:rsidRDefault="00AA4B5A" w:rsidP="00AF1D6A">
            <w:r>
              <w:rPr>
                <w:color w:val="1E293B"/>
                <w:sz w:val="20"/>
                <w:szCs w:val="20"/>
              </w:rPr>
              <w:t>Defines each active hierarchy for an org. Fields: id, org_id, name, type (primary/secondary), description, is_active, level_count.</w:t>
            </w:r>
          </w:p>
        </w:tc>
      </w:tr>
      <w:tr w:rsidR="00AA4B5A" w:rsidTr="00AF1D6A">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vAlign w:val="center"/>
          </w:tcPr>
          <w:p w:rsidR="00AA4B5A" w:rsidRDefault="00AA4B5A" w:rsidP="00AF1D6A">
            <w:r>
              <w:rPr>
                <w:color w:val="1E293B"/>
                <w:sz w:val="20"/>
                <w:szCs w:val="20"/>
              </w:rPr>
              <w:t>hierarchy_levels</w:t>
            </w:r>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vAlign w:val="center"/>
          </w:tcPr>
          <w:p w:rsidR="00AA4B5A" w:rsidRDefault="00AA4B5A" w:rsidP="00AF1D6A">
            <w:r>
              <w:rPr>
                <w:color w:val="1E293B"/>
                <w:sz w:val="20"/>
                <w:szCs w:val="20"/>
              </w:rPr>
              <w:t>Defines each level within a hierarchy. Fields: hierarchy_id, level_number, level_name, level_code, is_assignment_level, is_grouping_level, custom_attributes_schema (JSONB).</w:t>
            </w:r>
          </w:p>
        </w:tc>
      </w:tr>
      <w:tr w:rsidR="00AA4B5A" w:rsidTr="00AF1D6A">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AA4B5A" w:rsidRDefault="00AA4B5A" w:rsidP="00AF1D6A">
            <w:r>
              <w:rPr>
                <w:color w:val="1E293B"/>
                <w:sz w:val="20"/>
                <w:szCs w:val="20"/>
              </w:rPr>
              <w:t>hierarchy_nodes</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AA4B5A" w:rsidRDefault="00AA4B5A" w:rsidP="00AF1D6A">
            <w:r>
              <w:rPr>
                <w:color w:val="1E293B"/>
                <w:sz w:val="20"/>
                <w:szCs w:val="20"/>
              </w:rPr>
              <w:t>Individual nodes (e.g. a specific department or team). Fields: id, org_id, hierarchy_id, level_id, parent_node_id, name, code, head_employee_id, location_ids (array), cost_centre_code, custom_attributes (JSONB), is_active.</w:t>
            </w:r>
          </w:p>
        </w:tc>
      </w:tr>
      <w:tr w:rsidR="00AA4B5A" w:rsidTr="00AF1D6A">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vAlign w:val="center"/>
          </w:tcPr>
          <w:p w:rsidR="00AA4B5A" w:rsidRDefault="00AA4B5A" w:rsidP="00AF1D6A">
            <w:r>
              <w:rPr>
                <w:color w:val="1E293B"/>
                <w:sz w:val="20"/>
                <w:szCs w:val="20"/>
              </w:rPr>
              <w:t>employee_node_assignments</w:t>
            </w:r>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vAlign w:val="center"/>
          </w:tcPr>
          <w:p w:rsidR="00AA4B5A" w:rsidRDefault="00AA4B5A" w:rsidP="00AF1D6A">
            <w:r>
              <w:rPr>
                <w:color w:val="1E293B"/>
                <w:sz w:val="20"/>
                <w:szCs w:val="20"/>
              </w:rPr>
              <w:t>Maps employees to nodes. Fields: employee_id, node_id, hierarchy_id, assignment_type (primary/secondary), effective_from, effective_to, is_active. An employee can have multiple rows — one per hierarchy they belong to.</w:t>
            </w:r>
          </w:p>
        </w:tc>
      </w:tr>
      <w:tr w:rsidR="00AA4B5A" w:rsidTr="00AF1D6A">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AA4B5A" w:rsidRDefault="00AA4B5A" w:rsidP="00AF1D6A">
            <w:r>
              <w:rPr>
                <w:color w:val="1E293B"/>
                <w:sz w:val="20"/>
                <w:szCs w:val="20"/>
              </w:rPr>
              <w:t>node_skill_overrides</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AA4B5A" w:rsidRDefault="00AA4B5A" w:rsidP="00AF1D6A">
            <w:r>
              <w:rPr>
                <w:color w:val="1E293B"/>
                <w:sz w:val="20"/>
                <w:szCs w:val="20"/>
              </w:rPr>
              <w:t>Skill requirements added or modified at a specific node level. Fields: node_id, skill_id, required_proficiency, is_mandatory, override_reason. Cascades to child nodes unless further overridden.</w:t>
            </w:r>
          </w:p>
        </w:tc>
      </w:tr>
    </w:tbl>
    <w:p w:rsidR="00AA4B5A" w:rsidRDefault="00AA4B5A" w:rsidP="00AA4B5A">
      <w:pPr>
        <w:spacing w:before="120"/>
      </w:pPr>
    </w:p>
    <w:p w:rsidR="00AA4B5A" w:rsidRDefault="00AA4B5A" w:rsidP="00AA4B5A">
      <w:pPr>
        <w:pStyle w:val="Heading3"/>
      </w:pPr>
      <w:r>
        <w:t>3.0.2 Strategy and Goals Context</w:t>
      </w:r>
    </w:p>
    <w:p w:rsidR="00AA4B5A" w:rsidRDefault="00AA4B5A" w:rsidP="00AA4B5A">
      <w:pPr>
        <w:spacing w:before="60" w:after="120"/>
      </w:pPr>
      <w:r>
        <w:rPr>
          <w:color w:val="1E293B"/>
        </w:rPr>
        <w:t>This is one of the most important context inputs in the entire platform. The organisation's strategy defines what skills will be needed. Without it, the AI generates a competency framework based on what the org has done, not what it needs to do next. Strategy context transforms the framework from retrospective to forward-looking.</w:t>
      </w:r>
    </w:p>
    <w:p w:rsidR="00AA4B5A" w:rsidRDefault="00AA4B5A" w:rsidP="00AA4B5A">
      <w:pPr>
        <w:spacing w:before="80"/>
      </w:pPr>
    </w:p>
    <w:p w:rsidR="00AA4B5A" w:rsidRDefault="00AA4B5A" w:rsidP="00AA4B5A">
      <w:pPr>
        <w:spacing w:before="180" w:after="80"/>
      </w:pPr>
      <w:r>
        <w:rPr>
          <w:b/>
          <w:bCs/>
          <w:color w:val="1E293B"/>
          <w:sz w:val="22"/>
          <w:szCs w:val="22"/>
        </w:rPr>
        <w:t>Organisational Strategy</w:t>
      </w:r>
    </w:p>
    <w:p w:rsidR="00AA4B5A" w:rsidRDefault="00AA4B5A" w:rsidP="00AA4B5A">
      <w:pPr>
        <w:pStyle w:val="ListParagraph"/>
        <w:numPr>
          <w:ilvl w:val="0"/>
          <w:numId w:val="1"/>
        </w:numPr>
        <w:spacing w:before="60" w:after="60"/>
      </w:pPr>
      <w:r>
        <w:rPr>
          <w:color w:val="1E293B"/>
        </w:rPr>
        <w:t>Mission statement and vision: plain text, used by AI to anchor competency and culture dimension generation.</w:t>
      </w:r>
    </w:p>
    <w:p w:rsidR="00AA4B5A" w:rsidRDefault="00AA4B5A" w:rsidP="00AA4B5A">
      <w:pPr>
        <w:pStyle w:val="ListParagraph"/>
        <w:numPr>
          <w:ilvl w:val="0"/>
          <w:numId w:val="1"/>
        </w:numPr>
        <w:spacing w:before="60" w:after="60"/>
      </w:pPr>
      <w:r>
        <w:rPr>
          <w:color w:val="1E293B"/>
        </w:rPr>
        <w:t>Strategic priorities: up to 10 named strategic priorities for the current planning period (e.g. 'Expand into Southeast Asia markets', 'Migrate core platform to cloud-native architecture', 'Grow enterprise customer segment from 15% to 40% of revenue'). Each priority is tagged with a time horizon (1-year, 2-year, 3-year) and a sponsoring BU or function.</w:t>
      </w:r>
    </w:p>
    <w:p w:rsidR="00AA4B5A" w:rsidRDefault="00AA4B5A" w:rsidP="00AA4B5A">
      <w:pPr>
        <w:pStyle w:val="ListParagraph"/>
        <w:numPr>
          <w:ilvl w:val="0"/>
          <w:numId w:val="1"/>
        </w:numPr>
        <w:spacing w:before="60" w:after="60"/>
      </w:pPr>
      <w:r>
        <w:rPr>
          <w:color w:val="1E293B"/>
        </w:rPr>
        <w:t>Strategic risks: named strategic risks the organisation is managing (e.g. 'Talent shortage in AI/ML', 'Regulatory change in financial services', 'Competitor technology disruption'). AI uses these to flag skill gaps that represent strategic risk exposure.</w:t>
      </w:r>
    </w:p>
    <w:p w:rsidR="00AA4B5A" w:rsidRDefault="00AA4B5A" w:rsidP="00AA4B5A">
      <w:pPr>
        <w:pStyle w:val="ListParagraph"/>
        <w:numPr>
          <w:ilvl w:val="0"/>
          <w:numId w:val="1"/>
        </w:numPr>
        <w:spacing w:before="60" w:after="60"/>
      </w:pPr>
      <w:r>
        <w:rPr>
          <w:color w:val="1E293B"/>
        </w:rPr>
        <w:t>Strategy document upload: upload the organisation's strategy deck, annual report, or strategic plan as a PDF or DOCX. AI extracts workforce capability implications automatically and surfaces them in the framework generation pipeline.</w:t>
      </w:r>
    </w:p>
    <w:p w:rsidR="00AA4B5A" w:rsidRDefault="00AA4B5A" w:rsidP="00AA4B5A">
      <w:pPr>
        <w:spacing w:before="80"/>
      </w:pPr>
    </w:p>
    <w:p w:rsidR="00AA4B5A" w:rsidRDefault="00AA4B5A" w:rsidP="00AA4B5A">
      <w:pPr>
        <w:spacing w:before="180" w:after="80"/>
      </w:pPr>
      <w:r>
        <w:rPr>
          <w:b/>
          <w:bCs/>
          <w:color w:val="1E293B"/>
          <w:sz w:val="22"/>
          <w:szCs w:val="22"/>
        </w:rPr>
        <w:t>Business Goals by BU, Department, and Team</w:t>
      </w:r>
    </w:p>
    <w:p w:rsidR="00AA4B5A" w:rsidRDefault="00AA4B5A" w:rsidP="00AA4B5A">
      <w:pPr>
        <w:pStyle w:val="ListParagraph"/>
        <w:numPr>
          <w:ilvl w:val="0"/>
          <w:numId w:val="1"/>
        </w:numPr>
        <w:spacing w:before="60" w:after="60"/>
      </w:pPr>
      <w:r>
        <w:rPr>
          <w:color w:val="1E293B"/>
        </w:rPr>
        <w:t>Each BU, department, and team can define its own goals cascading from the organisational strategy. Structured as: goal name, description, metric (what will be measured), target value, current value, deadline, owner, and strategic priority linkage.</w:t>
      </w:r>
    </w:p>
    <w:p w:rsidR="00AA4B5A" w:rsidRDefault="00AA4B5A" w:rsidP="00AA4B5A">
      <w:pPr>
        <w:pStyle w:val="ListParagraph"/>
        <w:numPr>
          <w:ilvl w:val="0"/>
          <w:numId w:val="1"/>
        </w:numPr>
        <w:spacing w:before="60" w:after="60"/>
      </w:pPr>
      <w:r>
        <w:rPr>
          <w:color w:val="1E293B"/>
        </w:rPr>
        <w:t>Goal types: Revenue/Growth Goals, Operational Efficiency Goals, Quality/Excellence Goals, People and Culture Goals, Innovation Goals, Compliance Goals, Customer Goals.</w:t>
      </w:r>
    </w:p>
    <w:p w:rsidR="00AA4B5A" w:rsidRDefault="00AA4B5A" w:rsidP="00AA4B5A">
      <w:pPr>
        <w:pStyle w:val="ListParagraph"/>
        <w:numPr>
          <w:ilvl w:val="0"/>
          <w:numId w:val="1"/>
        </w:numPr>
        <w:spacing w:before="60" w:after="60"/>
      </w:pPr>
      <w:r>
        <w:rPr>
          <w:color w:val="1E293B"/>
        </w:rPr>
        <w:t>OKR support: Objectives and Key Results format supported as an alternative goal structure. Objectives are qualitative; Key Results are measurable. Both formats feed the same AI context layer.</w:t>
      </w:r>
    </w:p>
    <w:p w:rsidR="00AA4B5A" w:rsidRDefault="00AA4B5A" w:rsidP="00AA4B5A">
      <w:pPr>
        <w:pStyle w:val="ListParagraph"/>
        <w:numPr>
          <w:ilvl w:val="0"/>
          <w:numId w:val="1"/>
        </w:numPr>
        <w:spacing w:before="60" w:after="60"/>
      </w:pPr>
      <w:r>
        <w:rPr>
          <w:color w:val="1E293B"/>
        </w:rPr>
        <w:t>Goal-skill linkage: AI analyses all goals across the org hierarchy and infers which skills and competencies are required to achieve them — this feeds directly into TNA prioritisation. A department with a goal to 'reduce customer escalations by 40%' triggers emphasis on Conflict Resolution, Customer Centricity, and Service Excellence in that department's TNA.</w:t>
      </w:r>
    </w:p>
    <w:p w:rsidR="00AA4B5A" w:rsidRDefault="00AA4B5A" w:rsidP="00AA4B5A">
      <w:pPr>
        <w:pStyle w:val="ListParagraph"/>
        <w:numPr>
          <w:ilvl w:val="0"/>
          <w:numId w:val="1"/>
        </w:numPr>
        <w:spacing w:before="60" w:after="60"/>
      </w:pPr>
      <w:r>
        <w:rPr>
          <w:color w:val="1E293B"/>
        </w:rPr>
        <w:t>Goal review cadence: quarterly, semi-annual, or annual. Platform reminds goal owners to update progress at configured intervals. Progress data feeds the InsightBoard and the Transformation Meter.</w:t>
      </w:r>
    </w:p>
    <w:p w:rsidR="00AA4B5A" w:rsidRDefault="00AA4B5A" w:rsidP="00AA4B5A">
      <w:pPr>
        <w:spacing w:before="120"/>
      </w:pPr>
    </w:p>
    <w:p w:rsidR="00AA4B5A" w:rsidRDefault="00AA4B5A" w:rsidP="00AA4B5A">
      <w:pPr>
        <w:pStyle w:val="Heading3"/>
      </w:pPr>
      <w:r>
        <w:t>3.0.3 Products and Services</w:t>
      </w:r>
    </w:p>
    <w:p w:rsidR="00AA4B5A" w:rsidRDefault="00AA4B5A" w:rsidP="00AA4B5A">
      <w:pPr>
        <w:spacing w:before="60" w:after="120"/>
      </w:pPr>
      <w:r>
        <w:rPr>
          <w:color w:val="1E293B"/>
        </w:rPr>
        <w:t>What the organisation makes or delivers directly determines which skills matter. A fintech building payment APIs has fundamentally different skill requirements from a healthcare consultancy or a manufacturing firm. This context is essential for the AI to generate a relevant skill taxonomy.</w:t>
      </w:r>
    </w:p>
    <w:p w:rsidR="00AA4B5A" w:rsidRDefault="00AA4B5A" w:rsidP="00AA4B5A">
      <w:pPr>
        <w:spacing w:before="80"/>
      </w:pPr>
    </w:p>
    <w:p w:rsidR="00AA4B5A" w:rsidRDefault="00AA4B5A" w:rsidP="00AA4B5A">
      <w:pPr>
        <w:spacing w:before="180" w:after="80"/>
      </w:pPr>
      <w:r>
        <w:rPr>
          <w:b/>
          <w:bCs/>
          <w:color w:val="1E293B"/>
          <w:sz w:val="22"/>
          <w:szCs w:val="22"/>
        </w:rPr>
        <w:t>Products</w:t>
      </w:r>
    </w:p>
    <w:p w:rsidR="00AA4B5A" w:rsidRDefault="00AA4B5A" w:rsidP="00AA4B5A">
      <w:pPr>
        <w:pStyle w:val="ListParagraph"/>
        <w:numPr>
          <w:ilvl w:val="0"/>
          <w:numId w:val="1"/>
        </w:numPr>
        <w:spacing w:before="60" w:after="60"/>
      </w:pPr>
      <w:r>
        <w:rPr>
          <w:color w:val="1E293B"/>
        </w:rPr>
        <w:t>Product catalogue: each product has a name, description, technology stack (for software/tech products), target market, lifecycle stage (development/launch/growth/mature/sunset), and owning BU or team.</w:t>
      </w:r>
    </w:p>
    <w:p w:rsidR="00AA4B5A" w:rsidRDefault="00AA4B5A" w:rsidP="00AA4B5A">
      <w:pPr>
        <w:pStyle w:val="ListParagraph"/>
        <w:numPr>
          <w:ilvl w:val="0"/>
          <w:numId w:val="1"/>
        </w:numPr>
        <w:spacing w:before="60" w:after="60"/>
      </w:pPr>
      <w:r>
        <w:rPr>
          <w:color w:val="1E293B"/>
        </w:rPr>
        <w:t>Product complexity rating: Simple / Moderate / Complex / Highly Complex. Influences the depth of technical skill requirements generated for the owning team.</w:t>
      </w:r>
    </w:p>
    <w:p w:rsidR="00AA4B5A" w:rsidRDefault="00AA4B5A" w:rsidP="00AA4B5A">
      <w:pPr>
        <w:pStyle w:val="ListParagraph"/>
        <w:numPr>
          <w:ilvl w:val="0"/>
          <w:numId w:val="1"/>
        </w:numPr>
        <w:spacing w:before="60" w:after="60"/>
      </w:pPr>
      <w:r>
        <w:rPr>
          <w:color w:val="1E293B"/>
        </w:rPr>
        <w:lastRenderedPageBreak/>
        <w:t>Regulatory classification: is this product regulated (financial product, medical device, food product, etc.)? If yes, which standards apply. This auto-populates compliance skill requirements for the relevant teams.</w:t>
      </w:r>
    </w:p>
    <w:p w:rsidR="00AA4B5A" w:rsidRDefault="00AA4B5A" w:rsidP="00AA4B5A">
      <w:pPr>
        <w:pStyle w:val="ListParagraph"/>
        <w:numPr>
          <w:ilvl w:val="0"/>
          <w:numId w:val="1"/>
        </w:numPr>
        <w:spacing w:before="60" w:after="60"/>
      </w:pPr>
      <w:r>
        <w:rPr>
          <w:color w:val="1E293B"/>
        </w:rPr>
        <w:t>Product roadmap context: optional upload of product roadmap or future capability document. AI extracts upcoming technology and skill demands — e.g. a roadmap showing a shift from REST APIs to GraphQL surfaces a GraphQL skill requirement before the team is actively building it.</w:t>
      </w:r>
    </w:p>
    <w:p w:rsidR="00AA4B5A" w:rsidRDefault="00AA4B5A" w:rsidP="00AA4B5A">
      <w:pPr>
        <w:spacing w:before="80"/>
      </w:pPr>
    </w:p>
    <w:p w:rsidR="00AA4B5A" w:rsidRDefault="00AA4B5A" w:rsidP="00AA4B5A">
      <w:pPr>
        <w:spacing w:before="180" w:after="80"/>
      </w:pPr>
      <w:r>
        <w:rPr>
          <w:b/>
          <w:bCs/>
          <w:color w:val="1E293B"/>
          <w:sz w:val="22"/>
          <w:szCs w:val="22"/>
        </w:rPr>
        <w:t>Services</w:t>
      </w:r>
    </w:p>
    <w:p w:rsidR="00AA4B5A" w:rsidRDefault="00AA4B5A" w:rsidP="00AA4B5A">
      <w:pPr>
        <w:pStyle w:val="ListParagraph"/>
        <w:numPr>
          <w:ilvl w:val="0"/>
          <w:numId w:val="1"/>
        </w:numPr>
        <w:spacing w:before="60" w:after="60"/>
      </w:pPr>
      <w:r>
        <w:rPr>
          <w:color w:val="1E293B"/>
        </w:rPr>
        <w:t>Service catalogue: each service has a name, description, delivery model (on-site, remote, hybrid), typical engagement size, client industry focus, and delivery team(s).</w:t>
      </w:r>
    </w:p>
    <w:p w:rsidR="00AA4B5A" w:rsidRDefault="00AA4B5A" w:rsidP="00AA4B5A">
      <w:pPr>
        <w:pStyle w:val="ListParagraph"/>
        <w:numPr>
          <w:ilvl w:val="0"/>
          <w:numId w:val="1"/>
        </w:numPr>
        <w:spacing w:before="60" w:after="60"/>
      </w:pPr>
      <w:r>
        <w:rPr>
          <w:color w:val="1E293B"/>
        </w:rPr>
        <w:t>Service complexity and specialisation: what specific skills or certifications are required to deliver this service? Explicitly linked to skills in the FrameworkBible. If a service requires ISO 27001-certified staff, that certification requirement cascades to TNA for the relevant team.</w:t>
      </w:r>
    </w:p>
    <w:p w:rsidR="00AA4B5A" w:rsidRDefault="00AA4B5A" w:rsidP="00AA4B5A">
      <w:pPr>
        <w:pStyle w:val="ListParagraph"/>
        <w:numPr>
          <w:ilvl w:val="0"/>
          <w:numId w:val="1"/>
        </w:numPr>
        <w:spacing w:before="60" w:after="60"/>
      </w:pPr>
      <w:r>
        <w:rPr>
          <w:color w:val="1E293B"/>
        </w:rPr>
        <w:t>Service performance data: average client satisfaction score, delivery on-time rate, escalation rate. These feed the signal intelligence layer — underperformance on a service line triggers a skills investigation for the delivery team.</w:t>
      </w:r>
    </w:p>
    <w:p w:rsidR="00AA4B5A" w:rsidRDefault="00AA4B5A" w:rsidP="00AA4B5A">
      <w:pPr>
        <w:spacing w:before="120"/>
      </w:pPr>
    </w:p>
    <w:p w:rsidR="00AA4B5A" w:rsidRDefault="00AA4B5A" w:rsidP="00AA4B5A">
      <w:pPr>
        <w:pStyle w:val="Heading3"/>
      </w:pPr>
      <w:r>
        <w:t>3.0.4 Client and Market Context</w:t>
      </w:r>
    </w:p>
    <w:p w:rsidR="00AA4B5A" w:rsidRDefault="00AA4B5A" w:rsidP="00AA4B5A">
      <w:pPr>
        <w:spacing w:before="60" w:after="120"/>
      </w:pPr>
      <w:r>
        <w:rPr>
          <w:color w:val="1E293B"/>
        </w:rPr>
        <w:t>Client context enables the AI to understand the external skill demands placed on the organisation — what clients require, what industries they operate in, and what capability expectations they bring. This is particularly powerful for professional services, consulting, and technology delivery organisations.</w:t>
      </w:r>
    </w:p>
    <w:p w:rsidR="00AA4B5A" w:rsidRDefault="00AA4B5A" w:rsidP="00AA4B5A">
      <w:pPr>
        <w:spacing w:before="80"/>
      </w:pPr>
    </w:p>
    <w:p w:rsidR="00AA4B5A" w:rsidRDefault="00AA4B5A" w:rsidP="00AA4B5A">
      <w:pPr>
        <w:spacing w:before="180" w:after="80"/>
      </w:pPr>
      <w:r>
        <w:rPr>
          <w:b/>
          <w:bCs/>
          <w:color w:val="1E293B"/>
          <w:sz w:val="22"/>
          <w:szCs w:val="22"/>
        </w:rPr>
        <w:t>Client Registry</w:t>
      </w:r>
    </w:p>
    <w:p w:rsidR="00AA4B5A" w:rsidRDefault="00AA4B5A" w:rsidP="00AA4B5A">
      <w:pPr>
        <w:pStyle w:val="ListParagraph"/>
        <w:numPr>
          <w:ilvl w:val="0"/>
          <w:numId w:val="1"/>
        </w:numPr>
        <w:spacing w:before="60" w:after="60"/>
      </w:pPr>
      <w:r>
        <w:rPr>
          <w:color w:val="1E293B"/>
        </w:rPr>
        <w:t>Client name, industry classification, size band (SMB/Mid-market/Enterprise), geography/region, contract type (project-based, retainer, product licence), strategic account flag, relationship owner (linked to employee record).</w:t>
      </w:r>
    </w:p>
    <w:p w:rsidR="00AA4B5A" w:rsidRDefault="00AA4B5A" w:rsidP="00AA4B5A">
      <w:pPr>
        <w:pStyle w:val="ListParagraph"/>
        <w:numPr>
          <w:ilvl w:val="0"/>
          <w:numId w:val="1"/>
        </w:numPr>
        <w:spacing w:before="60" w:after="60"/>
      </w:pPr>
      <w:r>
        <w:rPr>
          <w:color w:val="1E293B"/>
        </w:rPr>
        <w:t>Client industry: each client's industry is tagged to the platform's industry taxonomy. This enables the AI to identify industry-specific skill requirements — an org serving multiple financial services clients needs regulatory compliance skills that an org serving retail clients does not.</w:t>
      </w:r>
    </w:p>
    <w:p w:rsidR="00AA4B5A" w:rsidRDefault="00AA4B5A" w:rsidP="00AA4B5A">
      <w:pPr>
        <w:pStyle w:val="ListParagraph"/>
        <w:numPr>
          <w:ilvl w:val="0"/>
          <w:numId w:val="1"/>
        </w:numPr>
        <w:spacing w:before="60" w:after="60"/>
      </w:pPr>
      <w:r>
        <w:rPr>
          <w:color w:val="1E293B"/>
        </w:rPr>
        <w:t>Client skill demands: optional field — what specific technical or functional skills does this client require or prefer in the delivery team. Captured from contract requirements, SOW specifications, or account manager input.</w:t>
      </w:r>
    </w:p>
    <w:p w:rsidR="00AA4B5A" w:rsidRDefault="00AA4B5A" w:rsidP="00AA4B5A">
      <w:pPr>
        <w:pStyle w:val="ListParagraph"/>
        <w:numPr>
          <w:ilvl w:val="0"/>
          <w:numId w:val="1"/>
        </w:numPr>
        <w:spacing w:before="60" w:after="60"/>
      </w:pPr>
      <w:r>
        <w:rPr>
          <w:color w:val="1E293B"/>
        </w:rPr>
        <w:t>Client satisfaction signals: NPS score or satisfaction rating per client (imported or entered). Low satisfaction on strategic accounts triggers the CRM signal intelligence layer to investigate skill and competency correlations.</w:t>
      </w:r>
    </w:p>
    <w:p w:rsidR="00AA4B5A" w:rsidRDefault="00AA4B5A" w:rsidP="00AA4B5A">
      <w:pPr>
        <w:spacing w:before="80"/>
      </w:pPr>
    </w:p>
    <w:p w:rsidR="00AA4B5A" w:rsidRDefault="00AA4B5A" w:rsidP="00AA4B5A">
      <w:pPr>
        <w:spacing w:before="180" w:after="80"/>
      </w:pPr>
      <w:r>
        <w:rPr>
          <w:b/>
          <w:bCs/>
          <w:color w:val="1E293B"/>
          <w:sz w:val="22"/>
          <w:szCs w:val="22"/>
        </w:rPr>
        <w:t>Geographic Presence</w:t>
      </w:r>
    </w:p>
    <w:p w:rsidR="00AA4B5A" w:rsidRDefault="00AA4B5A" w:rsidP="00AA4B5A">
      <w:pPr>
        <w:pStyle w:val="ListParagraph"/>
        <w:numPr>
          <w:ilvl w:val="0"/>
          <w:numId w:val="1"/>
        </w:numPr>
        <w:spacing w:before="60" w:after="60"/>
      </w:pPr>
      <w:r>
        <w:rPr>
          <w:color w:val="1E293B"/>
        </w:rPr>
        <w:t>Operating locations: all locations where the organisation operates. Each location has: country, city, office type (HQ/regional/delivery/sales), headcount, and primary functions housed there.</w:t>
      </w:r>
    </w:p>
    <w:p w:rsidR="00AA4B5A" w:rsidRDefault="00AA4B5A" w:rsidP="00AA4B5A">
      <w:pPr>
        <w:pStyle w:val="ListParagraph"/>
        <w:numPr>
          <w:ilvl w:val="0"/>
          <w:numId w:val="1"/>
        </w:numPr>
        <w:spacing w:before="60" w:after="60"/>
      </w:pPr>
      <w:r>
        <w:rPr>
          <w:color w:val="1E293B"/>
        </w:rPr>
        <w:t xml:space="preserve">Location-specific compliance requirements: some locations carry additional regulatory or legal compliance requirements (GDPR for EU, data localisation for India, labour law specifics). </w:t>
      </w:r>
      <w:r>
        <w:rPr>
          <w:color w:val="1E293B"/>
        </w:rPr>
        <w:lastRenderedPageBreak/>
        <w:t>These auto-populate location-specific skill and certification requirements for employees based in those locations.</w:t>
      </w:r>
    </w:p>
    <w:p w:rsidR="00AA4B5A" w:rsidRDefault="00AA4B5A" w:rsidP="00AA4B5A">
      <w:pPr>
        <w:pStyle w:val="ListParagraph"/>
        <w:numPr>
          <w:ilvl w:val="0"/>
          <w:numId w:val="1"/>
        </w:numPr>
        <w:spacing w:before="60" w:after="60"/>
      </w:pPr>
      <w:r>
        <w:rPr>
          <w:color w:val="1E293B"/>
        </w:rPr>
        <w:t>Client delivery locations: where work is actually delivered for clients — relevant for assessing language skills, cultural competencies, and timezone-related collaboration skills.</w:t>
      </w:r>
    </w:p>
    <w:p w:rsidR="00AA4B5A" w:rsidRDefault="00AA4B5A" w:rsidP="00AA4B5A">
      <w:pPr>
        <w:spacing w:before="120"/>
      </w:pPr>
    </w:p>
    <w:p w:rsidR="00AA4B5A" w:rsidRDefault="00AA4B5A" w:rsidP="00AA4B5A">
      <w:pPr>
        <w:pStyle w:val="Heading3"/>
      </w:pPr>
      <w:r>
        <w:t>3.0.5 Governing Standards and Compliance Framework</w:t>
      </w:r>
    </w:p>
    <w:p w:rsidR="00AA4B5A" w:rsidRDefault="00AA4B5A" w:rsidP="00AA4B5A">
      <w:pPr>
        <w:spacing w:before="60" w:after="120"/>
      </w:pPr>
      <w:r>
        <w:rPr>
          <w:color w:val="1E293B"/>
        </w:rPr>
        <w:t>Governance standards are one of the most direct drivers of mandatory skill and certification requirements. Every standard the organisation is certified to or aspires to be certified to creates specific, non-optional skill needs. Capturing these explicitly allows the platform to auto-generate compliance skill requirements and track certification coverage continuously.</w:t>
      </w:r>
    </w:p>
    <w:p w:rsidR="00AA4B5A" w:rsidRDefault="00AA4B5A" w:rsidP="00AA4B5A">
      <w:pPr>
        <w:spacing w:before="80"/>
      </w:pPr>
    </w:p>
    <w:p w:rsidR="00AA4B5A" w:rsidRDefault="00AA4B5A" w:rsidP="00AA4B5A">
      <w:pPr>
        <w:spacing w:before="180" w:after="80"/>
      </w:pPr>
      <w:r>
        <w:rPr>
          <w:b/>
          <w:bCs/>
          <w:color w:val="1E293B"/>
          <w:sz w:val="22"/>
          <w:szCs w:val="22"/>
        </w:rPr>
        <w:t>Standards Registry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4"/>
        <w:gridCol w:w="2957"/>
        <w:gridCol w:w="4599"/>
      </w:tblGrid>
      <w:tr w:rsidR="00AA4B5A" w:rsidTr="00AF1D6A">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0D1B2A"/>
            <w:tcMar>
              <w:top w:w="100" w:type="dxa"/>
              <w:left w:w="140" w:type="dxa"/>
              <w:bottom w:w="100" w:type="dxa"/>
              <w:right w:w="140" w:type="dxa"/>
            </w:tcMar>
            <w:vAlign w:val="center"/>
          </w:tcPr>
          <w:p w:rsidR="00AA4B5A" w:rsidRDefault="00AA4B5A" w:rsidP="00AF1D6A">
            <w:pPr>
              <w:jc w:val="center"/>
            </w:pPr>
            <w:r>
              <w:rPr>
                <w:b/>
                <w:bCs/>
                <w:color w:val="FFFFFF"/>
                <w:sz w:val="20"/>
                <w:szCs w:val="20"/>
              </w:rPr>
              <w:t>STANDARD CATEGORY</w:t>
            </w:r>
          </w:p>
        </w:tc>
        <w:tc>
          <w:tcPr>
            <w:tcW w:w="0" w:type="auto"/>
            <w:tcBorders>
              <w:top w:val="single" w:sz="1" w:space="0" w:color="CBD5E1"/>
              <w:left w:val="single" w:sz="1" w:space="0" w:color="CBD5E1"/>
              <w:bottom w:val="single" w:sz="1" w:space="0" w:color="CBD5E1"/>
              <w:right w:val="single" w:sz="1" w:space="0" w:color="CBD5E1"/>
            </w:tcBorders>
            <w:shd w:val="clear" w:color="auto" w:fill="0D1B2A"/>
            <w:tcMar>
              <w:top w:w="100" w:type="dxa"/>
              <w:left w:w="140" w:type="dxa"/>
              <w:bottom w:w="100" w:type="dxa"/>
              <w:right w:w="140" w:type="dxa"/>
            </w:tcMar>
            <w:vAlign w:val="center"/>
          </w:tcPr>
          <w:p w:rsidR="00AA4B5A" w:rsidRDefault="00AA4B5A" w:rsidP="00AF1D6A">
            <w:pPr>
              <w:jc w:val="center"/>
            </w:pPr>
            <w:r>
              <w:rPr>
                <w:b/>
                <w:bCs/>
                <w:color w:val="FFFFFF"/>
                <w:sz w:val="20"/>
                <w:szCs w:val="20"/>
              </w:rPr>
              <w:t>EXAMPLES</w:t>
            </w:r>
          </w:p>
        </w:tc>
        <w:tc>
          <w:tcPr>
            <w:tcW w:w="0" w:type="auto"/>
            <w:tcBorders>
              <w:top w:val="single" w:sz="1" w:space="0" w:color="CBD5E1"/>
              <w:left w:val="single" w:sz="1" w:space="0" w:color="CBD5E1"/>
              <w:bottom w:val="single" w:sz="1" w:space="0" w:color="CBD5E1"/>
              <w:right w:val="single" w:sz="1" w:space="0" w:color="CBD5E1"/>
            </w:tcBorders>
            <w:shd w:val="clear" w:color="auto" w:fill="0D1B2A"/>
            <w:tcMar>
              <w:top w:w="100" w:type="dxa"/>
              <w:left w:w="140" w:type="dxa"/>
              <w:bottom w:w="100" w:type="dxa"/>
              <w:right w:w="140" w:type="dxa"/>
            </w:tcMar>
            <w:vAlign w:val="center"/>
          </w:tcPr>
          <w:p w:rsidR="00AA4B5A" w:rsidRDefault="00AA4B5A" w:rsidP="00AF1D6A">
            <w:pPr>
              <w:jc w:val="center"/>
            </w:pPr>
            <w:r>
              <w:rPr>
                <w:b/>
                <w:bCs/>
                <w:color w:val="FFFFFF"/>
                <w:sz w:val="20"/>
                <w:szCs w:val="20"/>
              </w:rPr>
              <w:t>PLATFORM BEHAVIOUR</w:t>
            </w:r>
          </w:p>
        </w:tc>
      </w:tr>
      <w:tr w:rsidR="00AA4B5A" w:rsidTr="00AF1D6A">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AA4B5A" w:rsidRDefault="00AA4B5A" w:rsidP="00AF1D6A">
            <w:r>
              <w:rPr>
                <w:color w:val="1E293B"/>
                <w:sz w:val="20"/>
                <w:szCs w:val="20"/>
              </w:rPr>
              <w:t>Quality Management</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AA4B5A" w:rsidRDefault="00AA4B5A" w:rsidP="00AF1D6A">
            <w:r>
              <w:rPr>
                <w:color w:val="1E293B"/>
                <w:sz w:val="20"/>
                <w:szCs w:val="20"/>
              </w:rPr>
              <w:t>ISO 9001, ISO 13485 (medical devices), CMMI</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AA4B5A" w:rsidRDefault="00AA4B5A" w:rsidP="00AF1D6A">
            <w:r>
              <w:rPr>
                <w:color w:val="1E293B"/>
                <w:sz w:val="20"/>
                <w:szCs w:val="20"/>
              </w:rPr>
              <w:t>Auto-generates quality management skill requirements for relevant roles. Flags employees in scope who lack required training or certification.</w:t>
            </w:r>
          </w:p>
        </w:tc>
      </w:tr>
      <w:tr w:rsidR="00AA4B5A" w:rsidTr="00AF1D6A">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vAlign w:val="center"/>
          </w:tcPr>
          <w:p w:rsidR="00AA4B5A" w:rsidRDefault="00AA4B5A" w:rsidP="00AF1D6A">
            <w:r>
              <w:rPr>
                <w:color w:val="1E293B"/>
                <w:sz w:val="20"/>
                <w:szCs w:val="20"/>
              </w:rPr>
              <w:t>Information Security</w:t>
            </w:r>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vAlign w:val="center"/>
          </w:tcPr>
          <w:p w:rsidR="00AA4B5A" w:rsidRDefault="00AA4B5A" w:rsidP="00AF1D6A">
            <w:r>
              <w:rPr>
                <w:color w:val="1E293B"/>
                <w:sz w:val="20"/>
                <w:szCs w:val="20"/>
              </w:rPr>
              <w:t>ISO 27001, SOC 2, NIST, Cyber Essentials</w:t>
            </w:r>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vAlign w:val="center"/>
          </w:tcPr>
          <w:p w:rsidR="00AA4B5A" w:rsidRDefault="00AA4B5A" w:rsidP="00AF1D6A">
            <w:r>
              <w:rPr>
                <w:color w:val="1E293B"/>
                <w:sz w:val="20"/>
                <w:szCs w:val="20"/>
              </w:rPr>
              <w:t>Auto-populates security awareness training requirements. Links certification requirements to relevant technical roles. Tracks coverage and expiry.</w:t>
            </w:r>
          </w:p>
        </w:tc>
      </w:tr>
      <w:tr w:rsidR="00AA4B5A" w:rsidTr="00AF1D6A">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AA4B5A" w:rsidRDefault="00AA4B5A" w:rsidP="00AF1D6A">
            <w:r>
              <w:rPr>
                <w:color w:val="1E293B"/>
                <w:sz w:val="20"/>
                <w:szCs w:val="20"/>
              </w:rPr>
              <w:t>Data Protection</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AA4B5A" w:rsidRDefault="00AA4B5A" w:rsidP="00AF1D6A">
            <w:r>
              <w:rPr>
                <w:color w:val="1E293B"/>
                <w:sz w:val="20"/>
                <w:szCs w:val="20"/>
              </w:rPr>
              <w:t>GDPR, CCPA, PDPA, HIPAA</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AA4B5A" w:rsidRDefault="00AA4B5A" w:rsidP="00AF1D6A">
            <w:r>
              <w:rPr>
                <w:color w:val="1E293B"/>
                <w:sz w:val="20"/>
                <w:szCs w:val="20"/>
              </w:rPr>
              <w:t>Mandatory data protection training assigned to all employees in scope. Jurisdiction determined by employee location and data they handle.</w:t>
            </w:r>
          </w:p>
        </w:tc>
      </w:tr>
      <w:tr w:rsidR="00AA4B5A" w:rsidTr="00AF1D6A">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vAlign w:val="center"/>
          </w:tcPr>
          <w:p w:rsidR="00AA4B5A" w:rsidRDefault="00AA4B5A" w:rsidP="00AF1D6A">
            <w:r>
              <w:rPr>
                <w:color w:val="1E293B"/>
                <w:sz w:val="20"/>
                <w:szCs w:val="20"/>
              </w:rPr>
              <w:t>Industry-Specific</w:t>
            </w:r>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vAlign w:val="center"/>
          </w:tcPr>
          <w:p w:rsidR="00AA4B5A" w:rsidRDefault="00AA4B5A" w:rsidP="00AF1D6A">
            <w:r>
              <w:rPr>
                <w:color w:val="1E293B"/>
                <w:sz w:val="20"/>
                <w:szCs w:val="20"/>
              </w:rPr>
              <w:t>PCI-DSS, SEBI, FCA regulations, FDA 21 CFR</w:t>
            </w:r>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vAlign w:val="center"/>
          </w:tcPr>
          <w:p w:rsidR="00AA4B5A" w:rsidRDefault="00AA4B5A" w:rsidP="00AF1D6A">
            <w:r>
              <w:rPr>
                <w:color w:val="1E293B"/>
                <w:sz w:val="20"/>
                <w:szCs w:val="20"/>
              </w:rPr>
              <w:t>Industry-specific compliance requirements linked to roles in the applicable BU. Non-compliance flagged as critical skill gap.</w:t>
            </w:r>
          </w:p>
        </w:tc>
      </w:tr>
      <w:tr w:rsidR="00AA4B5A" w:rsidTr="00AF1D6A">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AA4B5A" w:rsidRDefault="00AA4B5A" w:rsidP="00AF1D6A">
            <w:r>
              <w:rPr>
                <w:color w:val="1E293B"/>
                <w:sz w:val="20"/>
                <w:szCs w:val="20"/>
              </w:rPr>
              <w:t>Project and Delivery</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AA4B5A" w:rsidRDefault="00AA4B5A" w:rsidP="00AF1D6A">
            <w:r>
              <w:rPr>
                <w:color w:val="1E293B"/>
                <w:sz w:val="20"/>
                <w:szCs w:val="20"/>
              </w:rPr>
              <w:t>PRINCE2, PMI/PMP, ITIL, COBIT, Agile/SAFe</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AA4B5A" w:rsidRDefault="00AA4B5A" w:rsidP="00AF1D6A">
            <w:r>
              <w:rPr>
                <w:color w:val="1E293B"/>
                <w:sz w:val="20"/>
                <w:szCs w:val="20"/>
              </w:rPr>
              <w:t>Methodology certifications linked to project management and delivery roles. Gap analysis automatically included in TNA for relevant populations.</w:t>
            </w:r>
          </w:p>
        </w:tc>
      </w:tr>
      <w:tr w:rsidR="00AA4B5A" w:rsidTr="00AF1D6A">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vAlign w:val="center"/>
          </w:tcPr>
          <w:p w:rsidR="00AA4B5A" w:rsidRDefault="00AA4B5A" w:rsidP="00AF1D6A">
            <w:r>
              <w:rPr>
                <w:color w:val="1E293B"/>
                <w:sz w:val="20"/>
                <w:szCs w:val="20"/>
              </w:rPr>
              <w:t>Environmental and Safety</w:t>
            </w:r>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vAlign w:val="center"/>
          </w:tcPr>
          <w:p w:rsidR="00AA4B5A" w:rsidRDefault="00AA4B5A" w:rsidP="00AF1D6A">
            <w:r>
              <w:rPr>
                <w:color w:val="1E293B"/>
                <w:sz w:val="20"/>
                <w:szCs w:val="20"/>
              </w:rPr>
              <w:t>ISO 14001, ISO 45001, OSHA</w:t>
            </w:r>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vAlign w:val="center"/>
          </w:tcPr>
          <w:p w:rsidR="00AA4B5A" w:rsidRDefault="00AA4B5A" w:rsidP="00AF1D6A">
            <w:r>
              <w:rPr>
                <w:color w:val="1E293B"/>
                <w:sz w:val="20"/>
                <w:szCs w:val="20"/>
              </w:rPr>
              <w:t>Health, safety, and environmental training requirements assigned by location and role type. Compliance deadlines tracked in Skill Passport.</w:t>
            </w:r>
          </w:p>
        </w:tc>
      </w:tr>
      <w:tr w:rsidR="00AA4B5A" w:rsidTr="00AF1D6A">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AA4B5A" w:rsidRDefault="00AA4B5A" w:rsidP="00AF1D6A">
            <w:r>
              <w:rPr>
                <w:color w:val="1E293B"/>
                <w:sz w:val="20"/>
                <w:szCs w:val="20"/>
              </w:rPr>
              <w:t>Custom Standards</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AA4B5A" w:rsidRDefault="00AA4B5A" w:rsidP="00AF1D6A">
            <w:r>
              <w:rPr>
                <w:color w:val="1E293B"/>
                <w:sz w:val="20"/>
                <w:szCs w:val="20"/>
              </w:rPr>
              <w:t>Internal quality frameworks, client-mandated standards, industry body memberships</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AA4B5A" w:rsidRDefault="00AA4B5A" w:rsidP="00AF1D6A">
            <w:r>
              <w:rPr>
                <w:color w:val="1E293B"/>
                <w:sz w:val="20"/>
                <w:szCs w:val="20"/>
              </w:rPr>
              <w:t>Admin defines custom standard with name, applicable roles/departments, required training or certification, and renewal period.</w:t>
            </w:r>
          </w:p>
        </w:tc>
      </w:tr>
    </w:tbl>
    <w:p w:rsidR="00AA4B5A" w:rsidRDefault="00AA4B5A" w:rsidP="00AA4B5A">
      <w:pPr>
        <w:spacing w:before="80"/>
      </w:pPr>
    </w:p>
    <w:p w:rsidR="00AA4B5A" w:rsidRDefault="00AA4B5A" w:rsidP="00AA4B5A">
      <w:pPr>
        <w:spacing w:before="180" w:after="80"/>
      </w:pPr>
      <w:r>
        <w:rPr>
          <w:b/>
          <w:bCs/>
          <w:color w:val="1E293B"/>
          <w:sz w:val="22"/>
          <w:szCs w:val="22"/>
        </w:rPr>
        <w:t>Standard Configuration per Entry</w:t>
      </w:r>
    </w:p>
    <w:p w:rsidR="00AA4B5A" w:rsidRDefault="00AA4B5A" w:rsidP="00AA4B5A">
      <w:pPr>
        <w:pStyle w:val="ListParagraph"/>
        <w:numPr>
          <w:ilvl w:val="0"/>
          <w:numId w:val="1"/>
        </w:numPr>
        <w:spacing w:before="60" w:after="60"/>
      </w:pPr>
      <w:r>
        <w:rPr>
          <w:color w:val="1E293B"/>
        </w:rPr>
        <w:t>Standard name, issuing body, certification status (certified/pursuing/aspirational), certification date, next audit/renewal date.</w:t>
      </w:r>
    </w:p>
    <w:p w:rsidR="00AA4B5A" w:rsidRDefault="00AA4B5A" w:rsidP="00AA4B5A">
      <w:pPr>
        <w:pStyle w:val="ListParagraph"/>
        <w:numPr>
          <w:ilvl w:val="0"/>
          <w:numId w:val="1"/>
        </w:numPr>
        <w:spacing w:before="60" w:after="60"/>
      </w:pPr>
      <w:r>
        <w:rPr>
          <w:color w:val="1E293B"/>
        </w:rPr>
        <w:lastRenderedPageBreak/>
        <w:t>Applicable scope: which departments, roles, or employee levels this standard applies to.</w:t>
      </w:r>
    </w:p>
    <w:p w:rsidR="00AA4B5A" w:rsidRDefault="00AA4B5A" w:rsidP="00AA4B5A">
      <w:pPr>
        <w:pStyle w:val="ListParagraph"/>
        <w:numPr>
          <w:ilvl w:val="0"/>
          <w:numId w:val="1"/>
        </w:numPr>
        <w:spacing w:before="60" w:after="60"/>
      </w:pPr>
      <w:r>
        <w:rPr>
          <w:color w:val="1E293B"/>
        </w:rPr>
        <w:t>Required skills and certifications: what specific skills or certifications does this standard mandate for in-scope employees. Auto-linked to skills in the FrameworkBible and certifications in the Certification Registry.</w:t>
      </w:r>
    </w:p>
    <w:p w:rsidR="00AA4B5A" w:rsidRDefault="00AA4B5A" w:rsidP="00AA4B5A">
      <w:pPr>
        <w:pStyle w:val="ListParagraph"/>
        <w:numPr>
          <w:ilvl w:val="0"/>
          <w:numId w:val="1"/>
        </w:numPr>
        <w:spacing w:before="60" w:after="60"/>
      </w:pPr>
      <w:r>
        <w:rPr>
          <w:color w:val="1E293B"/>
        </w:rPr>
        <w:t>Training requirements: mandatory training programmes linked to this standard. Auto-assigned via TrainConnect to all in-scope employees.</w:t>
      </w:r>
    </w:p>
    <w:p w:rsidR="00AA4B5A" w:rsidRDefault="00AA4B5A" w:rsidP="00AA4B5A">
      <w:pPr>
        <w:pStyle w:val="ListParagraph"/>
        <w:numPr>
          <w:ilvl w:val="0"/>
          <w:numId w:val="1"/>
        </w:numPr>
        <w:spacing w:before="60" w:after="60"/>
      </w:pPr>
      <w:r>
        <w:rPr>
          <w:color w:val="1E293B"/>
        </w:rPr>
        <w:t>Compliance dashboard: real-time view of compliance coverage — % of in-scope employees with required training/certification, expiry timeline, at-risk employees.</w:t>
      </w:r>
    </w:p>
    <w:p w:rsidR="00AA4B5A" w:rsidRDefault="00AA4B5A" w:rsidP="00AA4B5A">
      <w:pPr>
        <w:spacing w:before="120"/>
      </w:pPr>
    </w:p>
    <w:p w:rsidR="00AA4B5A" w:rsidRDefault="00AA4B5A" w:rsidP="00AA4B5A">
      <w:pPr>
        <w:pStyle w:val="Heading3"/>
      </w:pPr>
      <w:r>
        <w:t>3.0.6 Tools and Technologies</w:t>
      </w:r>
    </w:p>
    <w:p w:rsidR="00AA4B5A" w:rsidRDefault="00AA4B5A" w:rsidP="00AA4B5A">
      <w:pPr>
        <w:spacing w:before="60" w:after="120"/>
      </w:pPr>
      <w:r>
        <w:rPr>
          <w:color w:val="1E293B"/>
        </w:rPr>
        <w:t>The tools and technologies an organisation uses are a direct proxy for required skills. A team using Kubernetes, Terraform, and ArgoCD has a fundamentally different skill profile from a team using VM-based infrastructure. Explicitly capturing the tool and technology stack enables the AI to generate a precise, current skill taxonomy rather than a generic one.</w:t>
      </w:r>
    </w:p>
    <w:p w:rsidR="00AA4B5A" w:rsidRDefault="00AA4B5A" w:rsidP="00AA4B5A">
      <w:pPr>
        <w:spacing w:before="80"/>
      </w:pPr>
    </w:p>
    <w:p w:rsidR="00AA4B5A" w:rsidRDefault="00AA4B5A" w:rsidP="00AA4B5A">
      <w:pPr>
        <w:spacing w:before="180" w:after="80"/>
      </w:pPr>
      <w:r>
        <w:rPr>
          <w:b/>
          <w:bCs/>
          <w:color w:val="1E293B"/>
          <w:sz w:val="22"/>
          <w:szCs w:val="22"/>
        </w:rPr>
        <w:t>Technology Inventory — Structured by Category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7"/>
        <w:gridCol w:w="2646"/>
        <w:gridCol w:w="4847"/>
      </w:tblGrid>
      <w:tr w:rsidR="00AA4B5A" w:rsidTr="00AF1D6A">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0D1B2A"/>
            <w:tcMar>
              <w:top w:w="100" w:type="dxa"/>
              <w:left w:w="140" w:type="dxa"/>
              <w:bottom w:w="100" w:type="dxa"/>
              <w:right w:w="140" w:type="dxa"/>
            </w:tcMar>
            <w:vAlign w:val="center"/>
          </w:tcPr>
          <w:p w:rsidR="00AA4B5A" w:rsidRDefault="00AA4B5A" w:rsidP="00AF1D6A">
            <w:pPr>
              <w:jc w:val="center"/>
            </w:pPr>
            <w:r>
              <w:rPr>
                <w:b/>
                <w:bCs/>
                <w:color w:val="FFFFFF"/>
                <w:sz w:val="20"/>
                <w:szCs w:val="20"/>
              </w:rPr>
              <w:t>CATEGORY</w:t>
            </w:r>
          </w:p>
        </w:tc>
        <w:tc>
          <w:tcPr>
            <w:tcW w:w="0" w:type="auto"/>
            <w:tcBorders>
              <w:top w:val="single" w:sz="1" w:space="0" w:color="CBD5E1"/>
              <w:left w:val="single" w:sz="1" w:space="0" w:color="CBD5E1"/>
              <w:bottom w:val="single" w:sz="1" w:space="0" w:color="CBD5E1"/>
              <w:right w:val="single" w:sz="1" w:space="0" w:color="CBD5E1"/>
            </w:tcBorders>
            <w:shd w:val="clear" w:color="auto" w:fill="0D1B2A"/>
            <w:tcMar>
              <w:top w:w="100" w:type="dxa"/>
              <w:left w:w="140" w:type="dxa"/>
              <w:bottom w:w="100" w:type="dxa"/>
              <w:right w:w="140" w:type="dxa"/>
            </w:tcMar>
            <w:vAlign w:val="center"/>
          </w:tcPr>
          <w:p w:rsidR="00AA4B5A" w:rsidRDefault="00AA4B5A" w:rsidP="00AF1D6A">
            <w:pPr>
              <w:jc w:val="center"/>
            </w:pPr>
            <w:r>
              <w:rPr>
                <w:b/>
                <w:bCs/>
                <w:color w:val="FFFFFF"/>
                <w:sz w:val="20"/>
                <w:szCs w:val="20"/>
              </w:rPr>
              <w:t>EXAMPLES</w:t>
            </w:r>
          </w:p>
        </w:tc>
        <w:tc>
          <w:tcPr>
            <w:tcW w:w="0" w:type="auto"/>
            <w:tcBorders>
              <w:top w:val="single" w:sz="1" w:space="0" w:color="CBD5E1"/>
              <w:left w:val="single" w:sz="1" w:space="0" w:color="CBD5E1"/>
              <w:bottom w:val="single" w:sz="1" w:space="0" w:color="CBD5E1"/>
              <w:right w:val="single" w:sz="1" w:space="0" w:color="CBD5E1"/>
            </w:tcBorders>
            <w:shd w:val="clear" w:color="auto" w:fill="0D1B2A"/>
            <w:tcMar>
              <w:top w:w="100" w:type="dxa"/>
              <w:left w:w="140" w:type="dxa"/>
              <w:bottom w:w="100" w:type="dxa"/>
              <w:right w:w="140" w:type="dxa"/>
            </w:tcMar>
            <w:vAlign w:val="center"/>
          </w:tcPr>
          <w:p w:rsidR="00AA4B5A" w:rsidRDefault="00AA4B5A" w:rsidP="00AF1D6A">
            <w:pPr>
              <w:jc w:val="center"/>
            </w:pPr>
            <w:r>
              <w:rPr>
                <w:b/>
                <w:bCs/>
                <w:color w:val="FFFFFF"/>
                <w:sz w:val="20"/>
                <w:szCs w:val="20"/>
              </w:rPr>
              <w:t>CONTEXT CAPTUORANGE</w:t>
            </w:r>
          </w:p>
        </w:tc>
      </w:tr>
      <w:tr w:rsidR="00AA4B5A" w:rsidTr="00AF1D6A">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AA4B5A" w:rsidRDefault="00AA4B5A" w:rsidP="00AF1D6A">
            <w:r>
              <w:rPr>
                <w:color w:val="1E293B"/>
                <w:sz w:val="20"/>
                <w:szCs w:val="20"/>
              </w:rPr>
              <w:t>Core Business Applications</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AA4B5A" w:rsidRDefault="00AA4B5A" w:rsidP="00AF1D6A">
            <w:r>
              <w:rPr>
                <w:color w:val="1E293B"/>
                <w:sz w:val="20"/>
                <w:szCs w:val="20"/>
              </w:rPr>
              <w:t>Salesforce, SAP, Oracle, Workday, ServiceNow</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AA4B5A" w:rsidRDefault="00AA4B5A" w:rsidP="00AF1D6A">
            <w:r>
              <w:rPr>
                <w:color w:val="1E293B"/>
                <w:sz w:val="20"/>
                <w:szCs w:val="20"/>
              </w:rPr>
              <w:t>Which departments use it. User roles (admin/power user/basic). Depth of usage (core workflow vs occasional). Linked skill requirements per role type.</w:t>
            </w:r>
          </w:p>
        </w:tc>
      </w:tr>
      <w:tr w:rsidR="00AA4B5A" w:rsidTr="00AF1D6A">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vAlign w:val="center"/>
          </w:tcPr>
          <w:p w:rsidR="00AA4B5A" w:rsidRDefault="00AA4B5A" w:rsidP="00AF1D6A">
            <w:r>
              <w:rPr>
                <w:color w:val="1E293B"/>
                <w:sz w:val="20"/>
                <w:szCs w:val="20"/>
              </w:rPr>
              <w:t>Development and Engineering</w:t>
            </w:r>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vAlign w:val="center"/>
          </w:tcPr>
          <w:p w:rsidR="00AA4B5A" w:rsidRDefault="00AA4B5A" w:rsidP="00AF1D6A">
            <w:r>
              <w:rPr>
                <w:color w:val="1E293B"/>
                <w:sz w:val="20"/>
                <w:szCs w:val="20"/>
              </w:rPr>
              <w:t>Languages, frameworks, cloud platforms, CI/CD tools, databases</w:t>
            </w:r>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vAlign w:val="center"/>
          </w:tcPr>
          <w:p w:rsidR="00AA4B5A" w:rsidRDefault="00AA4B5A" w:rsidP="00AF1D6A">
            <w:r>
              <w:rPr>
                <w:color w:val="1E293B"/>
                <w:sz w:val="20"/>
                <w:szCs w:val="20"/>
              </w:rPr>
              <w:t>Stack per team. Version where relevant. Whether the tool is being phased out (sunset flag — generates migration skill requirement).</w:t>
            </w:r>
          </w:p>
        </w:tc>
      </w:tr>
      <w:tr w:rsidR="00AA4B5A" w:rsidTr="00AF1D6A">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AA4B5A" w:rsidRDefault="00AA4B5A" w:rsidP="00AF1D6A">
            <w:r>
              <w:rPr>
                <w:color w:val="1E293B"/>
                <w:sz w:val="20"/>
                <w:szCs w:val="20"/>
              </w:rPr>
              <w:t>Data and Analytics</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AA4B5A" w:rsidRDefault="00AA4B5A" w:rsidP="00AF1D6A">
            <w:r>
              <w:rPr>
                <w:color w:val="1E293B"/>
                <w:sz w:val="20"/>
                <w:szCs w:val="20"/>
              </w:rPr>
              <w:t>Tableau, Power BI, Snowflake, dbt, Python/R, Spark</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AA4B5A" w:rsidRDefault="00AA4B5A" w:rsidP="00AF1D6A">
            <w:r>
              <w:rPr>
                <w:color w:val="1E293B"/>
                <w:sz w:val="20"/>
                <w:szCs w:val="20"/>
              </w:rPr>
              <w:t>Which teams use it. Analyst vs engineer usage distinction. Depth of adoption — reporting only vs transformation vs ML workloads.</w:t>
            </w:r>
          </w:p>
        </w:tc>
      </w:tr>
      <w:tr w:rsidR="00AA4B5A" w:rsidTr="00AF1D6A">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vAlign w:val="center"/>
          </w:tcPr>
          <w:p w:rsidR="00AA4B5A" w:rsidRDefault="00AA4B5A" w:rsidP="00AF1D6A">
            <w:r>
              <w:rPr>
                <w:color w:val="1E293B"/>
                <w:sz w:val="20"/>
                <w:szCs w:val="20"/>
              </w:rPr>
              <w:t>Collaboration and Productivity</w:t>
            </w:r>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vAlign w:val="center"/>
          </w:tcPr>
          <w:p w:rsidR="00AA4B5A" w:rsidRDefault="00AA4B5A" w:rsidP="00AF1D6A">
            <w:r>
              <w:rPr>
                <w:color w:val="1E293B"/>
                <w:sz w:val="20"/>
                <w:szCs w:val="20"/>
              </w:rPr>
              <w:t>Slack, Microsoft Teams, Notion, Confluence, Jira, Asana</w:t>
            </w:r>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vAlign w:val="center"/>
          </w:tcPr>
          <w:p w:rsidR="00AA4B5A" w:rsidRDefault="00AA4B5A" w:rsidP="00AF1D6A">
            <w:r>
              <w:rPr>
                <w:color w:val="1E293B"/>
                <w:sz w:val="20"/>
                <w:szCs w:val="20"/>
              </w:rPr>
              <w:t>Org-wide vs team-specific. Usage depth. Identifies teams with fragmented tooling that may need consolidation skills.</w:t>
            </w:r>
          </w:p>
        </w:tc>
      </w:tr>
      <w:tr w:rsidR="00AA4B5A" w:rsidTr="00AF1D6A">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AA4B5A" w:rsidRDefault="00AA4B5A" w:rsidP="00AF1D6A">
            <w:r>
              <w:rPr>
                <w:color w:val="1E293B"/>
                <w:sz w:val="20"/>
                <w:szCs w:val="20"/>
              </w:rPr>
              <w:t>Security and Compliance Tools</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AA4B5A" w:rsidRDefault="00AA4B5A" w:rsidP="00AF1D6A">
            <w:r>
              <w:rPr>
                <w:color w:val="1E293B"/>
                <w:sz w:val="20"/>
                <w:szCs w:val="20"/>
              </w:rPr>
              <w:t>CrowdStrike, Splunk, Qualys, Vault, AWS Security Hub</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AA4B5A" w:rsidRDefault="00AA4B5A" w:rsidP="00AF1D6A">
            <w:r>
              <w:rPr>
                <w:color w:val="1E293B"/>
                <w:sz w:val="20"/>
                <w:szCs w:val="20"/>
              </w:rPr>
              <w:t>Mapped to security roles. Certification requirements per tool where applicable.</w:t>
            </w:r>
          </w:p>
        </w:tc>
      </w:tr>
      <w:tr w:rsidR="00AA4B5A" w:rsidTr="00AF1D6A">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vAlign w:val="center"/>
          </w:tcPr>
          <w:p w:rsidR="00AA4B5A" w:rsidRDefault="00AA4B5A" w:rsidP="00AF1D6A">
            <w:r>
              <w:rPr>
                <w:color w:val="1E293B"/>
                <w:sz w:val="20"/>
                <w:szCs w:val="20"/>
              </w:rPr>
              <w:t>Customer-Facing Tools</w:t>
            </w:r>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vAlign w:val="center"/>
          </w:tcPr>
          <w:p w:rsidR="00AA4B5A" w:rsidRDefault="00AA4B5A" w:rsidP="00AF1D6A">
            <w:r>
              <w:rPr>
                <w:color w:val="1E293B"/>
                <w:sz w:val="20"/>
                <w:szCs w:val="20"/>
              </w:rPr>
              <w:t>Zendesk, Intercom, HubSpot, Gainsight</w:t>
            </w:r>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vAlign w:val="center"/>
          </w:tcPr>
          <w:p w:rsidR="00AA4B5A" w:rsidRDefault="00AA4B5A" w:rsidP="00AF1D6A">
            <w:r>
              <w:rPr>
                <w:color w:val="1E293B"/>
                <w:sz w:val="20"/>
                <w:szCs w:val="20"/>
              </w:rPr>
              <w:t>Mapped to customer-facing roles. Usage depth by team. Client-mandated tools flagged for mandatory skill requirements.</w:t>
            </w:r>
          </w:p>
        </w:tc>
      </w:tr>
      <w:tr w:rsidR="00AA4B5A" w:rsidTr="00AF1D6A">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AA4B5A" w:rsidRDefault="00AA4B5A" w:rsidP="00AF1D6A">
            <w:r>
              <w:rPr>
                <w:color w:val="1E293B"/>
                <w:sz w:val="20"/>
                <w:szCs w:val="20"/>
              </w:rPr>
              <w:t>AI and Automation Tools</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AA4B5A" w:rsidRDefault="00AA4B5A" w:rsidP="00AF1D6A">
            <w:r>
              <w:rPr>
                <w:color w:val="1E293B"/>
                <w:sz w:val="20"/>
                <w:szCs w:val="20"/>
              </w:rPr>
              <w:t>Internal LLM deployments, RPA platforms, ML infrastructure</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AA4B5A" w:rsidRDefault="00AA4B5A" w:rsidP="00AF1D6A">
            <w:r>
              <w:rPr>
                <w:color w:val="1E293B"/>
                <w:sz w:val="20"/>
                <w:szCs w:val="20"/>
              </w:rPr>
              <w:t>Rapidly evolving category. Version and recency tracked. Generates emerging skill requirements that traditional frameworks miss.</w:t>
            </w:r>
          </w:p>
        </w:tc>
      </w:tr>
    </w:tbl>
    <w:p w:rsidR="00AA4B5A" w:rsidRDefault="00AA4B5A" w:rsidP="00AA4B5A">
      <w:pPr>
        <w:spacing w:before="80"/>
      </w:pPr>
    </w:p>
    <w:p w:rsidR="00AA4B5A" w:rsidRDefault="00AA4B5A" w:rsidP="00AA4B5A">
      <w:pPr>
        <w:spacing w:before="180" w:after="80"/>
      </w:pPr>
      <w:r>
        <w:rPr>
          <w:b/>
          <w:bCs/>
          <w:color w:val="1E293B"/>
          <w:sz w:val="22"/>
          <w:szCs w:val="22"/>
        </w:rPr>
        <w:t>Tool Lifecycle Flags</w:t>
      </w:r>
    </w:p>
    <w:p w:rsidR="00AA4B5A" w:rsidRDefault="00AA4B5A" w:rsidP="00AA4B5A">
      <w:pPr>
        <w:pStyle w:val="ListParagraph"/>
        <w:numPr>
          <w:ilvl w:val="0"/>
          <w:numId w:val="1"/>
        </w:numPr>
        <w:spacing w:before="60" w:after="60"/>
      </w:pPr>
      <w:r>
        <w:rPr>
          <w:color w:val="1E293B"/>
        </w:rPr>
        <w:t>Active: currently in use, skill requirements maintained.</w:t>
      </w:r>
    </w:p>
    <w:p w:rsidR="00AA4B5A" w:rsidRDefault="00AA4B5A" w:rsidP="00AA4B5A">
      <w:pPr>
        <w:pStyle w:val="ListParagraph"/>
        <w:numPr>
          <w:ilvl w:val="0"/>
          <w:numId w:val="1"/>
        </w:numPr>
        <w:spacing w:before="60" w:after="60"/>
      </w:pPr>
      <w:r>
        <w:rPr>
          <w:color w:val="1E293B"/>
        </w:rPr>
        <w:lastRenderedPageBreak/>
        <w:t>Sunsetting: scheduled for retirement. Auto-generates a migration skill requirement (e.g. moving from Jenkins to GitHub Actions — triggers a CI/CD migration skill need for the relevant team).</w:t>
      </w:r>
    </w:p>
    <w:p w:rsidR="00AA4B5A" w:rsidRDefault="00AA4B5A" w:rsidP="00AA4B5A">
      <w:pPr>
        <w:pStyle w:val="ListParagraph"/>
        <w:numPr>
          <w:ilvl w:val="0"/>
          <w:numId w:val="1"/>
        </w:numPr>
        <w:spacing w:before="60" w:after="60"/>
      </w:pPr>
      <w:r>
        <w:rPr>
          <w:color w:val="1E293B"/>
        </w:rPr>
        <w:t>Planned adoption: tool approved for adoption in next 6-12 months. AI generates a future skill requirement and includes it in forward-looking TNA. HR can plan training before the tool is deployed rather than after.</w:t>
      </w:r>
    </w:p>
    <w:p w:rsidR="00AA4B5A" w:rsidRDefault="00AA4B5A" w:rsidP="00AA4B5A">
      <w:pPr>
        <w:pStyle w:val="ListParagraph"/>
        <w:numPr>
          <w:ilvl w:val="0"/>
          <w:numId w:val="1"/>
        </w:numPr>
        <w:spacing w:before="60" w:after="60"/>
      </w:pPr>
      <w:r>
        <w:rPr>
          <w:color w:val="1E293B"/>
        </w:rPr>
        <w:t>Department-specific vs org-wide: some tools are used globally, others only by specific teams. This scoping ensures skill requirements are not applied to irrelevant populations.</w:t>
      </w:r>
    </w:p>
    <w:p w:rsidR="00AA4B5A" w:rsidRDefault="00AA4B5A" w:rsidP="00AA4B5A">
      <w:pPr>
        <w:spacing w:before="120"/>
      </w:pPr>
    </w:p>
    <w:p w:rsidR="00AA4B5A" w:rsidRDefault="00AA4B5A" w:rsidP="00AA4B5A">
      <w:pPr>
        <w:pStyle w:val="Heading3"/>
      </w:pPr>
      <w:r>
        <w:t>3.0.7 Skill Criticality, Proficiency Level Definitions, and Framework Construction</w:t>
      </w:r>
    </w:p>
    <w:p w:rsidR="00AA4B5A" w:rsidRDefault="00AA4B5A" w:rsidP="00AA4B5A">
      <w:pPr>
        <w:spacing w:before="60" w:after="120"/>
      </w:pPr>
      <w:r>
        <w:rPr>
          <w:color w:val="1E293B"/>
        </w:rPr>
        <w:t>Before the AI can generate a meaningful skill and competency framework, the organisation must define the language and the scale that framework will use. This section covers the structured process by which an organisation arrives at its proficiency level definitions, skill criticality ratings, and the vocabulary of its Skills Dictionary and Competency Framework — before AI generation runs. The output of this process is the definitional foundation that makes every assessment, every gap analysis, and every development plan in the platform precise and org-specific.</w:t>
      </w:r>
    </w:p>
    <w:p w:rsidR="00AA4B5A" w:rsidRDefault="00AA4B5A" w:rsidP="00AA4B5A">
      <w:pPr>
        <w:spacing w:before="80"/>
      </w:pPr>
    </w:p>
    <w:p w:rsidR="00AA4B5A" w:rsidRDefault="00AA4B5A" w:rsidP="00AA4B5A">
      <w:pPr>
        <w:spacing w:before="180" w:after="80"/>
      </w:pPr>
      <w:r>
        <w:rPr>
          <w:b/>
          <w:bCs/>
          <w:color w:val="1E293B"/>
          <w:sz w:val="22"/>
          <w:szCs w:val="22"/>
        </w:rPr>
        <w:t>3.0.7a Skill Criticality — Defining What Matters Most</w:t>
      </w:r>
    </w:p>
    <w:p w:rsidR="00AA4B5A" w:rsidRDefault="00AA4B5A" w:rsidP="00AA4B5A">
      <w:pPr>
        <w:spacing w:before="60" w:after="120"/>
      </w:pPr>
      <w:r>
        <w:rPr>
          <w:color w:val="1E293B"/>
        </w:rPr>
        <w:t>Skill criticality is a management-defined rating that expresses how important a skill is to the organisation's ability to operate, compete, and execute its strategy. It is not a measure of how difficult the skill is or how rare it is in the market — it is a statement of organisational priority.</w:t>
      </w:r>
    </w:p>
    <w:p w:rsidR="00AA4B5A" w:rsidRDefault="00AA4B5A" w:rsidP="00AA4B5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5"/>
        <w:gridCol w:w="992"/>
        <w:gridCol w:w="3707"/>
        <w:gridCol w:w="3736"/>
      </w:tblGrid>
      <w:tr w:rsidR="00AA4B5A" w:rsidTr="00AF1D6A">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0D1B2A"/>
            <w:tcMar>
              <w:top w:w="100" w:type="dxa"/>
              <w:left w:w="140" w:type="dxa"/>
              <w:bottom w:w="100" w:type="dxa"/>
              <w:right w:w="140" w:type="dxa"/>
            </w:tcMar>
            <w:vAlign w:val="center"/>
          </w:tcPr>
          <w:p w:rsidR="00AA4B5A" w:rsidRDefault="00AA4B5A" w:rsidP="00AF1D6A">
            <w:pPr>
              <w:jc w:val="center"/>
            </w:pPr>
            <w:r>
              <w:rPr>
                <w:b/>
                <w:bCs/>
                <w:color w:val="FFFFFF"/>
                <w:sz w:val="20"/>
                <w:szCs w:val="20"/>
              </w:rPr>
              <w:t>LEVEL</w:t>
            </w:r>
          </w:p>
        </w:tc>
        <w:tc>
          <w:tcPr>
            <w:tcW w:w="0" w:type="auto"/>
            <w:tcBorders>
              <w:top w:val="single" w:sz="1" w:space="0" w:color="CBD5E1"/>
              <w:left w:val="single" w:sz="1" w:space="0" w:color="CBD5E1"/>
              <w:bottom w:val="single" w:sz="1" w:space="0" w:color="CBD5E1"/>
              <w:right w:val="single" w:sz="1" w:space="0" w:color="CBD5E1"/>
            </w:tcBorders>
            <w:shd w:val="clear" w:color="auto" w:fill="0D1B2A"/>
            <w:tcMar>
              <w:top w:w="100" w:type="dxa"/>
              <w:left w:w="140" w:type="dxa"/>
              <w:bottom w:w="100" w:type="dxa"/>
              <w:right w:w="140" w:type="dxa"/>
            </w:tcMar>
            <w:vAlign w:val="center"/>
          </w:tcPr>
          <w:p w:rsidR="00AA4B5A" w:rsidRDefault="00AA4B5A" w:rsidP="00AF1D6A">
            <w:pPr>
              <w:jc w:val="center"/>
            </w:pPr>
            <w:r>
              <w:rPr>
                <w:b/>
                <w:bCs/>
                <w:color w:val="FFFFFF"/>
                <w:sz w:val="20"/>
                <w:szCs w:val="20"/>
              </w:rPr>
              <w:t>LABEL</w:t>
            </w:r>
          </w:p>
        </w:tc>
        <w:tc>
          <w:tcPr>
            <w:tcW w:w="0" w:type="auto"/>
            <w:tcBorders>
              <w:top w:val="single" w:sz="1" w:space="0" w:color="CBD5E1"/>
              <w:left w:val="single" w:sz="1" w:space="0" w:color="CBD5E1"/>
              <w:bottom w:val="single" w:sz="1" w:space="0" w:color="CBD5E1"/>
              <w:right w:val="single" w:sz="1" w:space="0" w:color="CBD5E1"/>
            </w:tcBorders>
            <w:shd w:val="clear" w:color="auto" w:fill="0D1B2A"/>
            <w:tcMar>
              <w:top w:w="100" w:type="dxa"/>
              <w:left w:w="140" w:type="dxa"/>
              <w:bottom w:w="100" w:type="dxa"/>
              <w:right w:w="140" w:type="dxa"/>
            </w:tcMar>
            <w:vAlign w:val="center"/>
          </w:tcPr>
          <w:p w:rsidR="00AA4B5A" w:rsidRDefault="00AA4B5A" w:rsidP="00AF1D6A">
            <w:pPr>
              <w:jc w:val="center"/>
            </w:pPr>
            <w:r>
              <w:rPr>
                <w:b/>
                <w:bCs/>
                <w:color w:val="FFFFFF"/>
                <w:sz w:val="20"/>
                <w:szCs w:val="20"/>
              </w:rPr>
              <w:t>DEFINITION</w:t>
            </w:r>
          </w:p>
        </w:tc>
        <w:tc>
          <w:tcPr>
            <w:tcW w:w="0" w:type="auto"/>
            <w:tcBorders>
              <w:top w:val="single" w:sz="1" w:space="0" w:color="CBD5E1"/>
              <w:left w:val="single" w:sz="1" w:space="0" w:color="CBD5E1"/>
              <w:bottom w:val="single" w:sz="1" w:space="0" w:color="CBD5E1"/>
              <w:right w:val="single" w:sz="1" w:space="0" w:color="CBD5E1"/>
            </w:tcBorders>
            <w:shd w:val="clear" w:color="auto" w:fill="0D1B2A"/>
            <w:tcMar>
              <w:top w:w="100" w:type="dxa"/>
              <w:left w:w="140" w:type="dxa"/>
              <w:bottom w:w="100" w:type="dxa"/>
              <w:right w:w="140" w:type="dxa"/>
            </w:tcMar>
            <w:vAlign w:val="center"/>
          </w:tcPr>
          <w:p w:rsidR="00AA4B5A" w:rsidRDefault="00AA4B5A" w:rsidP="00AF1D6A">
            <w:pPr>
              <w:jc w:val="center"/>
            </w:pPr>
            <w:r>
              <w:rPr>
                <w:b/>
                <w:bCs/>
                <w:color w:val="FFFFFF"/>
                <w:sz w:val="20"/>
                <w:szCs w:val="20"/>
              </w:rPr>
              <w:t>PLATFORM BEHAVIOUR</w:t>
            </w:r>
          </w:p>
        </w:tc>
      </w:tr>
      <w:tr w:rsidR="00AA4B5A" w:rsidTr="00AF1D6A">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vAlign w:val="center"/>
          </w:tcPr>
          <w:p w:rsidR="00AA4B5A" w:rsidRDefault="00AA4B5A" w:rsidP="00AF1D6A">
            <w:pPr>
              <w:jc w:val="center"/>
            </w:pPr>
            <w:r>
              <w:rPr>
                <w:b/>
                <w:bCs/>
                <w:color w:val="C2410C"/>
                <w:sz w:val="20"/>
                <w:szCs w:val="20"/>
              </w:rPr>
              <w:t>C1</w:t>
            </w:r>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vAlign w:val="center"/>
          </w:tcPr>
          <w:p w:rsidR="00AA4B5A" w:rsidRDefault="00AA4B5A" w:rsidP="00AF1D6A">
            <w:r>
              <w:rPr>
                <w:b/>
                <w:bCs/>
                <w:color w:val="C2410C"/>
                <w:sz w:val="20"/>
                <w:szCs w:val="20"/>
              </w:rPr>
              <w:t>Critical</w:t>
            </w:r>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vAlign w:val="center"/>
          </w:tcPr>
          <w:p w:rsidR="00AA4B5A" w:rsidRDefault="00AA4B5A" w:rsidP="00AF1D6A">
            <w:r>
              <w:rPr>
                <w:color w:val="1E293B"/>
                <w:sz w:val="20"/>
                <w:szCs w:val="20"/>
              </w:rPr>
              <w:t>The organisation cannot operate safely, legally, or competitively without employees who hold this skill at the required proficiency. A gap here is a business risk, not just a development need.</w:t>
            </w:r>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vAlign w:val="center"/>
          </w:tcPr>
          <w:p w:rsidR="00AA4B5A" w:rsidRDefault="00AA4B5A" w:rsidP="00AF1D6A">
            <w:r>
              <w:rPr>
                <w:color w:val="1E293B"/>
                <w:sz w:val="20"/>
                <w:szCs w:val="20"/>
              </w:rPr>
              <w:t>Highest priority in TNA and TNI. Immediate escalation on gap detection. Concentration risk alerts if fewer than N employees hold this skill at required level. Succession planning mandatory.</w:t>
            </w:r>
          </w:p>
        </w:tc>
      </w:tr>
      <w:tr w:rsidR="00AA4B5A" w:rsidTr="00AF1D6A">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AA4B5A" w:rsidRDefault="00AA4B5A" w:rsidP="00AF1D6A">
            <w:pPr>
              <w:jc w:val="center"/>
            </w:pPr>
            <w:r>
              <w:rPr>
                <w:b/>
                <w:bCs/>
                <w:color w:val="1A56DB"/>
                <w:sz w:val="20"/>
                <w:szCs w:val="20"/>
              </w:rPr>
              <w:t>C2</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AA4B5A" w:rsidRDefault="00AA4B5A" w:rsidP="00AF1D6A">
            <w:r>
              <w:rPr>
                <w:color w:val="1E293B"/>
                <w:sz w:val="20"/>
                <w:szCs w:val="20"/>
              </w:rPr>
              <w:t>High</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AA4B5A" w:rsidRDefault="00AA4B5A" w:rsidP="00AF1D6A">
            <w:r>
              <w:rPr>
                <w:color w:val="1E293B"/>
                <w:sz w:val="20"/>
                <w:szCs w:val="20"/>
              </w:rPr>
              <w:t>This skill is central to the organisation's core value delivery. Gaps create meaningful performance risk and competitive disadvantage.</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AA4B5A" w:rsidRDefault="00AA4B5A" w:rsidP="00AF1D6A">
            <w:r>
              <w:rPr>
                <w:color w:val="1E293B"/>
                <w:sz w:val="20"/>
                <w:szCs w:val="20"/>
              </w:rPr>
              <w:t>High priority in TNA. Included in all development plans for affected roles. Performance-skill correlation monitored.</w:t>
            </w:r>
          </w:p>
        </w:tc>
      </w:tr>
      <w:tr w:rsidR="00AA4B5A" w:rsidTr="00AF1D6A">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vAlign w:val="center"/>
          </w:tcPr>
          <w:p w:rsidR="00AA4B5A" w:rsidRDefault="00AA4B5A" w:rsidP="00AF1D6A">
            <w:pPr>
              <w:jc w:val="center"/>
            </w:pPr>
            <w:r>
              <w:rPr>
                <w:b/>
                <w:bCs/>
                <w:color w:val="1E293B"/>
                <w:sz w:val="20"/>
                <w:szCs w:val="20"/>
              </w:rPr>
              <w:t>C3</w:t>
            </w:r>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vAlign w:val="center"/>
          </w:tcPr>
          <w:p w:rsidR="00AA4B5A" w:rsidRDefault="00AA4B5A" w:rsidP="00AF1D6A">
            <w:r>
              <w:rPr>
                <w:color w:val="1E293B"/>
                <w:sz w:val="20"/>
                <w:szCs w:val="20"/>
              </w:rPr>
              <w:t>Medium</w:t>
            </w:r>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vAlign w:val="center"/>
          </w:tcPr>
          <w:p w:rsidR="00AA4B5A" w:rsidRDefault="00AA4B5A" w:rsidP="00AF1D6A">
            <w:r>
              <w:rPr>
                <w:color w:val="1E293B"/>
                <w:sz w:val="20"/>
                <w:szCs w:val="20"/>
              </w:rPr>
              <w:t>This skill enhances performance and quality. Gaps cause inefficiency and reduce output quality but do not create immediate risk.</w:t>
            </w:r>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vAlign w:val="center"/>
          </w:tcPr>
          <w:p w:rsidR="00AA4B5A" w:rsidRDefault="00AA4B5A" w:rsidP="00AF1D6A">
            <w:r>
              <w:rPr>
                <w:color w:val="1E293B"/>
                <w:sz w:val="20"/>
                <w:szCs w:val="20"/>
              </w:rPr>
              <w:t>Standard TNA inclusion. Development recommended but not urgent. Included in IDPs based on employee aspiration and role fit.</w:t>
            </w:r>
          </w:p>
        </w:tc>
      </w:tr>
      <w:tr w:rsidR="00AA4B5A" w:rsidTr="00AF1D6A">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AA4B5A" w:rsidRDefault="00AA4B5A" w:rsidP="00AF1D6A">
            <w:pPr>
              <w:jc w:val="center"/>
            </w:pPr>
            <w:r>
              <w:rPr>
                <w:b/>
                <w:bCs/>
                <w:color w:val="475569"/>
                <w:sz w:val="20"/>
                <w:szCs w:val="20"/>
              </w:rPr>
              <w:t>C4</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AA4B5A" w:rsidRDefault="00AA4B5A" w:rsidP="00AF1D6A">
            <w:r>
              <w:rPr>
                <w:color w:val="1E293B"/>
                <w:sz w:val="20"/>
                <w:szCs w:val="20"/>
              </w:rPr>
              <w:t>Low</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AA4B5A" w:rsidRDefault="00AA4B5A" w:rsidP="00AF1D6A">
            <w:r>
              <w:rPr>
                <w:color w:val="1E293B"/>
                <w:sz w:val="20"/>
                <w:szCs w:val="20"/>
              </w:rPr>
              <w:t>Beneficial skill that adds capability but is not role-essential. Gaps have minimal immediate operational impact.</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AA4B5A" w:rsidRDefault="00AA4B5A" w:rsidP="00AF1D6A">
            <w:r>
              <w:rPr>
                <w:color w:val="1E293B"/>
                <w:sz w:val="20"/>
                <w:szCs w:val="20"/>
              </w:rPr>
              <w:t>Included in skills inventory for completeness. Low priority in TNA. Development included only when directly requested or linked to career aspiration.</w:t>
            </w:r>
          </w:p>
        </w:tc>
      </w:tr>
    </w:tbl>
    <w:p w:rsidR="00AA4B5A" w:rsidRDefault="00AA4B5A" w:rsidP="00AA4B5A">
      <w:pPr>
        <w:spacing w:before="80"/>
      </w:pPr>
    </w:p>
    <w:p w:rsidR="00AA4B5A" w:rsidRDefault="00AA4B5A" w:rsidP="00AA4B5A">
      <w:pPr>
        <w:pStyle w:val="ListParagraph"/>
        <w:numPr>
          <w:ilvl w:val="0"/>
          <w:numId w:val="1"/>
        </w:numPr>
        <w:spacing w:before="60" w:after="60"/>
      </w:pPr>
      <w:r>
        <w:rPr>
          <w:color w:val="1E293B"/>
        </w:rPr>
        <w:lastRenderedPageBreak/>
        <w:t>Criticality is assigned per skill and per role — the same skill can be Critical for one role and Medium for another. Python programming is Critical for a Data Engineer and Low for an HR Business Partner.</w:t>
      </w:r>
    </w:p>
    <w:p w:rsidR="00AA4B5A" w:rsidRDefault="00AA4B5A" w:rsidP="00AA4B5A">
      <w:pPr>
        <w:pStyle w:val="ListParagraph"/>
        <w:numPr>
          <w:ilvl w:val="0"/>
          <w:numId w:val="1"/>
        </w:numPr>
        <w:spacing w:before="60" w:after="60"/>
      </w:pPr>
      <w:r>
        <w:rPr>
          <w:color w:val="1E293B"/>
        </w:rPr>
        <w:t>Criticality is configured in OrgSetup before AI generation. When SkillForge generates the framework, it uses criticality assignments to weight role-skill mappings and to inform the AI's prioritisation of which skills to develop most thoroughly.</w:t>
      </w:r>
    </w:p>
    <w:p w:rsidR="00AA4B5A" w:rsidRDefault="00AA4B5A" w:rsidP="00AA4B5A">
      <w:pPr>
        <w:pStyle w:val="ListParagraph"/>
        <w:numPr>
          <w:ilvl w:val="0"/>
          <w:numId w:val="1"/>
        </w:numPr>
        <w:spacing w:before="60" w:after="60"/>
      </w:pPr>
      <w:r>
        <w:rPr>
          <w:color w:val="1E293B"/>
        </w:rPr>
        <w:t>Criticality is reviewed annually — or when a major strategic shift, new product launch, or Transformation Dial change occurs. The review is owned by the relevant department head or functional lead, not the HR team.</w:t>
      </w:r>
    </w:p>
    <w:p w:rsidR="00AA4B5A" w:rsidRDefault="00AA4B5A" w:rsidP="00AA4B5A">
      <w:pPr>
        <w:pStyle w:val="ListParagraph"/>
        <w:numPr>
          <w:ilvl w:val="0"/>
          <w:numId w:val="1"/>
        </w:numPr>
        <w:spacing w:before="60" w:after="60"/>
      </w:pPr>
      <w:r>
        <w:rPr>
          <w:color w:val="1E293B"/>
        </w:rPr>
        <w:t>Criticality changes propagate automatically: when a skill's criticality is raised from Medium to Critical, all employees in roles mapped to that skill receive an updated gap severity assessment without waiting for the next assessment cycle.</w:t>
      </w:r>
    </w:p>
    <w:p w:rsidR="00AA4B5A" w:rsidRDefault="00AA4B5A" w:rsidP="00AA4B5A">
      <w:pPr>
        <w:spacing w:before="120"/>
      </w:pPr>
    </w:p>
    <w:p w:rsidR="00AA4B5A" w:rsidRDefault="00AA4B5A" w:rsidP="00AA4B5A">
      <w:pPr>
        <w:spacing w:before="180" w:after="80"/>
      </w:pPr>
      <w:r>
        <w:rPr>
          <w:b/>
          <w:bCs/>
          <w:color w:val="1E293B"/>
          <w:sz w:val="22"/>
          <w:szCs w:val="22"/>
        </w:rPr>
        <w:t>3.0.7b Proficiency Level Definitions — Arriving at the Right Language</w:t>
      </w:r>
    </w:p>
    <w:p w:rsidR="00AA4B5A" w:rsidRDefault="00AA4B5A" w:rsidP="00AA4B5A">
      <w:pPr>
        <w:spacing w:before="60" w:after="120"/>
      </w:pPr>
      <w:r>
        <w:rPr>
          <w:color w:val="1E293B"/>
        </w:rPr>
        <w:t>The platform uses a 4-level proficiency scale as its foundation. But the descriptions of what each level means must be specific to each skill and each organisation — a generic 'Level 3' definition for Stakeholder Management is not the same as a Level 3 for Kubernetes Administration. The Proficiency Level Definition Builder gives HR Admins, subject matter experts, and department heads the tools to define precisely what each level looks like in observable, behavioural terms for every skill and competency in the framework.</w:t>
      </w:r>
    </w:p>
    <w:p w:rsidR="00AA4B5A" w:rsidRDefault="00AA4B5A" w:rsidP="00AA4B5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8"/>
        <w:gridCol w:w="1292"/>
        <w:gridCol w:w="7410"/>
      </w:tblGrid>
      <w:tr w:rsidR="00AA4B5A" w:rsidTr="00AF1D6A">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0D1B2A"/>
            <w:tcMar>
              <w:top w:w="100" w:type="dxa"/>
              <w:left w:w="140" w:type="dxa"/>
              <w:bottom w:w="100" w:type="dxa"/>
              <w:right w:w="140" w:type="dxa"/>
            </w:tcMar>
            <w:vAlign w:val="center"/>
          </w:tcPr>
          <w:p w:rsidR="00AA4B5A" w:rsidRDefault="00AA4B5A" w:rsidP="00AF1D6A">
            <w:pPr>
              <w:jc w:val="center"/>
            </w:pPr>
            <w:r>
              <w:rPr>
                <w:b/>
                <w:bCs/>
                <w:color w:val="FFFFFF"/>
                <w:sz w:val="20"/>
                <w:szCs w:val="20"/>
              </w:rPr>
              <w:t>LVL</w:t>
            </w:r>
          </w:p>
        </w:tc>
        <w:tc>
          <w:tcPr>
            <w:tcW w:w="0" w:type="auto"/>
            <w:tcBorders>
              <w:top w:val="single" w:sz="1" w:space="0" w:color="CBD5E1"/>
              <w:left w:val="single" w:sz="1" w:space="0" w:color="CBD5E1"/>
              <w:bottom w:val="single" w:sz="1" w:space="0" w:color="CBD5E1"/>
              <w:right w:val="single" w:sz="1" w:space="0" w:color="CBD5E1"/>
            </w:tcBorders>
            <w:shd w:val="clear" w:color="auto" w:fill="0D1B2A"/>
            <w:tcMar>
              <w:top w:w="100" w:type="dxa"/>
              <w:left w:w="140" w:type="dxa"/>
              <w:bottom w:w="100" w:type="dxa"/>
              <w:right w:w="140" w:type="dxa"/>
            </w:tcMar>
            <w:vAlign w:val="center"/>
          </w:tcPr>
          <w:p w:rsidR="00AA4B5A" w:rsidRDefault="00AA4B5A" w:rsidP="00AF1D6A">
            <w:pPr>
              <w:jc w:val="center"/>
            </w:pPr>
            <w:r>
              <w:rPr>
                <w:b/>
                <w:bCs/>
                <w:color w:val="FFFFFF"/>
                <w:sz w:val="20"/>
                <w:szCs w:val="20"/>
              </w:rPr>
              <w:t>LABEL</w:t>
            </w:r>
          </w:p>
        </w:tc>
        <w:tc>
          <w:tcPr>
            <w:tcW w:w="0" w:type="auto"/>
            <w:tcBorders>
              <w:top w:val="single" w:sz="1" w:space="0" w:color="CBD5E1"/>
              <w:left w:val="single" w:sz="1" w:space="0" w:color="CBD5E1"/>
              <w:bottom w:val="single" w:sz="1" w:space="0" w:color="CBD5E1"/>
              <w:right w:val="single" w:sz="1" w:space="0" w:color="CBD5E1"/>
            </w:tcBorders>
            <w:shd w:val="clear" w:color="auto" w:fill="0D1B2A"/>
            <w:tcMar>
              <w:top w:w="100" w:type="dxa"/>
              <w:left w:w="140" w:type="dxa"/>
              <w:bottom w:w="100" w:type="dxa"/>
              <w:right w:w="140" w:type="dxa"/>
            </w:tcMar>
            <w:vAlign w:val="center"/>
          </w:tcPr>
          <w:p w:rsidR="00AA4B5A" w:rsidRDefault="00AA4B5A" w:rsidP="00AF1D6A">
            <w:pPr>
              <w:jc w:val="center"/>
            </w:pPr>
            <w:r>
              <w:rPr>
                <w:b/>
                <w:bCs/>
                <w:color w:val="FFFFFF"/>
                <w:sz w:val="20"/>
                <w:szCs w:val="20"/>
              </w:rPr>
              <w:t>WHAT THE PLATFORM REQUIRES PER SKILL</w:t>
            </w:r>
          </w:p>
        </w:tc>
      </w:tr>
      <w:tr w:rsidR="00AA4B5A" w:rsidTr="00AF1D6A">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vAlign w:val="center"/>
          </w:tcPr>
          <w:p w:rsidR="00AA4B5A" w:rsidRDefault="00AA4B5A" w:rsidP="00AF1D6A">
            <w:pPr>
              <w:jc w:val="center"/>
            </w:pPr>
            <w:r>
              <w:rPr>
                <w:b/>
                <w:bCs/>
                <w:color w:val="475569"/>
                <w:sz w:val="20"/>
                <w:szCs w:val="20"/>
              </w:rPr>
              <w:t>L1</w:t>
            </w:r>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vAlign w:val="center"/>
          </w:tcPr>
          <w:p w:rsidR="00AA4B5A" w:rsidRDefault="00AA4B5A" w:rsidP="00AF1D6A">
            <w:r>
              <w:rPr>
                <w:color w:val="1E293B"/>
                <w:sz w:val="20"/>
                <w:szCs w:val="20"/>
              </w:rPr>
              <w:t>Awareness</w:t>
            </w:r>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vAlign w:val="center"/>
          </w:tcPr>
          <w:p w:rsidR="00AA4B5A" w:rsidRDefault="00AA4B5A" w:rsidP="00AF1D6A">
            <w:r>
              <w:rPr>
                <w:color w:val="1E293B"/>
                <w:sz w:val="20"/>
                <w:szCs w:val="20"/>
              </w:rPr>
              <w:t>A definition of what L1 looks like for this specific skill: what the employee can identify, describe, or explain. What they cannot yet do. Example for 'Data Visualisation': 'Can identify different chart types and explain when each is appropriate. Cannot yet build charts independently. Requires guidance to interpret complex dashboards.'</w:t>
            </w:r>
          </w:p>
        </w:tc>
      </w:tr>
      <w:tr w:rsidR="00AA4B5A" w:rsidTr="00AF1D6A">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AA4B5A" w:rsidRDefault="00AA4B5A" w:rsidP="00AF1D6A">
            <w:pPr>
              <w:jc w:val="center"/>
            </w:pPr>
            <w:r>
              <w:rPr>
                <w:b/>
                <w:bCs/>
                <w:color w:val="1E293B"/>
                <w:sz w:val="20"/>
                <w:szCs w:val="20"/>
              </w:rPr>
              <w:t>L2</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AA4B5A" w:rsidRDefault="00AA4B5A" w:rsidP="00AF1D6A">
            <w:r>
              <w:rPr>
                <w:color w:val="1E293B"/>
                <w:sz w:val="20"/>
                <w:szCs w:val="20"/>
              </w:rPr>
              <w:t>Working</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AA4B5A" w:rsidRDefault="00AA4B5A" w:rsidP="00AF1D6A">
            <w:r>
              <w:rPr>
                <w:color w:val="1E293B"/>
                <w:sz w:val="20"/>
                <w:szCs w:val="20"/>
              </w:rPr>
              <w:t>Observable behaviours that indicate Working level for this skill. What the employee can do with some guidance. What quality standard they meet. Example: 'Can create standard charts and dashboards in Tableau or Power BI with minimal guidance. Interprets data visualisations independently. Output requires peer review before sharing externally.'</w:t>
            </w:r>
          </w:p>
        </w:tc>
      </w:tr>
      <w:tr w:rsidR="00AA4B5A" w:rsidTr="00AF1D6A">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vAlign w:val="center"/>
          </w:tcPr>
          <w:p w:rsidR="00AA4B5A" w:rsidRDefault="00AA4B5A" w:rsidP="00AF1D6A">
            <w:pPr>
              <w:jc w:val="center"/>
            </w:pPr>
            <w:r>
              <w:rPr>
                <w:b/>
                <w:bCs/>
                <w:color w:val="1A56DB"/>
                <w:sz w:val="20"/>
                <w:szCs w:val="20"/>
              </w:rPr>
              <w:t>L3</w:t>
            </w:r>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vAlign w:val="center"/>
          </w:tcPr>
          <w:p w:rsidR="00AA4B5A" w:rsidRDefault="00AA4B5A" w:rsidP="00AF1D6A">
            <w:r>
              <w:rPr>
                <w:color w:val="1E293B"/>
                <w:sz w:val="20"/>
                <w:szCs w:val="20"/>
              </w:rPr>
              <w:t>Practitioner</w:t>
            </w:r>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vAlign w:val="center"/>
          </w:tcPr>
          <w:p w:rsidR="00AA4B5A" w:rsidRDefault="00AA4B5A" w:rsidP="00AF1D6A">
            <w:r>
              <w:rPr>
                <w:color w:val="1E293B"/>
                <w:sz w:val="20"/>
                <w:szCs w:val="20"/>
              </w:rPr>
              <w:t>What independent application looks like. The employee's scope of impact. How they contribute beyond their own work. Example: 'Designs complex, multi-source dashboards independently. Reviews and gives feedback on others' visualisations. Advises stakeholders on data visualisation best practices. Output shared externally without review.'</w:t>
            </w:r>
          </w:p>
        </w:tc>
      </w:tr>
      <w:tr w:rsidR="00AA4B5A" w:rsidTr="00AF1D6A">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AA4B5A" w:rsidRDefault="00AA4B5A" w:rsidP="00AF1D6A">
            <w:pPr>
              <w:jc w:val="center"/>
            </w:pPr>
            <w:r>
              <w:rPr>
                <w:b/>
                <w:bCs/>
                <w:color w:val="C2410C"/>
                <w:sz w:val="20"/>
                <w:szCs w:val="20"/>
              </w:rPr>
              <w:t>L4</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AA4B5A" w:rsidRDefault="00AA4B5A" w:rsidP="00AF1D6A">
            <w:r>
              <w:rPr>
                <w:color w:val="1E293B"/>
                <w:sz w:val="20"/>
                <w:szCs w:val="20"/>
              </w:rPr>
              <w:t>Expert</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AA4B5A" w:rsidRDefault="00AA4B5A" w:rsidP="00AF1D6A">
            <w:r>
              <w:rPr>
                <w:color w:val="1E293B"/>
                <w:sz w:val="20"/>
                <w:szCs w:val="20"/>
              </w:rPr>
              <w:t>What industry-level mastery looks like. How the expert shapes practice beyond the organisation. Example: 'Defines data visualisation standards for the organisation. Coaches Practitioners. Contributes to external communities of practice. Recognised by peers outside the organisation as a subject matter authority.'</w:t>
            </w:r>
          </w:p>
        </w:tc>
      </w:tr>
    </w:tbl>
    <w:p w:rsidR="00AA4B5A" w:rsidRDefault="00AA4B5A" w:rsidP="00AA4B5A">
      <w:pPr>
        <w:spacing w:before="80"/>
      </w:pPr>
    </w:p>
    <w:p w:rsidR="00AA4B5A" w:rsidRDefault="00AA4B5A" w:rsidP="00AA4B5A">
      <w:pPr>
        <w:spacing w:before="180" w:after="80"/>
      </w:pPr>
      <w:r>
        <w:rPr>
          <w:b/>
          <w:bCs/>
          <w:color w:val="1E293B"/>
          <w:sz w:val="22"/>
          <w:szCs w:val="22"/>
        </w:rPr>
        <w:t>Definition Construction Methods</w:t>
      </w:r>
    </w:p>
    <w:p w:rsidR="00AA4B5A" w:rsidRDefault="00AA4B5A" w:rsidP="00AA4B5A">
      <w:pPr>
        <w:pStyle w:val="ListParagraph"/>
        <w:numPr>
          <w:ilvl w:val="0"/>
          <w:numId w:val="1"/>
        </w:numPr>
        <w:spacing w:before="60" w:after="60"/>
      </w:pPr>
      <w:r>
        <w:rPr>
          <w:color w:val="1E293B"/>
        </w:rPr>
        <w:t xml:space="preserve">AI-assisted drafting: HR Admin or subject matter expert provides a brief description of the skill. AI generates draft proficiency level definitions at all four levels, grounded in the </w:t>
      </w:r>
      <w:r>
        <w:rPr>
          <w:color w:val="1E293B"/>
        </w:rPr>
        <w:lastRenderedPageBreak/>
        <w:t>organisation's industry context, role requirements, and strategy. The SME reviews, edits, and approves — AI drafts, humans decide.</w:t>
      </w:r>
    </w:p>
    <w:p w:rsidR="00AA4B5A" w:rsidRDefault="00AA4B5A" w:rsidP="00AA4B5A">
      <w:pPr>
        <w:pStyle w:val="ListParagraph"/>
        <w:numPr>
          <w:ilvl w:val="0"/>
          <w:numId w:val="1"/>
        </w:numPr>
        <w:spacing w:before="60" w:after="60"/>
      </w:pPr>
      <w:r>
        <w:rPr>
          <w:color w:val="1E293B"/>
        </w:rPr>
        <w:t>Template library: Edstellar maintains a library of pre-written proficiency definitions for common skills across industry verticals. Admin can adopt a template as-is, adapt it, or build from scratch. Templates are validated by Edstellar's L&amp;D subject matter team.</w:t>
      </w:r>
    </w:p>
    <w:p w:rsidR="00AA4B5A" w:rsidRDefault="00AA4B5A" w:rsidP="00AA4B5A">
      <w:pPr>
        <w:pStyle w:val="ListParagraph"/>
        <w:numPr>
          <w:ilvl w:val="0"/>
          <w:numId w:val="1"/>
        </w:numPr>
        <w:spacing w:before="60" w:after="60"/>
      </w:pPr>
      <w:r>
        <w:rPr>
          <w:color w:val="1E293B"/>
        </w:rPr>
        <w:t>SME workshop capture: for organisations that prefer a facilitated approach, the platform supports structured SME input sessions — a facilitator runs a calibration workshop where practitioners and experts define what each level looks like from their lived experience. Responses are captured in the platform and assembled into definitions.</w:t>
      </w:r>
    </w:p>
    <w:p w:rsidR="00AA4B5A" w:rsidRDefault="00AA4B5A" w:rsidP="00AA4B5A">
      <w:pPr>
        <w:pStyle w:val="ListParagraph"/>
        <w:numPr>
          <w:ilvl w:val="0"/>
          <w:numId w:val="1"/>
        </w:numPr>
        <w:spacing w:before="60" w:after="60"/>
      </w:pPr>
      <w:r>
        <w:rPr>
          <w:color w:val="1E293B"/>
        </w:rPr>
        <w:t>Cross-role calibration: for skills that appear across multiple roles, the proficiency level definitions must be calibrated so that 'Practitioner in Stakeholder Management' means the same thing for a Project Manager as for a Sales Director — even if the context differs. The platform flags when the same skill has inconsistent level definitions across roles and prompts a calibration review.</w:t>
      </w:r>
    </w:p>
    <w:p w:rsidR="00AA4B5A" w:rsidRDefault="00AA4B5A" w:rsidP="00AA4B5A">
      <w:pPr>
        <w:spacing w:before="120"/>
      </w:pPr>
    </w:p>
    <w:p w:rsidR="00AA4B5A" w:rsidRDefault="00AA4B5A" w:rsidP="00AA4B5A">
      <w:pPr>
        <w:spacing w:before="180" w:after="80"/>
      </w:pPr>
      <w:r>
        <w:rPr>
          <w:b/>
          <w:bCs/>
          <w:color w:val="1E293B"/>
          <w:sz w:val="22"/>
          <w:szCs w:val="22"/>
        </w:rPr>
        <w:t>3.0.7c The Skills Dictionary</w:t>
      </w:r>
    </w:p>
    <w:p w:rsidR="00AA4B5A" w:rsidRDefault="00AA4B5A" w:rsidP="00AA4B5A">
      <w:pPr>
        <w:spacing w:before="60" w:after="120"/>
      </w:pPr>
      <w:r>
        <w:rPr>
          <w:color w:val="1E293B"/>
        </w:rPr>
        <w:t>The Skills Dictionary is the organisation's authoritative reference document for every skill in its framework — definitions, proficiency levels, criticality, applicability, and relationships between skills. It is the foundation from which assessments, IDPs, learning paths, and the FrameworkBible are built.</w:t>
      </w:r>
    </w:p>
    <w:p w:rsidR="00AA4B5A" w:rsidRDefault="00AA4B5A" w:rsidP="00AA4B5A">
      <w:pPr>
        <w:spacing w:before="80"/>
      </w:pPr>
    </w:p>
    <w:p w:rsidR="00AA4B5A" w:rsidRDefault="00AA4B5A" w:rsidP="00AA4B5A">
      <w:pPr>
        <w:spacing w:before="180" w:after="80"/>
      </w:pPr>
      <w:r>
        <w:rPr>
          <w:b/>
          <w:bCs/>
          <w:color w:val="1E293B"/>
          <w:sz w:val="22"/>
          <w:szCs w:val="22"/>
        </w:rPr>
        <w:t>Skills Dictionary Structure — Per Skill Entry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1"/>
        <w:gridCol w:w="7469"/>
      </w:tblGrid>
      <w:tr w:rsidR="00AA4B5A" w:rsidTr="00AF1D6A">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0D1B2A"/>
            <w:tcMar>
              <w:top w:w="100" w:type="dxa"/>
              <w:left w:w="140" w:type="dxa"/>
              <w:bottom w:w="100" w:type="dxa"/>
              <w:right w:w="140" w:type="dxa"/>
            </w:tcMar>
            <w:vAlign w:val="center"/>
          </w:tcPr>
          <w:p w:rsidR="00AA4B5A" w:rsidRDefault="00AA4B5A" w:rsidP="00AF1D6A">
            <w:pPr>
              <w:jc w:val="center"/>
            </w:pPr>
            <w:r>
              <w:rPr>
                <w:b/>
                <w:bCs/>
                <w:color w:val="FFFFFF"/>
                <w:sz w:val="20"/>
                <w:szCs w:val="20"/>
              </w:rPr>
              <w:t>FIELD</w:t>
            </w:r>
          </w:p>
        </w:tc>
        <w:tc>
          <w:tcPr>
            <w:tcW w:w="0" w:type="auto"/>
            <w:tcBorders>
              <w:top w:val="single" w:sz="1" w:space="0" w:color="CBD5E1"/>
              <w:left w:val="single" w:sz="1" w:space="0" w:color="CBD5E1"/>
              <w:bottom w:val="single" w:sz="1" w:space="0" w:color="CBD5E1"/>
              <w:right w:val="single" w:sz="1" w:space="0" w:color="CBD5E1"/>
            </w:tcBorders>
            <w:shd w:val="clear" w:color="auto" w:fill="0D1B2A"/>
            <w:tcMar>
              <w:top w:w="100" w:type="dxa"/>
              <w:left w:w="140" w:type="dxa"/>
              <w:bottom w:w="100" w:type="dxa"/>
              <w:right w:w="140" w:type="dxa"/>
            </w:tcMar>
            <w:vAlign w:val="center"/>
          </w:tcPr>
          <w:p w:rsidR="00AA4B5A" w:rsidRDefault="00AA4B5A" w:rsidP="00AF1D6A">
            <w:pPr>
              <w:jc w:val="center"/>
            </w:pPr>
            <w:r>
              <w:rPr>
                <w:b/>
                <w:bCs/>
                <w:color w:val="FFFFFF"/>
                <w:sz w:val="20"/>
                <w:szCs w:val="20"/>
              </w:rPr>
              <w:t>CONTENT</w:t>
            </w:r>
          </w:p>
        </w:tc>
      </w:tr>
      <w:tr w:rsidR="00AA4B5A" w:rsidTr="00AF1D6A">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AA4B5A" w:rsidRDefault="00AA4B5A" w:rsidP="00AF1D6A">
            <w:r>
              <w:rPr>
                <w:color w:val="1E293B"/>
                <w:sz w:val="20"/>
                <w:szCs w:val="20"/>
              </w:rPr>
              <w:t>Skill Name and Code</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AA4B5A" w:rsidRDefault="00AA4B5A" w:rsidP="00AF1D6A">
            <w:r>
              <w:rPr>
                <w:color w:val="1E293B"/>
                <w:sz w:val="20"/>
                <w:szCs w:val="20"/>
              </w:rPr>
              <w:t>Unique name and a short reference code (e.g. TECH-K8S-001 for Kubernetes). Code enables machine-readable referencing across integrations.</w:t>
            </w:r>
          </w:p>
        </w:tc>
      </w:tr>
      <w:tr w:rsidR="00AA4B5A" w:rsidTr="00AF1D6A">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vAlign w:val="center"/>
          </w:tcPr>
          <w:p w:rsidR="00AA4B5A" w:rsidRDefault="00AA4B5A" w:rsidP="00AF1D6A">
            <w:r>
              <w:rPr>
                <w:color w:val="1E293B"/>
                <w:sz w:val="20"/>
                <w:szCs w:val="20"/>
              </w:rPr>
              <w:t>Skill Type</w:t>
            </w:r>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vAlign w:val="center"/>
          </w:tcPr>
          <w:p w:rsidR="00AA4B5A" w:rsidRDefault="00AA4B5A" w:rsidP="00AF1D6A">
            <w:r>
              <w:rPr>
                <w:color w:val="1E293B"/>
                <w:sz w:val="20"/>
                <w:szCs w:val="20"/>
              </w:rPr>
              <w:t>Technical / Functional / Behavioural / Leadership / Domain Knowledge / Tool-Specific. Determines which assessment category it falls under and how it is measured.</w:t>
            </w:r>
          </w:p>
        </w:tc>
      </w:tr>
      <w:tr w:rsidR="00AA4B5A" w:rsidTr="00AF1D6A">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AA4B5A" w:rsidRDefault="00AA4B5A" w:rsidP="00AF1D6A">
            <w:r>
              <w:rPr>
                <w:color w:val="1E293B"/>
                <w:sz w:val="20"/>
                <w:szCs w:val="20"/>
              </w:rPr>
              <w:t>Skill Definition</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AA4B5A" w:rsidRDefault="00AA4B5A" w:rsidP="00AF1D6A">
            <w:r>
              <w:rPr>
                <w:color w:val="1E293B"/>
                <w:sz w:val="20"/>
                <w:szCs w:val="20"/>
              </w:rPr>
              <w:t>Plain language description of what this skill is and what it enables an employee to do. Written for assessors, not for technical specialists — unambiguous and jargon-light.</w:t>
            </w:r>
          </w:p>
        </w:tc>
      </w:tr>
      <w:tr w:rsidR="00AA4B5A" w:rsidTr="00AF1D6A">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vAlign w:val="center"/>
          </w:tcPr>
          <w:p w:rsidR="00AA4B5A" w:rsidRDefault="00AA4B5A" w:rsidP="00AF1D6A">
            <w:r>
              <w:rPr>
                <w:color w:val="1E293B"/>
                <w:sz w:val="20"/>
                <w:szCs w:val="20"/>
              </w:rPr>
              <w:t>Taxonomy Position</w:t>
            </w:r>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vAlign w:val="center"/>
          </w:tcPr>
          <w:p w:rsidR="00AA4B5A" w:rsidRDefault="00AA4B5A" w:rsidP="00AF1D6A">
            <w:r>
              <w:rPr>
                <w:color w:val="1E293B"/>
                <w:sz w:val="20"/>
                <w:szCs w:val="20"/>
              </w:rPr>
              <w:t>Where in the skill hierarchy this skill sits: Domain → Knowledge Area → Skill Category → Skill. Parent categories linked.</w:t>
            </w:r>
          </w:p>
        </w:tc>
      </w:tr>
      <w:tr w:rsidR="00AA4B5A" w:rsidTr="00AF1D6A">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AA4B5A" w:rsidRDefault="00AA4B5A" w:rsidP="00AF1D6A">
            <w:r>
              <w:rPr>
                <w:color w:val="1E293B"/>
                <w:sz w:val="20"/>
                <w:szCs w:val="20"/>
              </w:rPr>
              <w:t>Proficiency Level Definitions</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AA4B5A" w:rsidRDefault="00AA4B5A" w:rsidP="00AF1D6A">
            <w:r>
              <w:rPr>
                <w:color w:val="1E293B"/>
                <w:sz w:val="20"/>
                <w:szCs w:val="20"/>
              </w:rPr>
              <w:t>All four levels defined in observable, behavioural terms specific to this skill. Generated via AI-assisted drafting and approved by relevant SME.</w:t>
            </w:r>
          </w:p>
        </w:tc>
      </w:tr>
      <w:tr w:rsidR="00AA4B5A" w:rsidTr="00AF1D6A">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vAlign w:val="center"/>
          </w:tcPr>
          <w:p w:rsidR="00AA4B5A" w:rsidRDefault="00AA4B5A" w:rsidP="00AF1D6A">
            <w:r>
              <w:rPr>
                <w:color w:val="1E293B"/>
                <w:sz w:val="20"/>
                <w:szCs w:val="20"/>
              </w:rPr>
              <w:t>Criticality</w:t>
            </w:r>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vAlign w:val="center"/>
          </w:tcPr>
          <w:p w:rsidR="00AA4B5A" w:rsidRDefault="00AA4B5A" w:rsidP="00AF1D6A">
            <w:r>
              <w:rPr>
                <w:color w:val="1E293B"/>
                <w:sz w:val="20"/>
                <w:szCs w:val="20"/>
              </w:rPr>
              <w:t>Default criticality (C1-C4). Role-specific overrides where the same skill has different criticality per role.</w:t>
            </w:r>
          </w:p>
        </w:tc>
      </w:tr>
      <w:tr w:rsidR="00AA4B5A" w:rsidTr="00AF1D6A">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AA4B5A" w:rsidRDefault="00AA4B5A" w:rsidP="00AF1D6A">
            <w:r>
              <w:rPr>
                <w:color w:val="1E293B"/>
                <w:sz w:val="20"/>
                <w:szCs w:val="20"/>
              </w:rPr>
              <w:t>Role Applicability</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AA4B5A" w:rsidRDefault="00AA4B5A" w:rsidP="00AF1D6A">
            <w:r>
              <w:rPr>
                <w:color w:val="1E293B"/>
                <w:sz w:val="20"/>
                <w:szCs w:val="20"/>
              </w:rPr>
              <w:t>Which job roles require this skill and at what proficiency level. Populated from the Role-Skill Matrix.</w:t>
            </w:r>
          </w:p>
        </w:tc>
      </w:tr>
      <w:tr w:rsidR="00AA4B5A" w:rsidTr="00AF1D6A">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vAlign w:val="center"/>
          </w:tcPr>
          <w:p w:rsidR="00AA4B5A" w:rsidRDefault="00AA4B5A" w:rsidP="00AF1D6A">
            <w:r>
              <w:rPr>
                <w:color w:val="1E293B"/>
                <w:sz w:val="20"/>
                <w:szCs w:val="20"/>
              </w:rPr>
              <w:t>Related Skills</w:t>
            </w:r>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vAlign w:val="center"/>
          </w:tcPr>
          <w:p w:rsidR="00AA4B5A" w:rsidRDefault="00AA4B5A" w:rsidP="00AF1D6A">
            <w:r>
              <w:rPr>
                <w:color w:val="1E293B"/>
                <w:sz w:val="20"/>
                <w:szCs w:val="20"/>
              </w:rPr>
              <w:t>Skills that are frequently developed together or that are prerequisites for this skill. Enables AI to generate coherent learning sequences.</w:t>
            </w:r>
          </w:p>
        </w:tc>
      </w:tr>
      <w:tr w:rsidR="00AA4B5A" w:rsidTr="00AF1D6A">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AA4B5A" w:rsidRDefault="00AA4B5A" w:rsidP="00AF1D6A">
            <w:r>
              <w:rPr>
                <w:color w:val="1E293B"/>
                <w:sz w:val="20"/>
                <w:szCs w:val="20"/>
              </w:rPr>
              <w:lastRenderedPageBreak/>
              <w:t>Assessment Methods</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AA4B5A" w:rsidRDefault="00AA4B5A" w:rsidP="00AF1D6A">
            <w:r>
              <w:rPr>
                <w:color w:val="1E293B"/>
                <w:sz w:val="20"/>
                <w:szCs w:val="20"/>
              </w:rPr>
              <w:t>Which assessment types are appropriate for validating this skill (manager assessment / skill test / portfolio evidence / external certification). Guides the assessment builder.</w:t>
            </w:r>
          </w:p>
        </w:tc>
      </w:tr>
      <w:tr w:rsidR="00AA4B5A" w:rsidTr="00AF1D6A">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vAlign w:val="center"/>
          </w:tcPr>
          <w:p w:rsidR="00AA4B5A" w:rsidRDefault="00AA4B5A" w:rsidP="00AF1D6A">
            <w:r>
              <w:rPr>
                <w:color w:val="1E293B"/>
                <w:sz w:val="20"/>
                <w:szCs w:val="20"/>
              </w:rPr>
              <w:t>Learning Pathways</w:t>
            </w:r>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vAlign w:val="center"/>
          </w:tcPr>
          <w:p w:rsidR="00AA4B5A" w:rsidRDefault="00AA4B5A" w:rsidP="00AF1D6A">
            <w:r>
              <w:rPr>
                <w:color w:val="1E293B"/>
                <w:sz w:val="20"/>
                <w:szCs w:val="20"/>
              </w:rPr>
              <w:t>Recommended learning resources and programmes at each level. Populated from the Edstellar training catalogue and external sources. Updated when new programmes are added.</w:t>
            </w:r>
          </w:p>
        </w:tc>
      </w:tr>
      <w:tr w:rsidR="00AA4B5A" w:rsidTr="00AF1D6A">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AA4B5A" w:rsidRDefault="00AA4B5A" w:rsidP="00AF1D6A">
            <w:r>
              <w:rPr>
                <w:color w:val="1E293B"/>
                <w:sz w:val="20"/>
                <w:szCs w:val="20"/>
              </w:rPr>
              <w:t>Industry Benchmark</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AA4B5A" w:rsidRDefault="00AA4B5A" w:rsidP="00AF1D6A">
            <w:r>
              <w:rPr>
                <w:color w:val="1E293B"/>
                <w:sz w:val="20"/>
                <w:szCs w:val="20"/>
              </w:rPr>
              <w:t>Where the industry typically expects this skill at each employee level — sourced from Edstellar's anonymised platform benchmarks and external market data. Used in the benchmarks dashboard.</w:t>
            </w:r>
          </w:p>
        </w:tc>
      </w:tr>
    </w:tbl>
    <w:p w:rsidR="00AA4B5A" w:rsidRDefault="00AA4B5A" w:rsidP="00AA4B5A">
      <w:pPr>
        <w:spacing w:before="120"/>
      </w:pPr>
    </w:p>
    <w:p w:rsidR="00AA4B5A" w:rsidRDefault="00AA4B5A" w:rsidP="00AA4B5A">
      <w:pPr>
        <w:spacing w:before="180" w:after="80"/>
      </w:pPr>
      <w:r>
        <w:rPr>
          <w:b/>
          <w:bCs/>
          <w:color w:val="1E293B"/>
          <w:sz w:val="22"/>
          <w:szCs w:val="22"/>
        </w:rPr>
        <w:t>3.0.7d The Competency Framework</w:t>
      </w:r>
    </w:p>
    <w:p w:rsidR="00AA4B5A" w:rsidRDefault="00AA4B5A" w:rsidP="00AA4B5A">
      <w:pPr>
        <w:spacing w:before="60" w:after="120"/>
      </w:pPr>
      <w:r>
        <w:rPr>
          <w:color w:val="1E293B"/>
        </w:rPr>
        <w:t>Competencies are distinct from skills — they describe how work is done (behaviours, mindsets, and approaches) rather than what a person can do (capabilities and knowledge). The Competency Framework defines the organisation's expected behavioural profile and is built in OrgSetup before SkillForge generates the full framework.</w:t>
      </w:r>
    </w:p>
    <w:p w:rsidR="00AA4B5A" w:rsidRDefault="00AA4B5A" w:rsidP="00AA4B5A">
      <w:pPr>
        <w:spacing w:before="80"/>
      </w:pPr>
    </w:p>
    <w:p w:rsidR="00AA4B5A" w:rsidRDefault="00AA4B5A" w:rsidP="00AA4B5A">
      <w:pPr>
        <w:spacing w:before="180" w:after="80"/>
      </w:pPr>
      <w:r>
        <w:rPr>
          <w:b/>
          <w:bCs/>
          <w:color w:val="1E293B"/>
          <w:sz w:val="22"/>
          <w:szCs w:val="22"/>
        </w:rPr>
        <w:t>Competency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5"/>
        <w:gridCol w:w="4160"/>
        <w:gridCol w:w="3415"/>
      </w:tblGrid>
      <w:tr w:rsidR="00AA4B5A" w:rsidTr="00AF1D6A">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0D1B2A"/>
            <w:tcMar>
              <w:top w:w="100" w:type="dxa"/>
              <w:left w:w="140" w:type="dxa"/>
              <w:bottom w:w="100" w:type="dxa"/>
              <w:right w:w="140" w:type="dxa"/>
            </w:tcMar>
            <w:vAlign w:val="center"/>
          </w:tcPr>
          <w:p w:rsidR="00AA4B5A" w:rsidRDefault="00AA4B5A" w:rsidP="00AF1D6A">
            <w:pPr>
              <w:jc w:val="center"/>
            </w:pPr>
            <w:r>
              <w:rPr>
                <w:b/>
                <w:bCs/>
                <w:color w:val="FFFFFF"/>
                <w:sz w:val="20"/>
                <w:szCs w:val="20"/>
              </w:rPr>
              <w:t>TYPE</w:t>
            </w:r>
          </w:p>
        </w:tc>
        <w:tc>
          <w:tcPr>
            <w:tcW w:w="0" w:type="auto"/>
            <w:tcBorders>
              <w:top w:val="single" w:sz="1" w:space="0" w:color="CBD5E1"/>
              <w:left w:val="single" w:sz="1" w:space="0" w:color="CBD5E1"/>
              <w:bottom w:val="single" w:sz="1" w:space="0" w:color="CBD5E1"/>
              <w:right w:val="single" w:sz="1" w:space="0" w:color="CBD5E1"/>
            </w:tcBorders>
            <w:shd w:val="clear" w:color="auto" w:fill="0D1B2A"/>
            <w:tcMar>
              <w:top w:w="100" w:type="dxa"/>
              <w:left w:w="140" w:type="dxa"/>
              <w:bottom w:w="100" w:type="dxa"/>
              <w:right w:w="140" w:type="dxa"/>
            </w:tcMar>
            <w:vAlign w:val="center"/>
          </w:tcPr>
          <w:p w:rsidR="00AA4B5A" w:rsidRDefault="00AA4B5A" w:rsidP="00AF1D6A">
            <w:pPr>
              <w:jc w:val="center"/>
            </w:pPr>
            <w:r>
              <w:rPr>
                <w:b/>
                <w:bCs/>
                <w:color w:val="FFFFFF"/>
                <w:sz w:val="20"/>
                <w:szCs w:val="20"/>
              </w:rPr>
              <w:t>DEFINITION</w:t>
            </w:r>
          </w:p>
        </w:tc>
        <w:tc>
          <w:tcPr>
            <w:tcW w:w="0" w:type="auto"/>
            <w:tcBorders>
              <w:top w:val="single" w:sz="1" w:space="0" w:color="CBD5E1"/>
              <w:left w:val="single" w:sz="1" w:space="0" w:color="CBD5E1"/>
              <w:bottom w:val="single" w:sz="1" w:space="0" w:color="CBD5E1"/>
              <w:right w:val="single" w:sz="1" w:space="0" w:color="CBD5E1"/>
            </w:tcBorders>
            <w:shd w:val="clear" w:color="auto" w:fill="0D1B2A"/>
            <w:tcMar>
              <w:top w:w="100" w:type="dxa"/>
              <w:left w:w="140" w:type="dxa"/>
              <w:bottom w:w="100" w:type="dxa"/>
              <w:right w:w="140" w:type="dxa"/>
            </w:tcMar>
            <w:vAlign w:val="center"/>
          </w:tcPr>
          <w:p w:rsidR="00AA4B5A" w:rsidRDefault="00AA4B5A" w:rsidP="00AF1D6A">
            <w:pPr>
              <w:jc w:val="center"/>
            </w:pPr>
            <w:r>
              <w:rPr>
                <w:b/>
                <w:bCs/>
                <w:color w:val="FFFFFF"/>
                <w:sz w:val="20"/>
                <w:szCs w:val="20"/>
              </w:rPr>
              <w:t>EXAMPLES</w:t>
            </w:r>
          </w:p>
        </w:tc>
      </w:tr>
      <w:tr w:rsidR="00AA4B5A" w:rsidTr="00AF1D6A">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AA4B5A" w:rsidRDefault="00AA4B5A" w:rsidP="00AF1D6A">
            <w:r>
              <w:rPr>
                <w:color w:val="1E293B"/>
                <w:sz w:val="20"/>
                <w:szCs w:val="20"/>
              </w:rPr>
              <w:t>Core Competencies</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AA4B5A" w:rsidRDefault="00AA4B5A" w:rsidP="00AF1D6A">
            <w:r>
              <w:rPr>
                <w:color w:val="1E293B"/>
                <w:sz w:val="20"/>
                <w:szCs w:val="20"/>
              </w:rPr>
              <w:t>Behaviours expected of all employees regardless of role or level. Reflect organisational values and culture.</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AA4B5A" w:rsidRDefault="00AA4B5A" w:rsidP="00AF1D6A">
            <w:r>
              <w:rPr>
                <w:color w:val="1E293B"/>
                <w:sz w:val="20"/>
                <w:szCs w:val="20"/>
              </w:rPr>
              <w:t>Customer focus, collaboration, accountability, integrity, communication</w:t>
            </w:r>
          </w:p>
        </w:tc>
      </w:tr>
      <w:tr w:rsidR="00AA4B5A" w:rsidTr="00AF1D6A">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vAlign w:val="center"/>
          </w:tcPr>
          <w:p w:rsidR="00AA4B5A" w:rsidRDefault="00AA4B5A" w:rsidP="00AF1D6A">
            <w:r>
              <w:rPr>
                <w:color w:val="1E293B"/>
                <w:sz w:val="20"/>
                <w:szCs w:val="20"/>
              </w:rPr>
              <w:t>Behavioural Competencies</w:t>
            </w:r>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vAlign w:val="center"/>
          </w:tcPr>
          <w:p w:rsidR="00AA4B5A" w:rsidRDefault="00AA4B5A" w:rsidP="00AF1D6A">
            <w:r>
              <w:rPr>
                <w:color w:val="1E293B"/>
                <w:sz w:val="20"/>
                <w:szCs w:val="20"/>
              </w:rPr>
              <w:t>Role-specific or level-specific behaviours that differentiate high performance in particular contexts.</w:t>
            </w:r>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vAlign w:val="center"/>
          </w:tcPr>
          <w:p w:rsidR="00AA4B5A" w:rsidRDefault="00AA4B5A" w:rsidP="00AF1D6A">
            <w:r>
              <w:rPr>
                <w:color w:val="1E293B"/>
                <w:sz w:val="20"/>
                <w:szCs w:val="20"/>
              </w:rPr>
              <w:t>Negotiation, conflict resolution, influencing, analytical thinking, initiative</w:t>
            </w:r>
          </w:p>
        </w:tc>
      </w:tr>
      <w:tr w:rsidR="00AA4B5A" w:rsidTr="00AF1D6A">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AA4B5A" w:rsidRDefault="00AA4B5A" w:rsidP="00AF1D6A">
            <w:r>
              <w:rPr>
                <w:color w:val="1E293B"/>
                <w:sz w:val="20"/>
                <w:szCs w:val="20"/>
              </w:rPr>
              <w:t>Leadership Competencies</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AA4B5A" w:rsidRDefault="00AA4B5A" w:rsidP="00AF1D6A">
            <w:r>
              <w:rPr>
                <w:color w:val="1E293B"/>
                <w:sz w:val="20"/>
                <w:szCs w:val="20"/>
              </w:rPr>
              <w:t>Behaviours expected of people managers and senior leaders. Applied at specific employee levels.</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AA4B5A" w:rsidRDefault="00AA4B5A" w:rsidP="00AF1D6A">
            <w:r>
              <w:rPr>
                <w:color w:val="1E293B"/>
                <w:sz w:val="20"/>
                <w:szCs w:val="20"/>
              </w:rPr>
              <w:t>Strategic thinking, people development, change leadership, commercial acumen, decision-making under ambiguity</w:t>
            </w:r>
          </w:p>
        </w:tc>
      </w:tr>
      <w:tr w:rsidR="00AA4B5A" w:rsidTr="00AF1D6A">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vAlign w:val="center"/>
          </w:tcPr>
          <w:p w:rsidR="00AA4B5A" w:rsidRDefault="00AA4B5A" w:rsidP="00AF1D6A">
            <w:r>
              <w:rPr>
                <w:color w:val="1E293B"/>
                <w:sz w:val="20"/>
                <w:szCs w:val="20"/>
              </w:rPr>
              <w:t>Technical Competencies</w:t>
            </w:r>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vAlign w:val="center"/>
          </w:tcPr>
          <w:p w:rsidR="00AA4B5A" w:rsidRDefault="00AA4B5A" w:rsidP="00AF1D6A">
            <w:r>
              <w:rPr>
                <w:color w:val="1E293B"/>
                <w:sz w:val="20"/>
                <w:szCs w:val="20"/>
              </w:rPr>
              <w:t>Domain-specific applied knowledge behaviours — distinct from technical skills in that they describe how technical knowledge is applied, not the knowledge itself.</w:t>
            </w:r>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vAlign w:val="center"/>
          </w:tcPr>
          <w:p w:rsidR="00AA4B5A" w:rsidRDefault="00AA4B5A" w:rsidP="00AF1D6A">
            <w:r>
              <w:rPr>
                <w:color w:val="1E293B"/>
                <w:sz w:val="20"/>
                <w:szCs w:val="20"/>
              </w:rPr>
              <w:t>Engineering excellence, data-driven decision-making, security-first thinking, product thinking</w:t>
            </w:r>
          </w:p>
        </w:tc>
      </w:tr>
    </w:tbl>
    <w:p w:rsidR="00AA4B5A" w:rsidRDefault="00AA4B5A" w:rsidP="00AA4B5A">
      <w:pPr>
        <w:spacing w:before="80"/>
      </w:pPr>
    </w:p>
    <w:p w:rsidR="00AA4B5A" w:rsidRDefault="00AA4B5A" w:rsidP="00AA4B5A">
      <w:pPr>
        <w:spacing w:before="180" w:after="80"/>
      </w:pPr>
      <w:r>
        <w:rPr>
          <w:b/>
          <w:bCs/>
          <w:color w:val="1E293B"/>
          <w:sz w:val="22"/>
          <w:szCs w:val="22"/>
        </w:rPr>
        <w:t>Competency Entry Structure</w:t>
      </w:r>
    </w:p>
    <w:p w:rsidR="00AA4B5A" w:rsidRDefault="00AA4B5A" w:rsidP="00AA4B5A">
      <w:pPr>
        <w:pStyle w:val="ListParagraph"/>
        <w:numPr>
          <w:ilvl w:val="0"/>
          <w:numId w:val="1"/>
        </w:numPr>
        <w:spacing w:before="60" w:after="60"/>
      </w:pPr>
      <w:r>
        <w:rPr>
          <w:color w:val="1E293B"/>
        </w:rPr>
        <w:t>Competency name and type (Core / Behavioural / Leadership / Technical).</w:t>
      </w:r>
    </w:p>
    <w:p w:rsidR="00AA4B5A" w:rsidRDefault="00AA4B5A" w:rsidP="00AA4B5A">
      <w:pPr>
        <w:pStyle w:val="ListParagraph"/>
        <w:numPr>
          <w:ilvl w:val="0"/>
          <w:numId w:val="1"/>
        </w:numPr>
        <w:spacing w:before="60" w:after="60"/>
      </w:pPr>
      <w:r>
        <w:rPr>
          <w:color w:val="1E293B"/>
        </w:rPr>
        <w:t>Linked organisational values: which of the organisation's stated core values does this competency express? Links are used by the Transformation Meter and culture alignment reports.</w:t>
      </w:r>
    </w:p>
    <w:p w:rsidR="00AA4B5A" w:rsidRDefault="00AA4B5A" w:rsidP="00AA4B5A">
      <w:pPr>
        <w:pStyle w:val="ListParagraph"/>
        <w:numPr>
          <w:ilvl w:val="0"/>
          <w:numId w:val="1"/>
        </w:numPr>
        <w:spacing w:before="60" w:after="60"/>
      </w:pPr>
      <w:r>
        <w:rPr>
          <w:color w:val="1E293B"/>
        </w:rPr>
        <w:t xml:space="preserve">Behavioural indicators per proficiency level: what does this competency look like at L1, L2, L3, and L4? Described in observable, specific behaviours — not traits or personality </w:t>
      </w:r>
      <w:r>
        <w:rPr>
          <w:color w:val="1E293B"/>
        </w:rPr>
        <w:lastRenderedPageBreak/>
        <w:t>descriptions. 'Seeks feedback from stakeholders before finalising a recommendation' rather than 'is collaborative'.</w:t>
      </w:r>
    </w:p>
    <w:p w:rsidR="00AA4B5A" w:rsidRDefault="00AA4B5A" w:rsidP="00AA4B5A">
      <w:pPr>
        <w:pStyle w:val="ListParagraph"/>
        <w:numPr>
          <w:ilvl w:val="0"/>
          <w:numId w:val="1"/>
        </w:numPr>
        <w:spacing w:before="60" w:after="60"/>
      </w:pPr>
      <w:r>
        <w:rPr>
          <w:color w:val="1E293B"/>
        </w:rPr>
        <w:t>Role and level applicability: which roles and employee levels are expected to demonstrate this competency, and at what minimum proficiency level.</w:t>
      </w:r>
    </w:p>
    <w:p w:rsidR="00AA4B5A" w:rsidRDefault="00AA4B5A" w:rsidP="00AA4B5A">
      <w:pPr>
        <w:pStyle w:val="ListParagraph"/>
        <w:numPr>
          <w:ilvl w:val="0"/>
          <w:numId w:val="1"/>
        </w:numPr>
        <w:spacing w:before="60" w:after="60"/>
      </w:pPr>
      <w:r>
        <w:rPr>
          <w:color w:val="1E293B"/>
        </w:rPr>
        <w:t>Assessment methods: how this competency is best assessed — manager behavioural assessment, 360-degree feedback, STAR-format behavioural interview, observation log.</w:t>
      </w:r>
    </w:p>
    <w:p w:rsidR="00AA4B5A" w:rsidRDefault="00AA4B5A" w:rsidP="00AA4B5A">
      <w:pPr>
        <w:spacing w:before="120"/>
      </w:pPr>
    </w:p>
    <w:p w:rsidR="00AA4B5A" w:rsidRDefault="00AA4B5A" w:rsidP="00AA4B5A">
      <w:pPr>
        <w:spacing w:before="180" w:after="80"/>
      </w:pPr>
      <w:r>
        <w:rPr>
          <w:b/>
          <w:bCs/>
          <w:color w:val="1E293B"/>
          <w:sz w:val="22"/>
          <w:szCs w:val="22"/>
        </w:rPr>
        <w:t>3.0.7e Job Role Definitions — Deeper Architecture</w:t>
      </w:r>
    </w:p>
    <w:p w:rsidR="00AA4B5A" w:rsidRDefault="00AA4B5A" w:rsidP="00AA4B5A">
      <w:pPr>
        <w:spacing w:before="60" w:after="120"/>
      </w:pPr>
      <w:r>
        <w:rPr>
          <w:color w:val="1E293B"/>
        </w:rPr>
        <w:t>Once the Skills Dictionary and Competency Framework are established, they are assigned to job roles to create deeply specified role profiles — far richer than a job description. Each job role in the platform has a complete capability architecture that serves as the foundation for every assessment, development plan, and mobility decision.</w:t>
      </w:r>
    </w:p>
    <w:p w:rsidR="00AA4B5A" w:rsidRDefault="00AA4B5A" w:rsidP="00AA4B5A">
      <w:pPr>
        <w:spacing w:before="80"/>
      </w:pPr>
    </w:p>
    <w:p w:rsidR="00AA4B5A" w:rsidRDefault="00AA4B5A" w:rsidP="00AA4B5A">
      <w:pPr>
        <w:spacing w:before="180" w:after="80"/>
      </w:pPr>
      <w:r>
        <w:rPr>
          <w:b/>
          <w:bCs/>
          <w:color w:val="1E293B"/>
          <w:sz w:val="22"/>
          <w:szCs w:val="22"/>
        </w:rPr>
        <w:t>Role Profile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1"/>
        <w:gridCol w:w="7499"/>
      </w:tblGrid>
      <w:tr w:rsidR="00AA4B5A" w:rsidTr="00AF1D6A">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0D1B2A"/>
            <w:tcMar>
              <w:top w:w="100" w:type="dxa"/>
              <w:left w:w="140" w:type="dxa"/>
              <w:bottom w:w="100" w:type="dxa"/>
              <w:right w:w="140" w:type="dxa"/>
            </w:tcMar>
            <w:vAlign w:val="center"/>
          </w:tcPr>
          <w:p w:rsidR="00AA4B5A" w:rsidRDefault="00AA4B5A" w:rsidP="00AF1D6A">
            <w:pPr>
              <w:jc w:val="center"/>
            </w:pPr>
            <w:r>
              <w:rPr>
                <w:b/>
                <w:bCs/>
                <w:color w:val="FFFFFF"/>
                <w:sz w:val="20"/>
                <w:szCs w:val="20"/>
              </w:rPr>
              <w:t>COMPONENT</w:t>
            </w:r>
          </w:p>
        </w:tc>
        <w:tc>
          <w:tcPr>
            <w:tcW w:w="0" w:type="auto"/>
            <w:tcBorders>
              <w:top w:val="single" w:sz="1" w:space="0" w:color="CBD5E1"/>
              <w:left w:val="single" w:sz="1" w:space="0" w:color="CBD5E1"/>
              <w:bottom w:val="single" w:sz="1" w:space="0" w:color="CBD5E1"/>
              <w:right w:val="single" w:sz="1" w:space="0" w:color="CBD5E1"/>
            </w:tcBorders>
            <w:shd w:val="clear" w:color="auto" w:fill="0D1B2A"/>
            <w:tcMar>
              <w:top w:w="100" w:type="dxa"/>
              <w:left w:w="140" w:type="dxa"/>
              <w:bottom w:w="100" w:type="dxa"/>
              <w:right w:w="140" w:type="dxa"/>
            </w:tcMar>
            <w:vAlign w:val="center"/>
          </w:tcPr>
          <w:p w:rsidR="00AA4B5A" w:rsidRDefault="00AA4B5A" w:rsidP="00AF1D6A">
            <w:pPr>
              <w:jc w:val="center"/>
            </w:pPr>
            <w:r>
              <w:rPr>
                <w:b/>
                <w:bCs/>
                <w:color w:val="FFFFFF"/>
                <w:sz w:val="20"/>
                <w:szCs w:val="20"/>
              </w:rPr>
              <w:t>CONTENT AND PURPOSE</w:t>
            </w:r>
          </w:p>
        </w:tc>
      </w:tr>
      <w:tr w:rsidR="00AA4B5A" w:rsidTr="00AF1D6A">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AA4B5A" w:rsidRDefault="00AA4B5A" w:rsidP="00AF1D6A">
            <w:r>
              <w:rPr>
                <w:color w:val="1E293B"/>
                <w:sz w:val="20"/>
                <w:szCs w:val="20"/>
              </w:rPr>
              <w:t>Role Identity</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AA4B5A" w:rsidRDefault="00AA4B5A" w:rsidP="00AF1D6A">
            <w:r>
              <w:rPr>
                <w:color w:val="1E293B"/>
                <w:sz w:val="20"/>
                <w:szCs w:val="20"/>
              </w:rPr>
              <w:t>Job title, role family, employee level range (L1-L15), seniority band, reporting line structure, scope of responsibility (individual contributor / team lead / department head / senior leader).</w:t>
            </w:r>
          </w:p>
        </w:tc>
      </w:tr>
      <w:tr w:rsidR="00AA4B5A" w:rsidTr="00AF1D6A">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vAlign w:val="center"/>
          </w:tcPr>
          <w:p w:rsidR="00AA4B5A" w:rsidRDefault="00AA4B5A" w:rsidP="00AF1D6A">
            <w:r>
              <w:rPr>
                <w:color w:val="1E293B"/>
                <w:sz w:val="20"/>
                <w:szCs w:val="20"/>
              </w:rPr>
              <w:t>Key Result Areas (KRAs)</w:t>
            </w:r>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vAlign w:val="center"/>
          </w:tcPr>
          <w:p w:rsidR="00AA4B5A" w:rsidRDefault="00AA4B5A" w:rsidP="00AF1D6A">
            <w:r>
              <w:rPr>
                <w:color w:val="1E293B"/>
                <w:sz w:val="20"/>
                <w:szCs w:val="20"/>
              </w:rPr>
              <w:t>The 4-6 primary outcomes this role is accountable for delivering. Specific, outcome-oriented, and linked to the department's goals. KRAs are the context in which skills and competencies are applied.</w:t>
            </w:r>
          </w:p>
        </w:tc>
      </w:tr>
      <w:tr w:rsidR="00AA4B5A" w:rsidTr="00AF1D6A">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AA4B5A" w:rsidRDefault="00AA4B5A" w:rsidP="00AF1D6A">
            <w:r>
              <w:rPr>
                <w:color w:val="1E293B"/>
                <w:sz w:val="20"/>
                <w:szCs w:val="20"/>
              </w:rPr>
              <w:t>Required Skills</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AA4B5A" w:rsidRDefault="00AA4B5A" w:rsidP="00AF1D6A">
            <w:r>
              <w:rPr>
                <w:color w:val="1E293B"/>
                <w:sz w:val="20"/>
                <w:szCs w:val="20"/>
              </w:rPr>
              <w:t>Skills from the Skills Dictionary required for this role, with required proficiency level and criticality. Separated into: mandatory (must achieve before role is considered fully capable) and developmental (expected to grow towards during tenure).</w:t>
            </w:r>
          </w:p>
        </w:tc>
      </w:tr>
      <w:tr w:rsidR="00AA4B5A" w:rsidTr="00AF1D6A">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vAlign w:val="center"/>
          </w:tcPr>
          <w:p w:rsidR="00AA4B5A" w:rsidRDefault="00AA4B5A" w:rsidP="00AF1D6A">
            <w:r>
              <w:rPr>
                <w:color w:val="1E293B"/>
                <w:sz w:val="20"/>
                <w:szCs w:val="20"/>
              </w:rPr>
              <w:t>Required Competencies</w:t>
            </w:r>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vAlign w:val="center"/>
          </w:tcPr>
          <w:p w:rsidR="00AA4B5A" w:rsidRDefault="00AA4B5A" w:rsidP="00AF1D6A">
            <w:r>
              <w:rPr>
                <w:color w:val="1E293B"/>
                <w:sz w:val="20"/>
                <w:szCs w:val="20"/>
              </w:rPr>
              <w:t>Competencies from the Competency Framework required for this role, with required proficiency level. Core competencies apply to all roles. Role-specific behavioural and leadership competencies added per role family and level.</w:t>
            </w:r>
          </w:p>
        </w:tc>
      </w:tr>
      <w:tr w:rsidR="00AA4B5A" w:rsidTr="00AF1D6A">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AA4B5A" w:rsidRDefault="00AA4B5A" w:rsidP="00AF1D6A">
            <w:r>
              <w:rPr>
                <w:color w:val="1E293B"/>
                <w:sz w:val="20"/>
                <w:szCs w:val="20"/>
              </w:rPr>
              <w:t>Tasks</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AA4B5A" w:rsidRDefault="00AA4B5A" w:rsidP="00AF1D6A">
            <w:r>
              <w:rPr>
                <w:color w:val="1E293B"/>
                <w:sz w:val="20"/>
                <w:szCs w:val="20"/>
              </w:rPr>
              <w:t>Specific work activities this role performs. Each task linked to the skills and competencies it exercises. Frequency expectations defined (daily / weekly / monthly). Criticality rated per task.</w:t>
            </w:r>
          </w:p>
        </w:tc>
      </w:tr>
      <w:tr w:rsidR="00AA4B5A" w:rsidTr="00AF1D6A">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vAlign w:val="center"/>
          </w:tcPr>
          <w:p w:rsidR="00AA4B5A" w:rsidRDefault="00AA4B5A" w:rsidP="00AF1D6A">
            <w:r>
              <w:rPr>
                <w:color w:val="1E293B"/>
                <w:sz w:val="20"/>
                <w:szCs w:val="20"/>
              </w:rPr>
              <w:t>Minimum Qualifications</w:t>
            </w:r>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vAlign w:val="center"/>
          </w:tcPr>
          <w:p w:rsidR="00AA4B5A" w:rsidRDefault="00AA4B5A" w:rsidP="00AF1D6A">
            <w:r>
              <w:rPr>
                <w:color w:val="1E293B"/>
                <w:sz w:val="20"/>
                <w:szCs w:val="20"/>
              </w:rPr>
              <w:t>Education, certifications, and experience requirements. Separated into: required at hire (non-negotiable) and required within timeframe (must be achieved within N months of joining). Linked to Certification Registry.</w:t>
            </w:r>
          </w:p>
        </w:tc>
      </w:tr>
      <w:tr w:rsidR="00AA4B5A" w:rsidTr="00AF1D6A">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AA4B5A" w:rsidRDefault="00AA4B5A" w:rsidP="00AF1D6A">
            <w:r>
              <w:rPr>
                <w:color w:val="1E293B"/>
                <w:sz w:val="20"/>
                <w:szCs w:val="20"/>
              </w:rPr>
              <w:t>Career Pathway</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AA4B5A" w:rsidRDefault="00AA4B5A" w:rsidP="00AF1D6A">
            <w:r>
              <w:rPr>
                <w:color w:val="1E293B"/>
                <w:sz w:val="20"/>
                <w:szCs w:val="20"/>
              </w:rPr>
              <w:t>Which roles this role progresses to (upward), transitions to (lateral), or is fed by (entry). Skills delta per pathway step shown — making the exact development needed for each career move explicit and plannable.</w:t>
            </w:r>
          </w:p>
        </w:tc>
      </w:tr>
      <w:tr w:rsidR="00AA4B5A" w:rsidTr="00AF1D6A">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vAlign w:val="center"/>
          </w:tcPr>
          <w:p w:rsidR="00AA4B5A" w:rsidRDefault="00AA4B5A" w:rsidP="00AF1D6A">
            <w:r>
              <w:rPr>
                <w:color w:val="1E293B"/>
                <w:sz w:val="20"/>
                <w:szCs w:val="20"/>
              </w:rPr>
              <w:t>Succession Criticality</w:t>
            </w:r>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vAlign w:val="center"/>
          </w:tcPr>
          <w:p w:rsidR="00AA4B5A" w:rsidRDefault="00AA4B5A" w:rsidP="00AF1D6A">
            <w:r>
              <w:rPr>
                <w:color w:val="1E293B"/>
                <w:sz w:val="20"/>
                <w:szCs w:val="20"/>
              </w:rPr>
              <w:t>Is this a succession-critical role? If yes: minimum bench strength target (number of succession-ready candidates), succession readiness trigger (how far in advance succession planning must begin).</w:t>
            </w:r>
          </w:p>
        </w:tc>
      </w:tr>
    </w:tbl>
    <w:p w:rsidR="00AA4B5A" w:rsidRDefault="00AA4B5A" w:rsidP="00AA4B5A">
      <w:pPr>
        <w:spacing w:before="80"/>
      </w:pPr>
    </w:p>
    <w:p w:rsidR="00AA4B5A" w:rsidRDefault="00AA4B5A" w:rsidP="00AA4B5A">
      <w:pPr>
        <w:pStyle w:val="ListParagraph"/>
        <w:numPr>
          <w:ilvl w:val="0"/>
          <w:numId w:val="1"/>
        </w:numPr>
        <w:spacing w:before="60" w:after="60"/>
      </w:pPr>
      <w:r>
        <w:rPr>
          <w:color w:val="1E293B"/>
        </w:rPr>
        <w:t xml:space="preserve">Role profiles are built collaboratively: HR Admin creates the initial structure, department heads validate the KRAs and task lists, subject matter experts validate the skill and </w:t>
      </w:r>
      <w:r>
        <w:rPr>
          <w:color w:val="1E293B"/>
        </w:rPr>
        <w:lastRenderedPageBreak/>
        <w:t>competency requirements, and HR Head approves the final profile before it is activated in the platform.</w:t>
      </w:r>
    </w:p>
    <w:p w:rsidR="00AA4B5A" w:rsidRDefault="00AA4B5A" w:rsidP="00AA4B5A">
      <w:pPr>
        <w:pStyle w:val="ListParagraph"/>
        <w:numPr>
          <w:ilvl w:val="0"/>
          <w:numId w:val="1"/>
        </w:numPr>
        <w:spacing w:before="60" w:after="60"/>
      </w:pPr>
      <w:r>
        <w:rPr>
          <w:color w:val="1E293B"/>
        </w:rPr>
        <w:t>Role profiles are versioned: when a role evolves (new technology adopted, new responsibilities added, seniority level changed), the profile is updated and versioned. Historical assessments remain linked to the profile version that was active at the time of assessment.</w:t>
      </w:r>
    </w:p>
    <w:p w:rsidR="00AA4B5A" w:rsidRDefault="00AA4B5A" w:rsidP="00AA4B5A">
      <w:pPr>
        <w:pStyle w:val="ListParagraph"/>
        <w:numPr>
          <w:ilvl w:val="0"/>
          <w:numId w:val="1"/>
        </w:numPr>
        <w:spacing w:before="60" w:after="60"/>
      </w:pPr>
      <w:r>
        <w:rPr>
          <w:color w:val="1E293B"/>
        </w:rPr>
        <w:t>AI role profile generation: for new roles where the HR team has limited context (e.g. a newly created AI Engineering role), HR Admin provides a role brief (title, purpose, team context, KRAs) and the AI generates a draft role profile drawing from the Skills Dictionary, Competency Framework, and industry context. The draft is reviewed and approved by the relevant department head.</w:t>
      </w:r>
    </w:p>
    <w:p w:rsidR="00AA4B5A" w:rsidRDefault="00AA4B5A" w:rsidP="00AA4B5A">
      <w:pPr>
        <w:spacing w:before="120"/>
      </w:pPr>
    </w:p>
    <w:p w:rsidR="00AA4B5A" w:rsidRDefault="00AA4B5A" w:rsidP="00AA4B5A">
      <w:pPr>
        <w:pStyle w:val="Heading3"/>
      </w:pPr>
      <w:r>
        <w:t>3.0.8 AI Pipeline Context — How OrgSetup Feeds the Intelligence Engine</w:t>
      </w:r>
    </w:p>
    <w:p w:rsidR="00AA4B5A" w:rsidRDefault="00AA4B5A" w:rsidP="00AA4B5A">
      <w:pPr>
        <w:spacing w:before="60" w:after="120"/>
      </w:pPr>
      <w:r>
        <w:rPr>
          <w:color w:val="1E293B"/>
        </w:rPr>
        <w:t>The 7-prompt AI pipeline in SkillForge draws from two input layers simultaneously. The first layer is the OrgSetup context — all strategic and structural configuration captured through OrgSetup's guided screens (hierarchy, strategy, goals, products, services, clients, compliance standards, tools and technologies, skill criticality definitions, proficiency level definitions, and role profiles). The second layer is the DataPort people and operations data — all employee records, team structures, certification history, training history, and project data imported or synced through DataPort. Both layers are required. OrgSetup tells the AI what kind of organisation this is and what it is trying to achieve. DataPort tells the AI who the employees are, what they have done, and what the organisation has already built. Together they provide the complete context the AI needs to generate a skill and competency framework that is specific, accurate, and actionable — rather than generic and template-driven.</w:t>
      </w:r>
    </w:p>
    <w:p w:rsidR="00AA4B5A" w:rsidRDefault="00AA4B5A" w:rsidP="00AA4B5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2"/>
        <w:gridCol w:w="1413"/>
        <w:gridCol w:w="2022"/>
        <w:gridCol w:w="1773"/>
        <w:gridCol w:w="1057"/>
        <w:gridCol w:w="1193"/>
        <w:gridCol w:w="1510"/>
      </w:tblGrid>
      <w:tr w:rsidR="00AA4B5A" w:rsidTr="00AF1D6A">
        <w:tblPrEx>
          <w:tblCellMar>
            <w:top w:w="0" w:type="dxa"/>
            <w:bottom w:w="0" w:type="dxa"/>
          </w:tblCellMar>
        </w:tblPrEx>
        <w:trPr>
          <w:gridAfter w:val="3"/>
        </w:trPr>
        <w:tc>
          <w:tcPr>
            <w:tcW w:w="0" w:type="auto"/>
            <w:tcBorders>
              <w:top w:val="single" w:sz="1" w:space="0" w:color="CBD5E1"/>
              <w:left w:val="single" w:sz="1" w:space="0" w:color="CBD5E1"/>
              <w:bottom w:val="single" w:sz="1" w:space="0" w:color="CBD5E1"/>
              <w:right w:val="single" w:sz="1" w:space="0" w:color="CBD5E1"/>
            </w:tcBorders>
            <w:shd w:val="clear" w:color="auto" w:fill="0D1B2A"/>
            <w:tcMar>
              <w:top w:w="100" w:type="dxa"/>
              <w:left w:w="140" w:type="dxa"/>
              <w:bottom w:w="100" w:type="dxa"/>
              <w:right w:w="140" w:type="dxa"/>
            </w:tcMar>
            <w:vAlign w:val="center"/>
          </w:tcPr>
          <w:p w:rsidR="00AA4B5A" w:rsidRDefault="00AA4B5A" w:rsidP="00AF1D6A">
            <w:pPr>
              <w:jc w:val="center"/>
            </w:pPr>
            <w:r>
              <w:rPr>
                <w:b/>
                <w:bCs/>
                <w:color w:val="FFFFFF"/>
                <w:sz w:val="20"/>
                <w:szCs w:val="20"/>
              </w:rPr>
              <w:t>#</w:t>
            </w:r>
          </w:p>
        </w:tc>
        <w:tc>
          <w:tcPr>
            <w:tcW w:w="0" w:type="auto"/>
            <w:tcBorders>
              <w:top w:val="single" w:sz="1" w:space="0" w:color="CBD5E1"/>
              <w:left w:val="single" w:sz="1" w:space="0" w:color="CBD5E1"/>
              <w:bottom w:val="single" w:sz="1" w:space="0" w:color="CBD5E1"/>
              <w:right w:val="single" w:sz="1" w:space="0" w:color="CBD5E1"/>
            </w:tcBorders>
            <w:shd w:val="clear" w:color="auto" w:fill="0D1B2A"/>
            <w:tcMar>
              <w:top w:w="100" w:type="dxa"/>
              <w:left w:w="140" w:type="dxa"/>
              <w:bottom w:w="100" w:type="dxa"/>
              <w:right w:w="140" w:type="dxa"/>
            </w:tcMar>
            <w:vAlign w:val="center"/>
          </w:tcPr>
          <w:p w:rsidR="00AA4B5A" w:rsidRDefault="00AA4B5A" w:rsidP="00AF1D6A">
            <w:pPr>
              <w:jc w:val="center"/>
            </w:pPr>
            <w:r>
              <w:rPr>
                <w:b/>
                <w:bCs/>
                <w:color w:val="FFFFFF"/>
                <w:sz w:val="20"/>
                <w:szCs w:val="20"/>
              </w:rPr>
              <w:t>PROMPT</w:t>
            </w:r>
          </w:p>
        </w:tc>
        <w:tc>
          <w:tcPr>
            <w:tcW w:w="0" w:type="auto"/>
            <w:tcBorders>
              <w:top w:val="single" w:sz="1" w:space="0" w:color="CBD5E1"/>
              <w:left w:val="single" w:sz="1" w:space="0" w:color="CBD5E1"/>
              <w:bottom w:val="single" w:sz="1" w:space="0" w:color="CBD5E1"/>
              <w:right w:val="single" w:sz="1" w:space="0" w:color="CBD5E1"/>
            </w:tcBorders>
            <w:shd w:val="clear" w:color="auto" w:fill="0D1B2A"/>
            <w:tcMar>
              <w:top w:w="100" w:type="dxa"/>
              <w:left w:w="140" w:type="dxa"/>
              <w:bottom w:w="100" w:type="dxa"/>
              <w:right w:w="140" w:type="dxa"/>
            </w:tcMar>
            <w:vAlign w:val="center"/>
          </w:tcPr>
          <w:p w:rsidR="00AA4B5A" w:rsidRDefault="00AA4B5A" w:rsidP="00AF1D6A">
            <w:pPr>
              <w:jc w:val="center"/>
            </w:pPr>
            <w:r>
              <w:rPr>
                <w:b/>
                <w:bCs/>
                <w:color w:val="FFFFFF"/>
                <w:sz w:val="20"/>
                <w:szCs w:val="20"/>
              </w:rPr>
              <w:t>INPUT</w:t>
            </w:r>
          </w:p>
        </w:tc>
        <w:tc>
          <w:tcPr>
            <w:tcW w:w="0" w:type="auto"/>
            <w:tcBorders>
              <w:top w:val="single" w:sz="1" w:space="0" w:color="CBD5E1"/>
              <w:left w:val="single" w:sz="1" w:space="0" w:color="CBD5E1"/>
              <w:bottom w:val="single" w:sz="1" w:space="0" w:color="CBD5E1"/>
              <w:right w:val="single" w:sz="1" w:space="0" w:color="CBD5E1"/>
            </w:tcBorders>
            <w:shd w:val="clear" w:color="auto" w:fill="0D1B2A"/>
            <w:tcMar>
              <w:top w:w="100" w:type="dxa"/>
              <w:left w:w="140" w:type="dxa"/>
              <w:bottom w:w="100" w:type="dxa"/>
              <w:right w:w="140" w:type="dxa"/>
            </w:tcMar>
            <w:vAlign w:val="center"/>
          </w:tcPr>
          <w:p w:rsidR="00AA4B5A" w:rsidRDefault="00AA4B5A" w:rsidP="00AF1D6A">
            <w:pPr>
              <w:jc w:val="center"/>
            </w:pPr>
            <w:r>
              <w:rPr>
                <w:b/>
                <w:bCs/>
                <w:color w:val="FFFFFF"/>
                <w:sz w:val="20"/>
                <w:szCs w:val="20"/>
              </w:rPr>
              <w:t>OUTPUT</w:t>
            </w:r>
          </w:p>
        </w:tc>
      </w:tr>
      <w:tr w:rsidR="00AA4B5A" w:rsidTr="00AF1D6A">
        <w:tblPrEx>
          <w:tblCellMar>
            <w:top w:w="0" w:type="dxa"/>
            <w:bottom w:w="0" w:type="dxa"/>
          </w:tblCellMar>
        </w:tblPrEx>
        <w:trPr>
          <w:gridAfter w:val="3"/>
        </w:trPr>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AA4B5A" w:rsidRDefault="00AA4B5A" w:rsidP="00AF1D6A">
            <w:r>
              <w:rPr>
                <w:color w:val="1E293B"/>
                <w:sz w:val="20"/>
                <w:szCs w:val="20"/>
              </w:rPr>
              <w:t>1</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AA4B5A" w:rsidRDefault="00AA4B5A" w:rsidP="00AF1D6A">
            <w:r>
              <w:rPr>
                <w:color w:val="1E293B"/>
                <w:sz w:val="20"/>
                <w:szCs w:val="20"/>
              </w:rPr>
              <w:t>Context Extraction</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AA4B5A" w:rsidRDefault="00AA4B5A" w:rsidP="00AF1D6A">
            <w:r>
              <w:rPr>
                <w:color w:val="1E293B"/>
                <w:sz w:val="20"/>
                <w:szCs w:val="20"/>
              </w:rPr>
              <w:t>OrgSetup context layer (strategy, hierarchy, standards, tools, role profiles) + DataPort people and operations data (employees, teams, certifications, training history, projects)</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AA4B5A" w:rsidRDefault="00AA4B5A" w:rsidP="00AF1D6A">
            <w:r>
              <w:rPr>
                <w:color w:val="1E293B"/>
                <w:sz w:val="20"/>
                <w:szCs w:val="20"/>
              </w:rPr>
              <w:t>Structured org intelligence profile: industry context, strategy implications, compliance requirements, tech stack, team structure, project demands, existing taxonomy.</w:t>
            </w:r>
          </w:p>
        </w:tc>
      </w:tr>
      <w:tr w:rsidR="00AA4B5A" w:rsidTr="00AF1D6A">
        <w:tblPrEx>
          <w:tblCellMar>
            <w:top w:w="0" w:type="dxa"/>
            <w:bottom w:w="0" w:type="dxa"/>
          </w:tblCellMar>
        </w:tblPrEx>
        <w:trPr>
          <w:gridAfter w:val="3"/>
        </w:trPr>
        <w:tc>
          <w:tcPr>
            <w:tcW w:w="0" w:type="auto"/>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vAlign w:val="center"/>
          </w:tcPr>
          <w:p w:rsidR="00AA4B5A" w:rsidRDefault="00AA4B5A" w:rsidP="00AF1D6A">
            <w:r>
              <w:rPr>
                <w:color w:val="1E293B"/>
                <w:sz w:val="20"/>
                <w:szCs w:val="20"/>
              </w:rPr>
              <w:t>2</w:t>
            </w:r>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vAlign w:val="center"/>
          </w:tcPr>
          <w:p w:rsidR="00AA4B5A" w:rsidRDefault="00AA4B5A" w:rsidP="00AF1D6A">
            <w:r>
              <w:rPr>
                <w:color w:val="1E293B"/>
                <w:sz w:val="20"/>
                <w:szCs w:val="20"/>
              </w:rPr>
              <w:t>Deep Context Synthesis</w:t>
            </w:r>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vAlign w:val="center"/>
          </w:tcPr>
          <w:p w:rsidR="00AA4B5A" w:rsidRDefault="00AA4B5A" w:rsidP="00AF1D6A">
            <w:r>
              <w:rPr>
                <w:color w:val="1E293B"/>
                <w:sz w:val="20"/>
                <w:szCs w:val="20"/>
              </w:rPr>
              <w:t>Strategy goals, products/services, client registry, governing standards, tool inventory, culture definition</w:t>
            </w:r>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vAlign w:val="center"/>
          </w:tcPr>
          <w:p w:rsidR="00AA4B5A" w:rsidRDefault="00AA4B5A" w:rsidP="00AF1D6A">
            <w:r>
              <w:rPr>
                <w:color w:val="1E293B"/>
                <w:sz w:val="20"/>
                <w:szCs w:val="20"/>
              </w:rPr>
              <w:t>Enriched org intelligence profile: strategic skill implications, compliance skill requirements, tool-derived technical skill needs, client-demand skill signals, forward-</w:t>
            </w:r>
            <w:r>
              <w:rPr>
                <w:color w:val="1E293B"/>
                <w:sz w:val="20"/>
                <w:szCs w:val="20"/>
              </w:rPr>
              <w:lastRenderedPageBreak/>
              <w:t>looking skill gaps from roadmap and goals.</w:t>
            </w:r>
          </w:p>
        </w:tc>
      </w:tr>
      <w:tr w:rsidR="00AA4B5A" w:rsidTr="00AF1D6A">
        <w:tblPrEx>
          <w:tblCellMar>
            <w:top w:w="0" w:type="dxa"/>
            <w:bottom w:w="0" w:type="dxa"/>
          </w:tblCellMar>
        </w:tblPrEx>
        <w:trPr>
          <w:gridAfter w:val="3"/>
        </w:trPr>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AA4B5A" w:rsidRDefault="00AA4B5A" w:rsidP="00AF1D6A">
            <w:r>
              <w:rPr>
                <w:color w:val="1E293B"/>
                <w:sz w:val="20"/>
                <w:szCs w:val="20"/>
              </w:rPr>
              <w:lastRenderedPageBreak/>
              <w:t>3</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AA4B5A" w:rsidRDefault="00AA4B5A" w:rsidP="00AF1D6A">
            <w:r>
              <w:rPr>
                <w:color w:val="1E293B"/>
                <w:sz w:val="20"/>
                <w:szCs w:val="20"/>
              </w:rPr>
              <w:t>Role Architecture Analysis</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AA4B5A" w:rsidRDefault="00AA4B5A" w:rsidP="00AF1D6A">
            <w:r>
              <w:rPr>
                <w:color w:val="1E293B"/>
                <w:sz w:val="20"/>
                <w:szCs w:val="20"/>
              </w:rPr>
              <w:t>Job titles, KRAs, career pathways, role criticality, role demand forecast, minimum qualifications</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AA4B5A" w:rsidRDefault="00AA4B5A" w:rsidP="00AF1D6A">
            <w:r>
              <w:rPr>
                <w:color w:val="1E293B"/>
                <w:sz w:val="20"/>
                <w:szCs w:val="20"/>
              </w:rPr>
              <w:t>Role family map, succession pathways, critical role skill dependencies, skills at risk from planned attrition or role phase-out.</w:t>
            </w:r>
          </w:p>
        </w:tc>
      </w:tr>
      <w:tr w:rsidR="00AA4B5A" w:rsidTr="00AF1D6A">
        <w:tblPrEx>
          <w:tblCellMar>
            <w:top w:w="0" w:type="dxa"/>
            <w:bottom w:w="0" w:type="dxa"/>
          </w:tblCellMar>
        </w:tblPrEx>
        <w:trPr>
          <w:gridAfter w:val="3"/>
        </w:trPr>
        <w:tc>
          <w:tcPr>
            <w:tcW w:w="0" w:type="auto"/>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vAlign w:val="center"/>
          </w:tcPr>
          <w:p w:rsidR="00AA4B5A" w:rsidRDefault="00AA4B5A" w:rsidP="00AF1D6A">
            <w:r>
              <w:rPr>
                <w:color w:val="1E293B"/>
                <w:sz w:val="20"/>
                <w:szCs w:val="20"/>
              </w:rPr>
              <w:t>4</w:t>
            </w:r>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vAlign w:val="center"/>
          </w:tcPr>
          <w:p w:rsidR="00AA4B5A" w:rsidRDefault="00AA4B5A" w:rsidP="00AF1D6A">
            <w:r>
              <w:rPr>
                <w:color w:val="1E293B"/>
                <w:sz w:val="20"/>
                <w:szCs w:val="20"/>
              </w:rPr>
              <w:t>Skill Generation</w:t>
            </w:r>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vAlign w:val="center"/>
          </w:tcPr>
          <w:p w:rsidR="00AA4B5A" w:rsidRDefault="00AA4B5A" w:rsidP="00AF1D6A">
            <w:r>
              <w:rPr>
                <w:color w:val="1E293B"/>
                <w:sz w:val="20"/>
                <w:szCs w:val="20"/>
              </w:rPr>
              <w:t>All prior context</w:t>
            </w:r>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vAlign w:val="center"/>
          </w:tcPr>
          <w:p w:rsidR="00AA4B5A" w:rsidRDefault="00AA4B5A" w:rsidP="00AF1D6A">
            <w:r>
              <w:rPr>
                <w:color w:val="1E293B"/>
                <w:sz w:val="20"/>
                <w:szCs w:val="20"/>
              </w:rPr>
              <w:t>Skills with definitions, 4-level proficiency indicators, and department applicability — quantity determined by the organisation's size, complexity, and domain scope. Now informed by strategy, tools, clients, and standards — not just org structure.</w:t>
            </w:r>
          </w:p>
        </w:tc>
      </w:tr>
      <w:tr w:rsidR="00AA4B5A" w:rsidTr="00AF1D6A">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AA4B5A" w:rsidRDefault="00AA4B5A" w:rsidP="00AF1D6A">
            <w:r>
              <w:rPr>
                <w:color w:val="1E293B"/>
                <w:sz w:val="20"/>
                <w:szCs w:val="20"/>
              </w:rPr>
              <w:t>5</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AA4B5A" w:rsidRDefault="00AA4B5A" w:rsidP="00AF1D6A">
            <w:r>
              <w:rPr>
                <w:color w:val="1E293B"/>
                <w:sz w:val="20"/>
                <w:szCs w:val="20"/>
              </w:rPr>
              <w:t>Competency Generation</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AA4B5A" w:rsidRDefault="00AA4B5A" w:rsidP="00AF1D6A">
            <w:r>
              <w:rPr>
                <w:color w:val="1E293B"/>
                <w:sz w:val="20"/>
                <w:szCs w:val="20"/>
              </w:rPr>
              <w:t>All prior context + org values</w:t>
            </w:r>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vAlign w:val="center"/>
          </w:tcPr>
          <w:p w:rsidR="00AA4B5A" w:rsidRDefault="00AA4B5A" w:rsidP="00AF1D6A">
            <w:r>
              <w:rPr>
                <w:color w:val="1E293B"/>
                <w:sz w:val="20"/>
                <w:szCs w:val="20"/>
              </w:rPr>
              <w:t>Competencies generated (Core / Behavioural / Leadership — quantity determined by org complexity and values) anchored to org's stated values, culture definition, and transformation direction.</w:t>
            </w:r>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vAlign w:val="center"/>
          </w:tcPr>
          <w:p w:rsidR="00AA4B5A" w:rsidRDefault="00AA4B5A" w:rsidP="00AF1D6A">
            <w:r>
              <w:rPr>
                <w:color w:val="1E293B"/>
                <w:sz w:val="20"/>
                <w:szCs w:val="20"/>
              </w:rPr>
              <w:t>Role-Skill Mapping</w:t>
            </w:r>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vAlign w:val="center"/>
          </w:tcPr>
          <w:p w:rsidR="00AA4B5A" w:rsidRDefault="00AA4B5A" w:rsidP="00AF1D6A">
            <w:r>
              <w:rPr>
                <w:color w:val="1E293B"/>
                <w:sz w:val="20"/>
                <w:szCs w:val="20"/>
              </w:rPr>
              <w:t>Skills + Job Titles + KRAs + standards + tool stack</w:t>
            </w:r>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vAlign w:val="center"/>
          </w:tcPr>
          <w:p w:rsidR="00AA4B5A" w:rsidRDefault="00AA4B5A" w:rsidP="00AF1D6A">
            <w:r>
              <w:rPr>
                <w:color w:val="1E293B"/>
                <w:sz w:val="20"/>
                <w:szCs w:val="20"/>
              </w:rPr>
              <w:t>Role × Skill matrix with required proficiency per role. Compliance certifications appended to relevant roles. Tool-specific skills mapped to tool-using roles.</w:t>
            </w:r>
          </w:p>
        </w:tc>
      </w:tr>
      <w:tr w:rsidR="00AA4B5A" w:rsidTr="00AF1D6A">
        <w:tblPrEx>
          <w:tblCellMar>
            <w:top w:w="0" w:type="dxa"/>
            <w:bottom w:w="0" w:type="dxa"/>
          </w:tblCellMar>
        </w:tblPrEx>
        <w:trPr>
          <w:gridAfter w:val="3"/>
        </w:trPr>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AA4B5A" w:rsidRDefault="00AA4B5A" w:rsidP="00AF1D6A">
            <w:r>
              <w:rPr>
                <w:color w:val="1E293B"/>
                <w:sz w:val="20"/>
                <w:szCs w:val="20"/>
              </w:rPr>
              <w:t>7</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AA4B5A" w:rsidRDefault="00AA4B5A" w:rsidP="00AF1D6A">
            <w:r>
              <w:rPr>
                <w:color w:val="1E293B"/>
                <w:sz w:val="20"/>
                <w:szCs w:val="20"/>
              </w:rPr>
              <w:t>Employee Baselines</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AA4B5A" w:rsidRDefault="00AA4B5A" w:rsidP="00AF1D6A">
            <w:r>
              <w:rPr>
                <w:color w:val="1E293B"/>
                <w:sz w:val="20"/>
                <w:szCs w:val="20"/>
              </w:rPr>
              <w:t>Employee data + certs + training + performance history + career history</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vAlign w:val="center"/>
          </w:tcPr>
          <w:p w:rsidR="00AA4B5A" w:rsidRDefault="00AA4B5A" w:rsidP="00AF1D6A">
            <w:r>
              <w:rPr>
                <w:color w:val="1E293B"/>
                <w:sz w:val="20"/>
                <w:szCs w:val="20"/>
              </w:rPr>
              <w:t xml:space="preserve">Estimated current proficiency per employee per skill. Richer </w:t>
            </w:r>
            <w:r>
              <w:rPr>
                <w:color w:val="1E293B"/>
                <w:sz w:val="20"/>
                <w:szCs w:val="20"/>
              </w:rPr>
              <w:lastRenderedPageBreak/>
              <w:t>baseline: accounts for prior role experience and education, not just current-employer data.</w:t>
            </w:r>
          </w:p>
        </w:tc>
      </w:tr>
    </w:tbl>
    <w:p w:rsidR="00AA4B5A" w:rsidRDefault="00AA4B5A" w:rsidP="00AA4B5A">
      <w:pPr>
        <w:spacing w:before="80"/>
      </w:pPr>
    </w:p>
    <w:p w:rsidR="00AA4B5A" w:rsidRDefault="00AA4B5A" w:rsidP="00AA4B5A">
      <w:pPr>
        <w:spacing w:before="60" w:after="120"/>
      </w:pPr>
      <w:r>
        <w:rPr>
          <w:color w:val="1E293B"/>
        </w:rPr>
        <w:t>Context refresh: when strategy, goals, products, or tool inventory changes mid-year, HR Admin can trigger a targeted context re-synthesis without running a full re-import. The system re-runs Prompts 2 and 3 only, updating the skill implications without regenerating the entire framework. Any changes are flagged for Tier 1 review before taking effect.</w:t>
      </w:r>
    </w:p>
    <w:p w:rsidR="004832C7" w:rsidRDefault="004832C7">
      <w:bookmarkStart w:id="0" w:name="_GoBack"/>
      <w:bookmarkEnd w:id="0"/>
    </w:p>
    <w:sectPr w:rsidR="004832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7505D28"/>
    <w:multiLevelType w:val="hybridMultilevel"/>
    <w:tmpl w:val="24BED27A"/>
    <w:lvl w:ilvl="0" w:tplc="23C6B408">
      <w:start w:val="1"/>
      <w:numFmt w:val="bullet"/>
      <w:lvlText w:val="•"/>
      <w:lvlJc w:val="left"/>
      <w:pPr>
        <w:ind w:left="640" w:hanging="360"/>
      </w:pPr>
    </w:lvl>
    <w:lvl w:ilvl="1" w:tplc="3BA49572">
      <w:numFmt w:val="decimal"/>
      <w:lvlText w:val=""/>
      <w:lvlJc w:val="left"/>
    </w:lvl>
    <w:lvl w:ilvl="2" w:tplc="B5E0F182">
      <w:numFmt w:val="decimal"/>
      <w:lvlText w:val=""/>
      <w:lvlJc w:val="left"/>
    </w:lvl>
    <w:lvl w:ilvl="3" w:tplc="96DCF610">
      <w:numFmt w:val="decimal"/>
      <w:lvlText w:val=""/>
      <w:lvlJc w:val="left"/>
    </w:lvl>
    <w:lvl w:ilvl="4" w:tplc="7DC2E29E">
      <w:numFmt w:val="decimal"/>
      <w:lvlText w:val=""/>
      <w:lvlJc w:val="left"/>
    </w:lvl>
    <w:lvl w:ilvl="5" w:tplc="6FA0CDDC">
      <w:numFmt w:val="decimal"/>
      <w:lvlText w:val=""/>
      <w:lvlJc w:val="left"/>
    </w:lvl>
    <w:lvl w:ilvl="6" w:tplc="049C36D4">
      <w:numFmt w:val="decimal"/>
      <w:lvlText w:val=""/>
      <w:lvlJc w:val="left"/>
    </w:lvl>
    <w:lvl w:ilvl="7" w:tplc="E9946242">
      <w:numFmt w:val="decimal"/>
      <w:lvlText w:val=""/>
      <w:lvlJc w:val="left"/>
    </w:lvl>
    <w:lvl w:ilvl="8" w:tplc="DD941D5C">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385F"/>
    <w:rsid w:val="003D385F"/>
    <w:rsid w:val="004832C7"/>
    <w:rsid w:val="00AA4B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E937769-9E0C-40D9-BBB4-9B1B0591F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A4B5A"/>
    <w:pPr>
      <w:spacing w:after="0" w:line="240" w:lineRule="auto"/>
    </w:pPr>
    <w:rPr>
      <w:rFonts w:ascii="Arial" w:eastAsia="Arial" w:hAnsi="Arial" w:cs="Arial"/>
      <w:sz w:val="21"/>
      <w:szCs w:val="21"/>
    </w:rPr>
  </w:style>
  <w:style w:type="paragraph" w:styleId="Heading2">
    <w:name w:val="heading 2"/>
    <w:link w:val="Heading2Char"/>
    <w:qFormat/>
    <w:rsid w:val="00AA4B5A"/>
    <w:pPr>
      <w:spacing w:before="340" w:line="240" w:lineRule="auto"/>
      <w:outlineLvl w:val="1"/>
    </w:pPr>
    <w:rPr>
      <w:rFonts w:ascii="Arial" w:eastAsia="Arial" w:hAnsi="Arial" w:cs="Arial"/>
      <w:b/>
      <w:bCs/>
      <w:color w:val="0D1B2A"/>
      <w:sz w:val="30"/>
      <w:szCs w:val="30"/>
    </w:rPr>
  </w:style>
  <w:style w:type="paragraph" w:styleId="Heading3">
    <w:name w:val="heading 3"/>
    <w:link w:val="Heading3Char"/>
    <w:qFormat/>
    <w:rsid w:val="00AA4B5A"/>
    <w:pPr>
      <w:spacing w:before="240" w:after="100" w:line="240" w:lineRule="auto"/>
      <w:outlineLvl w:val="2"/>
    </w:pPr>
    <w:rPr>
      <w:rFonts w:ascii="Arial" w:eastAsia="Arial" w:hAnsi="Arial" w:cs="Arial"/>
      <w:b/>
      <w:bCs/>
      <w:color w:val="1A56D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AA4B5A"/>
    <w:rPr>
      <w:rFonts w:ascii="Arial" w:eastAsia="Arial" w:hAnsi="Arial" w:cs="Arial"/>
      <w:b/>
      <w:bCs/>
      <w:color w:val="0D1B2A"/>
      <w:sz w:val="30"/>
      <w:szCs w:val="30"/>
    </w:rPr>
  </w:style>
  <w:style w:type="character" w:customStyle="1" w:styleId="Heading3Char">
    <w:name w:val="Heading 3 Char"/>
    <w:basedOn w:val="DefaultParagraphFont"/>
    <w:link w:val="Heading3"/>
    <w:rsid w:val="00AA4B5A"/>
    <w:rPr>
      <w:rFonts w:ascii="Arial" w:eastAsia="Arial" w:hAnsi="Arial" w:cs="Arial"/>
      <w:b/>
      <w:bCs/>
      <w:color w:val="1A56DB"/>
      <w:sz w:val="24"/>
      <w:szCs w:val="24"/>
    </w:rPr>
  </w:style>
  <w:style w:type="paragraph" w:styleId="ListParagraph">
    <w:name w:val="List Paragraph"/>
    <w:qFormat/>
    <w:rsid w:val="00AA4B5A"/>
    <w:pPr>
      <w:spacing w:after="0" w:line="240" w:lineRule="auto"/>
    </w:pPr>
    <w:rPr>
      <w:rFonts w:ascii="Arial" w:eastAsia="Arial" w:hAnsi="Arial" w:cs="Arial"/>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6357</Words>
  <Characters>36237</Characters>
  <Application>Microsoft Office Word</Application>
  <DocSecurity>0</DocSecurity>
  <Lines>301</Lines>
  <Paragraphs>85</Paragraphs>
  <ScaleCrop>false</ScaleCrop>
  <Company/>
  <LinksUpToDate>false</LinksUpToDate>
  <CharactersWithSpaces>42509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Kumar</dc:creator>
  <cp:keywords/>
  <dc:description/>
  <cp:lastModifiedBy>Vijay Kumar</cp:lastModifiedBy>
  <cp:revision>2</cp:revision>
  <dcterms:created xsi:type="dcterms:W3CDTF">2026-04-02T14:57:00Z</dcterms:created>
  <dcterms:modified xsi:type="dcterms:W3CDTF">2026-04-02T14:57:00Z</dcterms:modified>
</cp:coreProperties>
</file>