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t>The reason for this is obvious and is closely related to the substance of the previous chapter.</w:t>
      </w:r>
    </w:p>
    <w:p w14:paraId="0B899CC0" w14:textId="77777777" w:rsidR="0037072D" w:rsidRDefault="0037072D" w:rsidP="0037072D">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