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BÁO CÁO ĐÁNH GIÁ BẢN THẢO — LẦN 3 (RE-REVIEW)</w:t>
      </w:r>
    </w:p>
    <w:p>
      <w:pPr>
        <w:spacing w:after="200"/>
      </w:pPr>
      <w:r>
        <w:rPr>
          <w:i/>
          <w:iCs/>
          <w:sz w:val="24"/>
          <w:szCs w:val="24"/>
        </w:rPr>
        <w:t xml:space="preserve">IEEE Transactions on Learning Technologies — Verification Review</w:t>
      </w:r>
    </w:p>
    <w:p>
      <w:pPr>
        <w:spacing w:after="140"/>
      </w:pPr>
      <w:r>
        <w:rPr>
          <w:b/>
          <w:bCs/>
        </w:rPr>
        <w:t xml:space="preserve">Bản thảo: </w:t>
      </w:r>
      <w:r>
        <w:t xml:space="preserve">"DH²A-KT: Dynamic Heterogeneous Hypergraph and Agentic Knowledge Tracing with Leakage-Controlled Graph Construction"</w:t>
      </w:r>
    </w:p>
    <w:p>
      <w:pPr>
        <w:spacing w:after="140"/>
      </w:pPr>
      <w:r>
        <w:rPr>
          <w:b/>
          <w:bCs/>
        </w:rPr>
        <w:t xml:space="preserve">Phiên bản: </w:t>
      </w:r>
      <w:r>
        <w:t xml:space="preserve">main.pdf cập nhật 2026-08-07 07:11 (8 trang) — đối chiếu với bản Lần 2 (2026-08-07 06:45).</w:t>
      </w:r>
    </w:p>
    <w:p>
      <w:pPr>
        <w:pStyle w:val="Heading1"/>
        <w:spacing w:after="150" w:before="300"/>
      </w:pPr>
      <w:r>
        <w:t xml:space="preserve">1. Khuyến nghị cập nhật</w:t>
      </w:r>
    </w:p>
    <w:p>
      <w:pPr>
        <w:spacing w:after="140"/>
      </w:pPr>
      <w:r>
        <w:rPr>
          <w:b/>
          <w:bCs/>
        </w:rPr>
        <w:t xml:space="preserve">MINOR REVISION — cả 2 việc tồn đọng của Lần 2 đã xử lý; phát sinh 1 câu hỏi khoa học mới cần bài trả lời rõ, cộng 1 bug hiển thị (đã tự sửa) và 1 câu chữ cần chỉnh.</w:t>
      </w:r>
    </w:p>
    <w:p>
      <w:pPr>
        <w:spacing w:after="140"/>
      </w:pPr>
      <w:r>
        <w:t xml:space="preserve">Bản cập nhật lần này bổ sung đúng số liệu mình yêu cầu ở Lần 2: GKT baseline nay có ∆AUC dưới manipulation check, và Bảng IV có mean±SD. Đây là tin tốt về mặt quy trình. Nhưng số liệu mới lại cho kết quả bất ngờ — GKT không chỉ pass manipulation check mà còn có ∆AUC lớn hơn cả DH²-KT (0.088 vs 0.038) — và nhóm tác giả đã trung thực rút lại luận điểm "DH²-KT độc quyền graph-reliance". Đây là ứng xử khoa học rất đáng khen, nhưng bài cần một câu trả lời rõ ràng hơn cho câu hỏi mới: nếu graph-reliance không còn là lợi thế riêng, vậy điều gì khiến DH²-KT còn đáng dùng so với GKT?</w:t>
      </w:r>
    </w:p>
    <w:p>
      <w:pPr>
        <w:pStyle w:val="Heading1"/>
        <w:spacing w:after="150" w:before="300"/>
      </w:pPr>
      <w:r>
        <w:t xml:space="preserve">2. Vấn đề khoa học quan trọng nhất: điểm khác biệt còn lại của DH²-KT sau khi rút lại luận điểm graph-reliance</w:t>
      </w:r>
    </w:p>
    <w:p>
      <w:pPr>
        <w:spacing w:after="140"/>
      </w:pPr>
      <w:r>
        <w:t xml:space="preserve">Mục VIII-A (Threats to validity) nay viết thẳng: "Both DH2-KT and GKT pass strong graph-destruction checks; the AUC gap therefore cannot be read as 'DH2-KT uniquely buys graph-reliance.'" Đây là một sự tự sửa lập luận trung thực và đáng khen — hiếm thấy trong các bản thảo thông thường. Nhưng nó để lại một khoảng trống: toàn bộ Mục VIII-B ("When is lower AUC with graph reliance preferable?") được viết dựa trên tiền đề DH²-KT có graph-reliance mà baseline không có — tiền đề đó nay không còn đúng nguyên vẹn.</w:t>
      </w:r>
    </w:p>
    <w:p>
      <w:pPr>
        <w:spacing w:after="140"/>
      </w:pPr>
      <w:r>
        <w:t xml:space="preserve">Đề xuất cụ thể: viết lại phần lý do chọn DH²-KT dựa trên các điểm KHÔNG bị ảnh hưởng bởi phát hiện mới này, ví dụ:</w:t>
      </w:r>
    </w:p>
    <w:p>
      <w:pPr>
        <w:pStyle w:val="ListParagraph"/>
        <w:numPr>
          <w:ilvl w:val="0"/>
          <w:numId w:val="2"/>
        </w:numPr>
        <w:spacing w:after="90"/>
      </w:pPr>
      <w:r>
        <w:t xml:space="preserve">Audit rò rỉ ở mức hyperedge (Bảng I, 3 lớp leakage mới) — GKT (tái sử dụng từ P0) chỉ được audit ở mức cặp cạnh (pairwise), không có audit tương đương cho cấu trúc hyperedge.</w:t>
      </w:r>
    </w:p>
    <w:p>
      <w:pPr>
        <w:pStyle w:val="ListParagraph"/>
        <w:numPr>
          <w:ilvl w:val="0"/>
          <w:numId w:val="2"/>
        </w:numPr>
        <w:spacing w:after="90"/>
      </w:pPr>
      <w:r>
        <w:t xml:space="preserve">Giao diện mở rộng cho thực thể dị thể (hint, teacher, forum, video) — GKT không có cơ chế này, và FoundationalASSIST đã chứng minh giao diện này hoạt động được (session+Hint, dù mức tăng AUC nhỏ).</w:t>
      </w:r>
    </w:p>
    <w:p>
      <w:pPr>
        <w:pStyle w:val="ListParagraph"/>
        <w:numPr>
          <w:ilvl w:val="0"/>
          <w:numId w:val="2"/>
        </w:numPr>
        <w:spacing w:after="90"/>
      </w:pPr>
      <w:r>
        <w:t xml:space="preserve">Tầng causal ATE (Mục IV-D) — hoàn toàn không có ở GKT.</w:t>
      </w:r>
    </w:p>
    <w:p>
      <w:pPr>
        <w:spacing w:after="140"/>
      </w:pPr>
      <w:r>
        <w:t xml:space="preserve">Nói cách khác: sau phát hiện mới này, giá trị cốt lõi của DH²-KT nên được định vị lại là "khả năng kiểm toán + mở rộng dị thể + suy luận nhân quả", KHÔNG phải "graph-reliance độc quyền" — điều mà bài đã đúng đắn tự rút lại nhưng chưa thay thế bằng một luận điểm thay thế đủ mạnh ở Mục VIII-B.</w:t>
      </w:r>
    </w:p>
    <w:p>
      <w:pPr>
        <w:spacing w:after="140"/>
      </w:pPr>
      <w:r>
        <w:t xml:space="preserve">Điểm kỹ thuật phụ: DH²-KT được đánh giá bằng frozen-weight re-evaluation trên graph bị phá huỷ, còn GKT được RETRAIN lại trên graph bị phá huỷ (Bảng V ghi rõ). Đây là hai phép thử khác nhau về bản chất (frozen-weight kiểm tra độ nhạy của mô hình đã học; retrain-on-destroyed kiểm tra độ hữu ích của graph cho toàn bộ pipeline huấn luyện), nên con số ∆AUC của hai bên không thực sự so sánh ngang hàng dù bài đã có ghi chú "Protocol differences matter". Nếu có checkpoint GKT sẵn có, nên bổ sung phép thử frozen-weight cho GKT để so sánh táo với táo — không bắt buộc, nhưng sẽ củng cố lập luận đáng kể.</w:t>
      </w:r>
    </w:p>
    <w:p>
      <w:pPr>
        <w:pStyle w:val="Heading1"/>
        <w:spacing w:after="150" w:before="300"/>
      </w:pPr>
      <w:r>
        <w:t xml:space="preserve">3. Bug hiển thị: Hình 1 (đã tự sửa trong bản thảo của bạn)</w:t>
      </w:r>
    </w:p>
    <w:p>
      <w:pPr>
        <w:spacing w:after="140"/>
      </w:pPr>
      <w:r>
        <w:rPr>
          <w:b/>
          <w:bCs/>
        </w:rPr>
        <w:t xml:space="preserve">Trả lời câu hỏi trực tiếp: có, Hình 1 cần sửa — nhưng không cần vẽ lại từ đầu, đây là một lỗi mã TikZ cụ thể mà mình đã xác định và sửa trực tiếp trong file nguồn của bạn.</w:t>
      </w:r>
    </w:p>
    <w:p>
      <w:pPr>
        <w:pStyle w:val="Heading2"/>
        <w:spacing w:after="100" w:before="220"/>
      </w:pPr>
      <w:r>
        <w:t xml:space="preserve">Nguyên nhân</w:t>
      </w:r>
    </w:p>
    <w:p>
      <w:pPr>
        <w:spacing w:after="140"/>
      </w:pPr>
      <w:r>
        <w:t xml:space="preserve">File figures/fig_architecture.tex vẽ hai khung bao ("tierbox") quanh các node con bằng thuộc tính fit=(...), có tô màu nền (fill=blue!3 / fill=orange!5). Trong TikZ, các phần tử vẽ sau sẽ đè lên phần tử vẽ trước cùng lớp — vì hai khung bao này được vẽ SAU các node con trong cùng file, nên lớp tô màu của khung bao đã che kín toàn bộ chữ và viền của các node bên trong, để lại đúng hai hình chữ nhật trống như ảnh bạn gửi. Đây là một lỗi TikZ rất phổ biến (thiếu thư viện backgrounds).</w:t>
      </w:r>
    </w:p>
    <w:p>
      <w:pPr>
        <w:pStyle w:val="Heading2"/>
        <w:spacing w:after="100" w:before="220"/>
      </w:pPr>
      <w:r>
        <w:t xml:space="preserve">Đã sửa</w:t>
      </w:r>
    </w:p>
    <w:p>
      <w:pPr>
        <w:pStyle w:val="ListParagraph"/>
        <w:numPr>
          <w:ilvl w:val="0"/>
          <w:numId w:val="2"/>
        </w:numPr>
        <w:spacing w:after="90"/>
      </w:pPr>
      <w:r>
        <w:rPr>
          <w:b/>
          <w:bCs/>
        </w:rPr>
        <w:t xml:space="preserve">main.tex: </w:t>
      </w:r>
      <w:r>
        <w:t xml:space="preserve">thêm "backgrounds" vào \usetikzlibrary{arrows.meta,fit,positioning,backgrounds}.</w:t>
      </w:r>
    </w:p>
    <w:p>
      <w:pPr>
        <w:pStyle w:val="ListParagraph"/>
        <w:numPr>
          <w:ilvl w:val="0"/>
          <w:numId w:val="2"/>
        </w:numPr>
        <w:spacing w:after="90"/>
      </w:pPr>
      <w:r>
        <w:rPr>
          <w:b/>
          <w:bCs/>
        </w:rPr>
        <w:t xml:space="preserve">figures/fig_architecture.tex: </w:t>
      </w:r>
      <w:r>
        <w:t xml:space="preserve">bọc hai node khung bao (tierbox Tier 1 và Tier 2) trong \begin{pgfonlayer}{background} ... \end{pgfonlayer}, buộc chúng vẽ ở lớp nền, phía sau các node con bất kể thứ tự khai báo trong code.</w:t>
      </w:r>
    </w:p>
    <w:p>
      <w:pPr>
        <w:spacing w:after="140"/>
      </w:pPr>
      <w:r>
        <w:t xml:space="preserve">Đã kiểm chứng bằng cách biên dịch độc lập đoạn TikZ này (không cần toàn bộ lớp IEEEtran) — toàn bộ nội dung bên trong hai khung hiện đầy đủ và đúng như thiết kế ban đầu (P0 audited Epre → Chain hyperedges + leakage audit → HypergraphConv×2 → Frozen P(correct); và Diagnostician → Critic gate → Tutor/Hint → Session hyperedge write-back).</w:t>
      </w:r>
    </w:p>
    <w:p>
      <w:pPr>
        <w:spacing w:after="140"/>
      </w:pPr>
      <w:r>
        <w:rPr>
          <w:b/>
          <w:bCs/>
        </w:rPr>
        <w:t xml:space="preserve">Việc bạn cần làm: </w:t>
      </w:r>
      <w:r>
        <w:t xml:space="preserve">chỉ cần biên dịch lại main.tex trên máy có đầy đủ gói IEEEtran (mình không có sẵn class này trong sandbox nên không tạo lại được main.pdf hoàn chỉnh) — không cần chỉnh sửa gì thêm, file nguồn đã sẵn sàng.</w:t>
      </w:r>
    </w:p>
    <w:p>
      <w:pPr>
        <w:pStyle w:val="Heading1"/>
        <w:spacing w:after="150" w:before="300"/>
      </w:pPr>
      <w:r>
        <w:t xml:space="preserve">4. Đối chiếu tổng hợp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5340"/>
      </w:tblGrid>
      <w:tr>
        <w:trPr>
          <w:tblHeader/>
        </w:trPr>
        <w:tc>
          <w:tcPr>
            <w:tcW w:type="dxa" w:w="3600"/>
            <w:shd w:fill="2F5496" w:val="clear"/>
            <w:vAlign w:val="center"/>
          </w:tcPr>
          <w:p>
            <w:r>
              <w:rPr>
                <w:b/>
                <w:bCs/>
                <w:color w:val="FFFFFF"/>
                <w:sz w:val="20"/>
                <w:szCs w:val="20"/>
              </w:rPr>
              <w:t xml:space="preserve">Hạng mục</w:t>
            </w:r>
          </w:p>
        </w:tc>
        <w:tc>
          <w:tcPr>
            <w:tcW w:type="dxa" w:w="900"/>
            <w:shd w:fill="2F5496" w:val="clear"/>
            <w:vAlign w:val="center"/>
          </w:tcPr>
          <w:p>
            <w:r>
              <w:rPr>
                <w:b/>
                <w:bCs/>
                <w:color w:val="FFFFFF"/>
                <w:sz w:val="20"/>
                <w:szCs w:val="20"/>
              </w:rPr>
              <w:t xml:space="preserve">Trạng thái</w:t>
            </w:r>
          </w:p>
        </w:tc>
        <w:tc>
          <w:tcPr>
            <w:tcW w:type="dxa" w:w="5340"/>
            <w:shd w:fill="2F5496" w:val="clear"/>
            <w:vAlign w:val="center"/>
          </w:tcPr>
          <w:p>
            <w:r>
              <w:rPr>
                <w:b/>
                <w:bCs/>
                <w:color w:val="FFFFFF"/>
                <w:sz w:val="20"/>
                <w:szCs w:val="20"/>
              </w:rPr>
              <w:t xml:space="preserve">Ghi chú</w:t>
            </w:r>
          </w:p>
        </w:tc>
      </w:tr>
      <w:tr>
        <w:tc>
          <w:tcPr>
            <w:tcW w:type="dxa" w:w="3600"/>
            <w:vAlign w:val="center"/>
          </w:tcPr>
          <w:p>
            <w:r>
              <w:rPr>
                <w:sz w:val="20"/>
                <w:szCs w:val="20"/>
              </w:rPr>
              <w:t xml:space="preserve">Manipulation check chưa áp dụng cho baseline (open item #1, Lần 2)</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Bảng V nay có GKT (P0 DDR-downstream, retrain trên graph bị phá huỷ): ∆AUC=0.0877±0.0009 (n=9 fold–seed) — LỚN HƠN cả DH²-KT v2 (0.038). Tác giả tự kết luận thẳng: "the AUC gap therefore cannot be read as 'DH2-KT uniquely buys graph-reliance'" — rất trung thực khoa học, nhưng làm phát sinh một câu hỏi mới quan trọng hơn (xem Mục 2 bên dưới).</w:t>
            </w:r>
          </w:p>
        </w:tc>
      </w:tr>
      <w:tr>
        <w:tc>
          <w:tcPr>
            <w:tcW w:type="dxa" w:w="3600"/>
            <w:vAlign w:val="center"/>
          </w:tcPr>
          <w:p>
            <w:r>
              <w:rPr>
                <w:sz w:val="20"/>
                <w:szCs w:val="20"/>
              </w:rPr>
              <w:t xml:space="preserve">Thiếu kiểm định thống kê / SD cho AUC chính (open item #2, Lần 2)</w:t>
            </w:r>
          </w:p>
        </w:tc>
        <w:tc>
          <w:tcPr>
            <w:tcW w:type="dxa" w:w="900"/>
            <w:vAlign w:val="center"/>
          </w:tcPr>
          <w:p>
            <w:r>
              <w:rPr>
                <w:b/>
                <w:bCs/>
                <w:color w:val="1E7B34"/>
                <w:sz w:val="20"/>
                <w:szCs w:val="20"/>
              </w:rPr>
              <w:t xml:space="preserve">Đã xử lý</w:t>
            </w:r>
          </w:p>
        </w:tc>
        <w:tc>
          <w:tcPr>
            <w:tcW w:type="dxa" w:w="5340"/>
            <w:vAlign w:val="center"/>
          </w:tcPr>
          <w:p>
            <w:r>
              <w:rPr>
                <w:sz w:val="20"/>
                <w:szCs w:val="20"/>
              </w:rPr>
              <w:t xml:space="preserve">Bảng IV nay có mean±SD qua 3 fold cho cả DH²-KT (0.7516±0.0015) và GKT (0.8336±0.0010), cùng ∆=−0.082±0.003. Đáp ứng đúng yêu cầu.</w:t>
            </w:r>
          </w:p>
        </w:tc>
      </w:tr>
      <w:tr>
        <w:tc>
          <w:tcPr>
            <w:tcW w:type="dxa" w:w="3600"/>
            <w:vAlign w:val="center"/>
          </w:tcPr>
          <w:p>
            <w:r>
              <w:rPr>
                <w:sz w:val="20"/>
                <w:szCs w:val="20"/>
              </w:rPr>
              <w:t xml:space="preserve">Figure 1 — kiến trúc hai tầng</w:t>
            </w:r>
          </w:p>
        </w:tc>
        <w:tc>
          <w:tcPr>
            <w:tcW w:type="dxa" w:w="900"/>
            <w:vAlign w:val="center"/>
          </w:tcPr>
          <w:p>
            <w:r>
              <w:rPr>
                <w:b/>
                <w:bCs/>
                <w:color w:val="000000"/>
                <w:sz w:val="20"/>
                <w:szCs w:val="20"/>
              </w:rPr>
              <w:t xml:space="preserve">BUG MỚI (đã tự sửa)</w:t>
            </w:r>
          </w:p>
        </w:tc>
        <w:tc>
          <w:tcPr>
            <w:tcW w:type="dxa" w:w="5340"/>
            <w:vAlign w:val="center"/>
          </w:tcPr>
          <w:p>
            <w:r>
              <w:rPr>
                <w:sz w:val="20"/>
                <w:szCs w:val="20"/>
              </w:rPr>
              <w:t xml:space="preserve">Hai khung "tierbox" (Tier 1 / Tier 2) được vẽ SAU và có fill màu, nên đè lên và che mất toàn bộ node con bên trong (đúng như ảnh chụp bạn gửi). Nguyên nhân: thiếu thư viện TikZ "backgrounds" + thiếu \pgfonlayer{background}. Đã tự sửa main.tex và figures/fig_architecture.tex, kiểm chứng bằng compile độc lập — nội dung hiện lên đầy đủ. Cần biên dịch lại PDF trên máy bạn.</w:t>
            </w:r>
          </w:p>
        </w:tc>
      </w:tr>
      <w:tr>
        <w:tc>
          <w:tcPr>
            <w:tcW w:type="dxa" w:w="3600"/>
            <w:vAlign w:val="center"/>
          </w:tcPr>
          <w:p>
            <w:r>
              <w:rPr>
                <w:sz w:val="20"/>
                <w:szCs w:val="20"/>
              </w:rPr>
              <w:t xml:space="preserve">Câu văn Mục I (Introduction) mô tả sai phạm vi session/forum/teacher</w:t>
            </w:r>
          </w:p>
        </w:tc>
        <w:tc>
          <w:tcPr>
            <w:tcW w:type="dxa" w:w="900"/>
            <w:vAlign w:val="center"/>
          </w:tcPr>
          <w:p>
            <w:r>
              <w:rPr>
                <w:b/>
                <w:bCs/>
                <w:color w:val="000000"/>
                <w:sz w:val="20"/>
                <w:szCs w:val="20"/>
              </w:rPr>
              <w:t xml:space="preserve">Phát hiện mới (nhỏ)</w:t>
            </w:r>
          </w:p>
        </w:tc>
        <w:tc>
          <w:tcPr>
            <w:tcW w:type="dxa" w:w="5340"/>
            <w:vAlign w:val="center"/>
          </w:tcPr>
          <w:p>
            <w:r>
              <w:rPr>
                <w:sz w:val="20"/>
                <w:szCs w:val="20"/>
              </w:rPr>
              <w:t xml:space="preserve">Đoạn đầu Mục I viết: "heterogeneous session/forum/teacher hyperedges and causal ATE estimates are reported only as limited observational evidence on FoundationalASSIST" — câu này ngụ ý forum/teacher cũng có "limited observational evidence", trong khi Abstract và Mục IV-A đều nói rõ discussion-thread/teacher-intervention vẫn "data-blocked" (không có bằng chứng nào, không phải bằng chứng hạn chế). Nên sửa câu này cho khớp với Abstract.</w:t>
            </w:r>
          </w:p>
        </w:tc>
      </w:tr>
    </w:tbl>
    <w:p>
      <w:pPr>
        <w:spacing w:before="300"/>
      </w:pPr>
    </w:p>
    <w:p>
      <w:pPr>
        <w:jc w:val="center"/>
      </w:pPr>
      <w:r>
        <w:rPr>
          <w:i/>
          <w:iCs/>
          <w:color w:val="666666"/>
        </w:rPr>
        <w:t xml:space="preserve">— Hết báo cáo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2026-08-07T00:28:25.615Z</dcterms:created>
  <dcterms:modified xsi:type="dcterms:W3CDTF">2026-08-07T00:28:25.617Z</dcterms:modified>
</cp:coreProperties>
</file>

<file path=docProps/custom.xml><?xml version="1.0" encoding="utf-8"?>
<Properties xmlns="http://schemas.openxmlformats.org/officeDocument/2006/custom-properties" xmlns:vt="http://schemas.openxmlformats.org/officeDocument/2006/docPropsVTypes"/>
</file>