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BÁO CÁO ĐÁNH GIÁ BẢN THẢO — LẦN 4 (RE-REVIEW)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IEEE Transactions on Learning Technologies — Verification Review</w:t>
      </w:r>
    </w:p>
    <w:p>
      <w:pPr>
        <w:spacing w:after="140"/>
      </w:pPr>
      <w:r>
        <w:rPr>
          <w:b/>
          <w:bCs/>
        </w:rPr>
        <w:t xml:space="preserve">Bản thảo: </w:t>
      </w:r>
      <w:r>
        <w:t xml:space="preserve">"DH²A-KT: Dynamic Heterogeneous Hypergraph and Agentic Knowledge Tracing with Leakage-Controlled Graph Construction"</w:t>
      </w:r>
    </w:p>
    <w:p>
      <w:pPr>
        <w:spacing w:after="140"/>
      </w:pPr>
      <w:r>
        <w:rPr>
          <w:b/>
          <w:bCs/>
        </w:rPr>
        <w:t xml:space="preserve">Phiên bản: </w:t>
      </w:r>
      <w:r>
        <w:t xml:space="preserve">main.pdf cập nhật 2026-08-07 08:01 (8 trang) — đối chiếu với bản Lần 3 (2026-08-07 07:11).</w:t>
      </w:r>
    </w:p>
    <w:p>
      <w:pPr>
        <w:pStyle w:val="Heading1"/>
        <w:spacing w:after="150" w:before="300"/>
      </w:pPr>
      <w:r>
        <w:t xml:space="preserve">1. Khuyến nghị cập nhật</w:t>
      </w:r>
    </w:p>
    <w:p>
      <w:pPr>
        <w:spacing w:after="140"/>
      </w:pPr>
      <w:r>
        <w:rPr>
          <w:b/>
          <w:bCs/>
        </w:rPr>
        <w:t xml:space="preserve">SẴN SÀNG NỘP (Ready to Submit) — cả 4 hạng mục của Lần 3 đã được xử lý dứt điểm, không phát sinh vấn đề mới, không có hồi quy (regression).</w:t>
      </w:r>
    </w:p>
    <w:p>
      <w:pPr>
        <w:spacing w:after="140"/>
      </w:pPr>
      <w:r>
        <w:t xml:space="preserve">Đây là vòng đối chiếu ngắn nhất trong 4 lần vì bản thảo đã đến độ chín cần thiết. Đã kiểm tra: (1) Hình 1 render lại bằng cách xuất trực tiếp trang 4 của PDF — xác nhận toàn bộ nội dung bên trong hiện đầy đủ; (2) rà toàn văn bản không còn TODO/placeholder/ghi chú "verify" nào; (3) đối chiếu từng dòng qua diff văn bản giữa bản Lần 3 và Lần 4, không phát hiện thay đổi ngoài đúng 4 mục đã yêu cầu; (4) số trang vẫn đúng 8 trang, không vượt giới hạn Short Paper.</w:t>
      </w:r>
    </w:p>
    <w:p>
      <w:pPr>
        <w:spacing w:after="140"/>
      </w:pPr>
      <w:r>
        <w:t xml:space="preserve">Mục VIII-B viết lại là điểm sáng nhất của vòng này: thay vì né tránh hay bảo vệ khiên cưỡng luận điểm cũ, bài đã định vị lại giá trị cốt lõi một cách chính xác và có cơ sở — đúng tinh thần khoa học nghiêm túc đã thể hiện xuyên suốt cả 4 lần chỉnh sửa.</w:t>
      </w:r>
    </w:p>
    <w:p>
      <w:pPr>
        <w:pStyle w:val="Heading1"/>
        <w:spacing w:after="150" w:before="300"/>
      </w:pPr>
      <w:r>
        <w:t xml:space="preserve">2. Đối chiếu chi tiết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4440"/>
      </w:tblGrid>
      <w:tr>
        <w:trPr>
          <w:tblHeader/>
        </w:trPr>
        <w:tc>
          <w:tcPr>
            <w:tcW w:type="dxa" w:w="420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Vấn đề (Lần 3)</w:t>
            </w:r>
          </w:p>
        </w:tc>
        <w:tc>
          <w:tcPr>
            <w:tcW w:type="dxa" w:w="120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444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Ghi chú đối chiếu (Lần 4)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sz w:val="20"/>
                <w:szCs w:val="20"/>
              </w:rPr>
              <w:t xml:space="preserve">Hình 1 hiển thị trống (Lần 3)</w:t>
            </w:r>
          </w:p>
        </w:tc>
        <w:tc>
          <w:tcPr>
            <w:tcW w:type="dxa" w:w="1200"/>
            <w:vAlign w:val="center"/>
          </w:tcPr>
          <w:p>
            <w:r>
              <w:rPr>
                <w:b/>
                <w:bCs/>
                <w:color w:val="1E7B34"/>
                <w:sz w:val="20"/>
                <w:szCs w:val="20"/>
              </w:rPr>
              <w:t xml:space="preserve">Đã xử lý</w:t>
            </w:r>
          </w:p>
        </w:tc>
        <w:tc>
          <w:tcPr>
            <w:tcW w:type="dxa" w:w="4440"/>
            <w:vAlign w:val="center"/>
          </w:tcPr>
          <w:p>
            <w:r>
              <w:rPr>
                <w:sz w:val="20"/>
                <w:szCs w:val="20"/>
              </w:rPr>
              <w:t xml:space="preserve">Đã biên dịch lại — toàn bộ nội dung bên trong hai khung Tier 1/Tier 2 hiện đầy đủ và đúng thiết kế. Xác nhận bằng cách render trực tiếp trang 4 của PDF mới.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sz w:val="20"/>
                <w:szCs w:val="20"/>
              </w:rPr>
              <w:t xml:space="preserve">Câu văn Mục I mô tả sai phạm vi session/forum/teacher (Lần 3)</w:t>
            </w:r>
          </w:p>
        </w:tc>
        <w:tc>
          <w:tcPr>
            <w:tcW w:type="dxa" w:w="1200"/>
            <w:vAlign w:val="center"/>
          </w:tcPr>
          <w:p>
            <w:r>
              <w:rPr>
                <w:b/>
                <w:bCs/>
                <w:color w:val="1E7B34"/>
                <w:sz w:val="20"/>
                <w:szCs w:val="20"/>
              </w:rPr>
              <w:t xml:space="preserve">Đã xử lý</w:t>
            </w:r>
          </w:p>
        </w:tc>
        <w:tc>
          <w:tcPr>
            <w:tcW w:type="dxa" w:w="4440"/>
            <w:vAlign w:val="center"/>
          </w:tcPr>
          <w:p>
            <w:r>
              <w:rPr>
                <w:sz w:val="20"/>
                <w:szCs w:val="20"/>
              </w:rPr>
              <w:t xml:space="preserve">Đã sửa đúng thành: "Discussion-thread and teacher-intervention hyperedges remain data-blocked; only session+Hint hyperedges and a limited observational hint ATE are demonstrated on FoundationalASSIST" — khớp chính xác với Abstract và Mục IV-A.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sz w:val="20"/>
                <w:szCs w:val="20"/>
              </w:rPr>
              <w:t xml:space="preserve">Mục VIII-B cần viết lại lý do chọn DH²-KT sau khi rút lại luận điểm graph-reliance độc quyền (Lần 3)</w:t>
            </w:r>
          </w:p>
        </w:tc>
        <w:tc>
          <w:tcPr>
            <w:tcW w:type="dxa" w:w="1200"/>
            <w:vAlign w:val="center"/>
          </w:tcPr>
          <w:p>
            <w:r>
              <w:rPr>
                <w:b/>
                <w:bCs/>
                <w:color w:val="1E7B34"/>
                <w:sz w:val="20"/>
                <w:szCs w:val="20"/>
              </w:rPr>
              <w:t xml:space="preserve">Đã xử lý</w:t>
            </w:r>
          </w:p>
        </w:tc>
        <w:tc>
          <w:tcPr>
            <w:tcW w:type="dxa" w:w="4440"/>
            <w:vAlign w:val="center"/>
          </w:tcPr>
          <w:p>
            <w:r>
              <w:rPr>
                <w:sz w:val="20"/>
                <w:szCs w:val="20"/>
              </w:rPr>
              <w:t xml:space="preserve">Đổi tên thành "B. What justifies DH2-KT if graph-reliance is not unique?" — liệt kê đúng 4 điểm khác biệt còn vững: (i) audit rò rỉ mức hyperedge, (ii) schema mở rộng thực thể dị thể, (iii) tầng ATE nhân quả, (iv) vòng giải thích Critic-gated. Đây chính xác là hướng mình đề xuất ở Lần 3.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sz w:val="20"/>
                <w:szCs w:val="20"/>
              </w:rPr>
              <w:t xml:space="preserve">Ghi chú giao thức frozen-weight (DH²-KT) vs. retrain (GKT) không thể so sánh ngang hàng</w:t>
            </w:r>
          </w:p>
        </w:tc>
        <w:tc>
          <w:tcPr>
            <w:tcW w:type="dxa" w:w="1200"/>
            <w:vAlign w:val="center"/>
          </w:tcPr>
          <w:p>
            <w:r>
              <w:rPr>
                <w:b/>
                <w:bCs/>
                <w:color w:val="1E7B34"/>
                <w:sz w:val="20"/>
                <w:szCs w:val="20"/>
              </w:rPr>
              <w:t xml:space="preserve">Đã xử lý</w:t>
            </w:r>
          </w:p>
        </w:tc>
        <w:tc>
          <w:tcPr>
            <w:tcW w:type="dxa" w:w="4440"/>
            <w:vAlign w:val="center"/>
          </w:tcPr>
          <w:p>
            <w:r>
              <w:rPr>
                <w:sz w:val="20"/>
                <w:szCs w:val="20"/>
              </w:rPr>
              <w:t xml:space="preserve">Thêm hẳn một "Protocol note" thừa nhận rõ ràng: "DH2-KT ∆AUC is frozen-weight re-evaluation; P0 GKT ∆AUC retrains on the destroyed pairwise graph — complementary, not apple-to-apple." Giải quyết bằng minh bạch hoá thay vì chạy thêm thí nghiệm — chấp nhận được vì đây chỉ là gợi ý "nên có", không bắt buộc.</w:t>
            </w:r>
          </w:p>
        </w:tc>
      </w:tr>
    </w:tbl>
    <w:p>
      <w:pPr>
        <w:pStyle w:val="Heading1"/>
        <w:spacing w:after="150" w:before="300"/>
      </w:pPr>
      <w:r>
        <w:t xml:space="preserve">3. Việc còn lại — không thuộc phạm vi bản thảo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Cover letter khi nộp: nên xác nhận rõ track "Short Paper" (bài đang đúng 8/8 trang) và xác nhận đã được cấp quyền truy cập hợp lệ cho FoundationalASSIST (dataset bị gated) — cả hai không cần sửa bản thảo, chỉ cần nêu trong thư gửi kèm.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Không còn hạng mục nào trong nội dung khoa học hay liêm chính trích dẫn cần xử lý thêm dựa trên 4 vòng rà soát đã thực hiện.</w:t>
      </w:r>
    </w:p>
    <w:p>
      <w:pPr>
        <w:spacing w:before="300"/>
      </w:pPr>
    </w:p>
    <w:p>
      <w:pPr>
        <w:jc w:val="center"/>
      </w:pPr>
      <w:r>
        <w:rPr>
          <w:i/>
          <w:iCs/>
          <w:color w:val="666666"/>
        </w:rPr>
        <w:t xml:space="preserve">— Hết báo cáo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2026-08-07T01:24:39.394Z</dcterms:created>
  <dcterms:modified xsi:type="dcterms:W3CDTF">2026-08-07T01:24:39.397Z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