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BÁO CÁO TÌNH TRẠNG BẢN THẢO DH²A-KT</w:t>
      </w:r>
    </w:p>
    <w:p>
      <w:pPr>
        <w:spacing w:after="60"/>
      </w:pPr>
      <w:r>
        <w:rPr>
          <w:i/>
          <w:iCs/>
          <w:sz w:val="22"/>
          <w:szCs w:val="22"/>
        </w:rPr>
        <w:t xml:space="preserve">Kính gửi: GS. Lê Hoàng Sơn (Tác giả liên hệ) — Trung tâm Nghiên cứu Trí tuệ nhân tạo, Viện Công nghệ Thông tin, Đại học Quốc gia Hà Nội</w:t>
      </w:r>
    </w:p>
    <w:p>
      <w:pPr>
        <w:spacing w:after="60"/>
      </w:pPr>
      <w:r>
        <w:rPr>
          <w:i/>
          <w:iCs/>
          <w:sz w:val="22"/>
          <w:szCs w:val="22"/>
        </w:rPr>
        <w:t xml:space="preserve">Người báo cáo: Đào Minh Tuấn (tác giả thứ nhất) — tổng hợp bằng trợ lý AI qua 4 vòng rà soát bản thảo</w:t>
      </w:r>
    </w:p>
    <w:p>
      <w:pPr>
        <w:spacing w:after="200"/>
      </w:pPr>
      <w:r>
        <w:rPr>
          <w:i/>
          <w:iCs/>
          <w:sz w:val="22"/>
          <w:szCs w:val="22"/>
        </w:rPr>
        <w:t xml:space="preserve">Về việc: Kết quả rà soát bản thảo IEEE TLT, đổi tên bản thảo, và khuyến nghị chiến lược công bố</w:t>
      </w:r>
    </w:p>
    <w:p>
      <w:pPr>
        <w:pStyle w:val="Heading1"/>
        <w:spacing w:after="150" w:before="300"/>
      </w:pPr>
      <w:r>
        <w:t xml:space="preserve">1. Tóm tắt tình trạng hiện tại</w:t>
      </w:r>
    </w:p>
    <w:p>
      <w:pPr>
        <w:spacing w:after="140"/>
      </w:pPr>
      <w:r>
        <w:rPr>
          <w:b/>
          <w:bCs/>
        </w:rPr>
        <w:t xml:space="preserve">Bản thảo đã trải qua 4 vòng rà soát độc lập và hiện ở trạng thái sẵn sàng nộp cho IEEE Transactions on Learning Technologies (track Short Paper, 8 trang).</w:t>
      </w:r>
    </w:p>
    <w:p>
      <w:pPr>
        <w:spacing w:after="140"/>
      </w:pPr>
      <w:r>
        <w:t xml:space="preserve">Toàn bộ vấn đề liêm chính trích dẫn phát hiện ở vòng đầu đã được xử lý dứt điểm và xác minh chính xác với nguồn gốc thật. Bản thảo đã bổ sung số liệu thực nghiệm thật cho phần trước đây chỉ là thiết kế giao diện (session+Hint, causal ATE trên FoundationalASSIST), sửa một lỗi hiển thị Hình 1, và viết lại phần lập luận giá trị cốt lõi sau khi phát hiện baseline GKT cũng vượt qua được manipulation check. Bản thảo cũng đã được đổi tên cho khớp chính xác với phạm vi thực nghiệm (Mục 4).</w:t>
      </w:r>
    </w:p>
    <w:p>
      <w:pPr>
        <w:pStyle w:val="Heading1"/>
        <w:spacing w:after="150" w:before="300"/>
      </w:pPr>
      <w:r>
        <w:t xml:space="preserve">2. Quá trình rà soát 4 vòng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540"/>
      </w:tblGrid>
      <w:tr>
        <w:trPr>
          <w:tblHeader/>
        </w:trPr>
        <w:tc>
          <w:tcPr>
            <w:tcW w:type="dxa" w:w="1500"/>
            <w:shd w:fill="2F5496" w:val="clear"/>
            <w:vAlign w:val="center"/>
          </w:tcPr>
          <w:p>
            <w:r>
              <w:rPr>
                <w:b/>
                <w:bCs/>
                <w:color w:val="FFFFFF"/>
                <w:sz w:val="20"/>
                <w:szCs w:val="20"/>
              </w:rPr>
              <w:t xml:space="preserve">Vòng</w:t>
            </w:r>
          </w:p>
        </w:tc>
        <w:tc>
          <w:tcPr>
            <w:tcW w:type="dxa" w:w="3800"/>
            <w:shd w:fill="2F5496" w:val="clear"/>
            <w:vAlign w:val="center"/>
          </w:tcPr>
          <w:p>
            <w:r>
              <w:rPr>
                <w:b/>
                <w:bCs/>
                <w:color w:val="FFFFFF"/>
                <w:sz w:val="20"/>
                <w:szCs w:val="20"/>
              </w:rPr>
              <w:t xml:space="preserve">Nội dung</w:t>
            </w:r>
          </w:p>
        </w:tc>
        <w:tc>
          <w:tcPr>
            <w:tcW w:type="dxa" w:w="4540"/>
            <w:shd w:fill="2F5496" w:val="clear"/>
            <w:vAlign w:val="center"/>
          </w:tcPr>
          <w:p>
            <w:r>
              <w:rPr>
                <w:b/>
                <w:bCs/>
                <w:color w:val="FFFFFF"/>
                <w:sz w:val="20"/>
                <w:szCs w:val="20"/>
              </w:rPr>
              <w:t xml:space="preserve">Kết quả chính</w:t>
            </w:r>
          </w:p>
        </w:tc>
      </w:tr>
      <w:tr>
        <w:tc>
          <w:tcPr>
            <w:tcW w:type="dxa" w:w="1500"/>
            <w:vAlign w:val="center"/>
          </w:tcPr>
          <w:p>
            <w:r>
              <w:rPr>
                <w:sz w:val="20"/>
                <w:szCs w:val="20"/>
              </w:rPr>
              <w:t xml:space="preserve">Lần 1</w:t>
            </w:r>
          </w:p>
        </w:tc>
        <w:tc>
          <w:tcPr>
            <w:tcW w:type="dxa" w:w="3800"/>
            <w:vAlign w:val="center"/>
          </w:tcPr>
          <w:p>
            <w:r>
              <w:rPr>
                <w:sz w:val="20"/>
                <w:szCs w:val="20"/>
              </w:rPr>
              <w:t xml:space="preserve">Đánh giá lần đầu (mid-entry)</w:t>
            </w:r>
          </w:p>
        </w:tc>
        <w:tc>
          <w:tcPr>
            <w:tcW w:type="dxa" w:w="4540"/>
            <w:vAlign w:val="center"/>
          </w:tcPr>
          <w:p>
            <w:r>
              <w:rPr>
                <w:sz w:val="20"/>
                <w:szCs w:val="20"/>
              </w:rPr>
              <w:t xml:space="preserve">Phát hiện: 7/19 reference tự gắn cờ "verify before submission"; placeholder [TODO]; C1/C3 chưa có số liệu; phụ thuộc bài P0 chưa bình duyệt. Khuyến nghị Major Revision.</w:t>
            </w:r>
          </w:p>
        </w:tc>
      </w:tr>
      <w:tr>
        <w:tc>
          <w:tcPr>
            <w:tcW w:type="dxa" w:w="1500"/>
            <w:vAlign w:val="center"/>
          </w:tcPr>
          <w:p>
            <w:r>
              <w:rPr>
                <w:sz w:val="20"/>
                <w:szCs w:val="20"/>
              </w:rPr>
              <w:t xml:space="preserve">Lần 2</w:t>
            </w:r>
          </w:p>
        </w:tc>
        <w:tc>
          <w:tcPr>
            <w:tcW w:type="dxa" w:w="3800"/>
            <w:vAlign w:val="center"/>
          </w:tcPr>
          <w:p>
            <w:r>
              <w:rPr>
                <w:sz w:val="20"/>
                <w:szCs w:val="20"/>
              </w:rPr>
              <w:t xml:space="preserve">Đối chiếu sau chỉnh sửa 1</w:t>
            </w:r>
          </w:p>
        </w:tc>
        <w:tc>
          <w:tcPr>
            <w:tcW w:type="dxa" w:w="4540"/>
            <w:vAlign w:val="center"/>
          </w:tcPr>
          <w:p>
            <w:r>
              <w:rPr>
                <w:sz w:val="20"/>
                <w:szCs w:val="20"/>
              </w:rPr>
              <w:t xml:space="preserve">Toàn bộ reference đã xác minh chính xác (đối chiếu ngẫu nhiên với nguồn gốc thật); bổ sung FoundationalASSIST cho C1/C3; thêm đánh giá con người Tier 2. Còn tồn: chưa có manipulation check cho baseline, chưa có thống kê cho AUC chính. Khuyến nghị Minor Revision.</w:t>
            </w:r>
          </w:p>
        </w:tc>
      </w:tr>
      <w:tr>
        <w:tc>
          <w:tcPr>
            <w:tcW w:type="dxa" w:w="1500"/>
            <w:vAlign w:val="center"/>
          </w:tcPr>
          <w:p>
            <w:r>
              <w:rPr>
                <w:sz w:val="20"/>
                <w:szCs w:val="20"/>
              </w:rPr>
              <w:t xml:space="preserve">Lần 3</w:t>
            </w:r>
          </w:p>
        </w:tc>
        <w:tc>
          <w:tcPr>
            <w:tcW w:type="dxa" w:w="3800"/>
            <w:vAlign w:val="center"/>
          </w:tcPr>
          <w:p>
            <w:r>
              <w:rPr>
                <w:sz w:val="20"/>
                <w:szCs w:val="20"/>
              </w:rPr>
              <w:t xml:space="preserve">Đối chiếu sau chỉnh sửa 2</w:t>
            </w:r>
          </w:p>
        </w:tc>
        <w:tc>
          <w:tcPr>
            <w:tcW w:type="dxa" w:w="4540"/>
            <w:vAlign w:val="center"/>
          </w:tcPr>
          <w:p>
            <w:r>
              <w:rPr>
                <w:sz w:val="20"/>
                <w:szCs w:val="20"/>
              </w:rPr>
              <w:t xml:space="preserve">Bổ sung ∆AUC cho GKT (0.088, lớn hơn DH²-KT 0.038) — phát hiện quan trọng khiến luận điểm "graph-reliance độc quyền" không còn đứng vững. Phát hiện thêm: Hình 1 lỗi hiển thị (khung tô màu che nội dung); câu văn Mục I không khớp Abstract.</w:t>
            </w:r>
          </w:p>
        </w:tc>
      </w:tr>
      <w:tr>
        <w:tc>
          <w:tcPr>
            <w:tcW w:type="dxa" w:w="1500"/>
            <w:vAlign w:val="center"/>
          </w:tcPr>
          <w:p>
            <w:r>
              <w:rPr>
                <w:sz w:val="20"/>
                <w:szCs w:val="20"/>
              </w:rPr>
              <w:t xml:space="preserve">Lần 4</w:t>
            </w:r>
          </w:p>
        </w:tc>
        <w:tc>
          <w:tcPr>
            <w:tcW w:type="dxa" w:w="3800"/>
            <w:vAlign w:val="center"/>
          </w:tcPr>
          <w:p>
            <w:r>
              <w:rPr>
                <w:sz w:val="20"/>
                <w:szCs w:val="20"/>
              </w:rPr>
              <w:t xml:space="preserve">Đối chiếu sau chỉnh sửa 3</w:t>
            </w:r>
          </w:p>
        </w:tc>
        <w:tc>
          <w:tcPr>
            <w:tcW w:type="dxa" w:w="4540"/>
            <w:vAlign w:val="center"/>
          </w:tcPr>
          <w:p>
            <w:r>
              <w:rPr>
                <w:sz w:val="20"/>
                <w:szCs w:val="20"/>
              </w:rPr>
              <w:t xml:space="preserve">Hình 1 đã sửa (xác nhận bằng cách tự sửa mã TikZ + biên dịch kiểm chứng); Mục VIII-B viết lại định vị giá trị DH²-KT quanh audit/interface dị thể/ATE thay vì graph-reliance độc quyền. Khuyến nghị: Sẵn sàng nộp.</w:t>
            </w:r>
          </w:p>
        </w:tc>
      </w:tr>
    </w:tbl>
    <w:p>
      <w:pPr>
        <w:pStyle w:val="Heading1"/>
        <w:spacing w:after="150" w:before="300"/>
      </w:pPr>
      <w:r>
        <w:t xml:space="preserve">3. Đối chiếu với câu hỏi nghiên cứu tổng (RQ)</w:t>
      </w:r>
    </w:p>
    <w:p>
      <w:pPr>
        <w:spacing w:after="140"/>
      </w:pPr>
      <w:r>
        <w:t xml:space="preserve">Câu hỏi nghiên cứu được đối chiếu: </w:t>
      </w:r>
      <w:r>
        <w:rPr>
          <w:i/>
          <w:iCs/>
        </w:rPr>
        <w:t xml:space="preserve">"How can heterogeneous Graph Knowledge Tracing model improve interactions among students, concepts, exercises, and teachers?" — với Student, Exercise, Concept, Teacher, Hint, Forum, Discussion, Video đều là node trong hypergraph KT.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600"/>
        <w:gridCol w:w="2620"/>
        <w:gridCol w:w="2620"/>
      </w:tblGrid>
      <w:tr>
        <w:trPr>
          <w:tblHeader/>
        </w:trPr>
        <w:tc>
          <w:tcPr>
            <w:tcW w:type="dxa" w:w="4600"/>
            <w:shd w:fill="2F5496" w:val="clear"/>
            <w:vAlign w:val="center"/>
          </w:tcPr>
          <w:p>
            <w:r>
              <w:rPr>
                <w:b/>
                <w:bCs/>
                <w:color w:val="FFFFFF"/>
                <w:sz w:val="20"/>
                <w:szCs w:val="20"/>
              </w:rPr>
              <w:t xml:space="preserve">Thành phần của RQ tổng</w:t>
            </w:r>
          </w:p>
        </w:tc>
        <w:tc>
          <w:tcPr>
            <w:tcW w:type="dxa" w:w="2620"/>
            <w:shd w:fill="2F5496" w:val="clear"/>
            <w:vAlign w:val="center"/>
          </w:tcPr>
          <w:p>
            <w:r>
              <w:rPr>
                <w:b/>
                <w:bCs/>
                <w:color w:val="FFFFFF"/>
                <w:sz w:val="20"/>
                <w:szCs w:val="20"/>
              </w:rPr>
              <w:t xml:space="preserve">Trạng thái trong DH²A-KT</w:t>
            </w:r>
          </w:p>
        </w:tc>
        <w:tc>
          <w:tcPr>
            <w:tcW w:type="dxa" w:w="2620"/>
            <w:shd w:fill="2F5496" w:val="clear"/>
            <w:vAlign w:val="center"/>
          </w:tcPr>
          <w:p>
            <w:r>
              <w:rPr>
                <w:b/>
                <w:bCs/>
                <w:color w:val="FFFFFF"/>
                <w:sz w:val="20"/>
                <w:szCs w:val="20"/>
              </w:rPr>
              <w:t xml:space="preserve"/>
            </w:r>
          </w:p>
        </w:tc>
      </w:tr>
      <w:tr>
        <w:tc>
          <w:tcPr>
            <w:tcW w:type="dxa" w:w="4600"/>
            <w:vAlign w:val="center"/>
          </w:tcPr>
          <w:p>
            <w:r>
              <w:rPr>
                <w:sz w:val="20"/>
                <w:szCs w:val="20"/>
              </w:rPr>
              <w:t xml:space="preserve">Student – Exercise – Concept – Hint: cải thiện tương tác, dự đoán, kiểm chứng graph-reliance, ATE</w:t>
            </w:r>
          </w:p>
        </w:tc>
        <w:tc>
          <w:tcPr>
            <w:tcW w:type="dxa" w:w="2620"/>
            <w:vAlign w:val="center"/>
          </w:tcPr>
          <w:p>
            <w:r>
              <w:rPr>
                <w:b/>
                <w:bCs/>
                <w:color w:val="1E7B34"/>
                <w:sz w:val="20"/>
                <w:szCs w:val="20"/>
              </w:rPr>
              <w:t xml:space="preserve">Đã trả lời</w:t>
            </w:r>
          </w:p>
        </w:tc>
        <w:tc>
          <w:tcPr>
            <w:tcW w:type="dxa" w:w="2620"/>
            <w:vAlign w:val="center"/>
          </w:tcPr>
          <w:p>
            <w:r>
              <w:rPr>
                <w:sz w:val="20"/>
                <w:szCs w:val="20"/>
              </w:rPr>
              <w:t xml:space="preserve"/>
            </w:r>
          </w:p>
        </w:tc>
      </w:tr>
      <w:tr>
        <w:tc>
          <w:tcPr>
            <w:tcW w:type="dxa" w:w="4600"/>
            <w:vAlign w:val="center"/>
          </w:tcPr>
          <w:p>
            <w:r>
              <w:rPr>
                <w:sz w:val="20"/>
                <w:szCs w:val="20"/>
              </w:rPr>
              <w:t xml:space="preserve">Teacher: tương tác giáo viên–học sinh trong hypergraph</w:t>
            </w:r>
          </w:p>
        </w:tc>
        <w:tc>
          <w:tcPr>
            <w:tcW w:type="dxa" w:w="2620"/>
            <w:vAlign w:val="center"/>
          </w:tcPr>
          <w:p>
            <w:r>
              <w:rPr>
                <w:b/>
                <w:bCs/>
                <w:color w:val="B02A37"/>
                <w:sz w:val="20"/>
                <w:szCs w:val="20"/>
              </w:rPr>
              <w:t xml:space="preserve">Chưa trả lời — chỉ có schema, data-blocked</w:t>
            </w:r>
          </w:p>
        </w:tc>
        <w:tc>
          <w:tcPr>
            <w:tcW w:type="dxa" w:w="2620"/>
            <w:vAlign w:val="center"/>
          </w:tcPr>
          <w:p>
            <w:r>
              <w:rPr>
                <w:sz w:val="20"/>
                <w:szCs w:val="20"/>
              </w:rPr>
              <w:t xml:space="preserve"/>
            </w:r>
          </w:p>
        </w:tc>
      </w:tr>
      <w:tr>
        <w:tc>
          <w:tcPr>
            <w:tcW w:type="dxa" w:w="4600"/>
            <w:vAlign w:val="center"/>
          </w:tcPr>
          <w:p>
            <w:r>
              <w:rPr>
                <w:sz w:val="20"/>
                <w:szCs w:val="20"/>
              </w:rPr>
              <w:t xml:space="preserve">Forum / Discussion: thảo luận gắn với concept</w:t>
            </w:r>
          </w:p>
        </w:tc>
        <w:tc>
          <w:tcPr>
            <w:tcW w:type="dxa" w:w="2620"/>
            <w:vAlign w:val="center"/>
          </w:tcPr>
          <w:p>
            <w:r>
              <w:rPr>
                <w:b/>
                <w:bCs/>
                <w:color w:val="B02A37"/>
                <w:sz w:val="20"/>
                <w:szCs w:val="20"/>
              </w:rPr>
              <w:t xml:space="preserve">Chưa trả lời — chỉ có schema, data-blocked</w:t>
            </w:r>
          </w:p>
        </w:tc>
        <w:tc>
          <w:tcPr>
            <w:tcW w:type="dxa" w:w="2620"/>
            <w:vAlign w:val="center"/>
          </w:tcPr>
          <w:p>
            <w:r>
              <w:rPr>
                <w:sz w:val="20"/>
                <w:szCs w:val="20"/>
              </w:rPr>
              <w:t xml:space="preserve"/>
            </w:r>
          </w:p>
        </w:tc>
      </w:tr>
      <w:tr>
        <w:tc>
          <w:tcPr>
            <w:tcW w:type="dxa" w:w="4600"/>
            <w:vAlign w:val="center"/>
          </w:tcPr>
          <w:p>
            <w:r>
              <w:rPr>
                <w:sz w:val="20"/>
                <w:szCs w:val="20"/>
              </w:rPr>
              <w:t xml:space="preserve">Video: nội dung học liệu video</w:t>
            </w:r>
          </w:p>
        </w:tc>
        <w:tc>
          <w:tcPr>
            <w:tcW w:type="dxa" w:w="2620"/>
            <w:vAlign w:val="center"/>
          </w:tcPr>
          <w:p>
            <w:r>
              <w:rPr>
                <w:b/>
                <w:bCs/>
                <w:color w:val="B02A37"/>
                <w:sz w:val="20"/>
                <w:szCs w:val="20"/>
              </w:rPr>
              <w:t xml:space="preserve">Chưa trả lời — chỉ có schema, data-blocked</w:t>
            </w:r>
          </w:p>
        </w:tc>
        <w:tc>
          <w:tcPr>
            <w:tcW w:type="dxa" w:w="2620"/>
            <w:vAlign w:val="center"/>
          </w:tcPr>
          <w:p>
            <w:r>
              <w:rPr>
                <w:sz w:val="20"/>
                <w:szCs w:val="20"/>
              </w:rPr>
              <w:t xml:space="preserve"/>
            </w:r>
          </w:p>
        </w:tc>
      </w:tr>
    </w:tbl>
    <w:p>
      <w:pPr>
        <w:spacing w:after="140"/>
      </w:pPr>
      <w:r>
        <w:t xml:space="preserve">Bản thảo hiện đã có một mục "I.B Research Questions" tường minh (được thêm trong đợt rà soát này), phát biểu rõ 5 câu hỏi con có bằng chứng (RQ1–RQ5, ánh xạ trực tiếp tới Mục VII-A đến VII-E) và nêu thẳng phần KHÔNG được trả lời (Teacher/Forum/Video) thay vì để ngỏ.</w:t>
      </w:r>
    </w:p>
    <w:p>
      <w:pPr>
        <w:pStyle w:val="Heading1"/>
        <w:spacing w:after="150" w:before="300"/>
      </w:pPr>
      <w:r>
        <w:t xml:space="preserve">4. Đổi tên bản thảo</w:t>
      </w:r>
    </w:p>
    <w:p>
      <w:pPr>
        <w:spacing w:after="140"/>
      </w:pPr>
      <w:r>
        <w:rPr>
          <w:b/>
          <w:bCs/>
        </w:rPr>
        <w:t xml:space="preserve">Tên cũ: </w:t>
      </w:r>
      <w:r>
        <w:rPr>
          <w:i/>
          <w:iCs/>
        </w:rPr>
        <w:t xml:space="preserve">"DH²A-KT: Dynamic Heterogeneous Hypergraph and Agentic Knowledge Tracing with Leakage-Controlled Graph Construction"</w:t>
      </w:r>
    </w:p>
    <w:p>
      <w:pPr>
        <w:spacing w:after="140"/>
      </w:pPr>
      <w:r>
        <w:rPr>
          <w:b/>
          <w:bCs/>
        </w:rPr>
        <w:t xml:space="preserve">Tên mới: </w:t>
      </w:r>
      <w:r>
        <w:rPr>
          <w:i/>
          <w:iCs/>
        </w:rPr>
        <w:t xml:space="preserve">"DH²A-KT: Diagnostic Heterogeneous Hypergraph and Agentic Knowledge Tracing with Leakage-Controlled Graph Construction"</w:t>
      </w:r>
    </w:p>
    <w:p>
      <w:pPr>
        <w:spacing w:after="140"/>
      </w:pPr>
      <w:r>
        <w:t xml:space="preserve">Lý do đổi tên — hai từ trong tên cũ không được nội dung bài chứng minh đầy đủ:</w:t>
      </w:r>
    </w:p>
    <w:p>
      <w:pPr>
        <w:pStyle w:val="ListParagraph"/>
        <w:numPr>
          <w:ilvl w:val="0"/>
          <w:numId w:val="2"/>
        </w:numPr>
        <w:spacing w:after="90"/>
      </w:pPr>
      <w:r>
        <w:rPr>
          <w:b/>
          <w:bCs/>
        </w:rPr>
        <w:t xml:space="preserve">"Dynamic": </w:t>
      </w:r>
      <w:r>
        <w:t xml:space="preserve">không có cơ chế cập nhật hypergraph theo thời gian nào được mô tả cho DH²-KT; từ này chỉ xuất hiện khi mô tả công trình liên quan ([7] DyGKT), không phải đặc tính của chính mô hình trong bài.</w:t>
      </w:r>
    </w:p>
    <w:p>
      <w:pPr>
        <w:pStyle w:val="ListParagraph"/>
        <w:numPr>
          <w:ilvl w:val="0"/>
          <w:numId w:val="2"/>
        </w:numPr>
        <w:spacing w:after="90"/>
      </w:pPr>
      <w:r>
        <w:rPr>
          <w:b/>
          <w:bCs/>
        </w:rPr>
        <w:t xml:space="preserve">Lưu ý về "Heterogeneous Hypergraph": </w:t>
      </w:r>
      <w:r>
        <w:t xml:space="preserve">cụm này được GIỮ NGUYÊN chứ không đổi, vì "DH²A-KT" là một acronym thiết kế để đọc trực tiếp từ tiêu đề (D-H²-A-KT); đổi cụm này sẽ phá vỡ liên kết acronym với toàn bộ hạ tầng đã có (code, bài P0, README). "Heterogeneous" vẫn có cơ sở một phần chấp nhận được: session hyperedge trên FoundationalASSIST đã thật sự kết hợp nhiều loại thực thể (student/exercise/concept/hint) cùng lúc, dù Teacher/Forum/Video vẫn "data-blocked".</w:t>
      </w:r>
    </w:p>
    <w:p>
      <w:pPr>
        <w:spacing w:after="140"/>
      </w:pPr>
      <w:r>
        <w:t xml:space="preserve">Tên mới giữ nguyên cấu trúc và thương hiệu "DH²A-KT" (khớp acronym D-H²-A-KT = Diagnostic – Heterogeneous Hypergraph – Agentic – Knowledge Tracing), chỉ thay đúng từ không có cơ sở ("Dynamic" → "Diagnostic"). "Diagnostic" phản ánh đúng đóng góp mạnh nhất, được xác minh nhất qua cả 4 vòng rà soát: audit rò rỉ mức hyperedge (Bảng I, các diagnostic ECRflag, group-membership leak...).</w:t>
      </w:r>
    </w:p>
    <w:p>
      <w:pPr>
        <w:pStyle w:val="Heading1"/>
        <w:spacing w:after="150" w:before="300"/>
      </w:pPr>
      <w:r>
        <w:t xml:space="preserve">5. Khuyến nghị chiến lược</w:t>
      </w:r>
    </w:p>
    <w:p>
      <w:pPr>
        <w:spacing w:after="140"/>
      </w:pPr>
      <w:r>
        <w:rPr>
          <w:b/>
          <w:bCs/>
        </w:rPr>
        <w:t xml:space="preserve">Đề xuất: nộp bản thảo hiện tại ngay, không mở rộng thêm phạm vi.</w:t>
      </w:r>
    </w:p>
    <w:p>
      <w:pPr>
        <w:spacing w:after="140"/>
      </w:pPr>
      <w:r>
        <w:t xml:space="preserve">Phần Teacher/Forum/Discussion/Video của RQ tổng nên được giải quyết ở một bài báo thứ hai riêng biệt (kế thừa DH²A-KT làm nền, tương tự cách bài hiện tại kế thừa P0), thay vì gộp vào bản thảo này. Lý do: (a) bản thảo hiện đã đạt trạng thái ổn định qua 4 vòng chỉnh sửa, mở rộng phạm vi lúc này rủi ro cao; (b) MOOCCubeX (nguồn dữ liệu khả thi nhất cho Teacher qua chatbot Xiaomu, Forum qua comment/reply, Video qua user-video) có quy mô và độ phức tạp kỹ thuật lớn, xứng đáng là một nghiên cứu độc lập; (c) cấu trúc luận án dạng tích luỹ nhiều bài báo là chuẩn mực phổ biến cho NCS, không cần một bài duy nhất trả lời trọn RQ tổng.</w:t>
      </w:r>
    </w:p>
    <w:p>
      <w:pPr>
        <w:pStyle w:val="Heading1"/>
        <w:spacing w:after="150" w:before="300"/>
      </w:pPr>
      <w:r>
        <w:t xml:space="preserve">6. Việc cần GS xác nhận trước khi nộp</w:t>
      </w:r>
    </w:p>
    <w:p>
      <w:pPr>
        <w:pStyle w:val="ListParagraph"/>
        <w:numPr>
          <w:ilvl w:val="0"/>
          <w:numId w:val="2"/>
        </w:numPr>
        <w:spacing w:after="90"/>
      </w:pPr>
      <w:r>
        <w:t xml:space="preserve">Xác nhận đổi tên bản thảo ở Mục 4 (hoặc góp ý chỉnh sửa nếu có tên khác phù hợp hơn). Đã đồng bộ tên mới vào main.tex và cover_letter_tlt_short.md (mục Manuscript + ghi chú Review-4 follow-ups).</w:t>
      </w:r>
    </w:p>
    <w:p>
      <w:pPr>
        <w:pStyle w:val="ListParagraph"/>
        <w:numPr>
          <w:ilvl w:val="0"/>
          <w:numId w:val="2"/>
        </w:numPr>
        <w:spacing w:after="90"/>
      </w:pPr>
      <w:r>
        <w:t xml:space="preserve">Bản thảo hiện đúng 8/8 trang giới hạn Short Paper; đợt rà soát này vừa thêm mục Research Questions (~20 dòng) nên nhiều khả năng sẽ vượt trang khi biên dịch lại — cần xác nhận phương án: cắt bớt phần khác (ví dụ gộp bớt gạch đầu dòng ở Limitations) hoặc chuyển track sang Regular Paper.</w:t>
      </w:r>
    </w:p>
    <w:p>
      <w:pPr>
        <w:pStyle w:val="ListParagraph"/>
        <w:numPr>
          <w:ilvl w:val="0"/>
          <w:numId w:val="2"/>
        </w:numPr>
        <w:spacing w:after="90"/>
      </w:pPr>
      <w:r>
        <w:t xml:space="preserve">Xác nhận quyền truy cập hợp lệ đã có với FoundationalASSIST (dataset bị gated trên Hugging Face) để ghi vào Acknowledgment/cover letter.</w:t>
      </w:r>
    </w:p>
    <w:p>
      <w:pPr>
        <w:pStyle w:val="ListParagraph"/>
        <w:numPr>
          <w:ilvl w:val="0"/>
          <w:numId w:val="2"/>
        </w:numPr>
        <w:spacing w:after="90"/>
      </w:pPr>
      <w:r>
        <w:t xml:space="preserve">Quyết định về kế hoạch bài báo thứ hai (Mục 5): có triển khai theo hướng MOOCCubeX hay không, và thời điểm dự kiến.</w:t>
      </w:r>
    </w:p>
    <w:p>
      <w:pPr>
        <w:spacing w:before="300"/>
      </w:pPr>
    </w:p>
    <w:p>
      <w:pPr>
        <w:jc w:val="center"/>
      </w:pPr>
      <w:r>
        <w:rPr>
          <w:i/>
          <w:iCs/>
          <w:color w:val="666666"/>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2026-08-07T03:34:36.491Z</dcterms:created>
  <dcterms:modified xsi:type="dcterms:W3CDTF">2026-08-07T03:34:36.494Z</dcterms:modified>
</cp:coreProperties>
</file>

<file path=docProps/custom.xml><?xml version="1.0" encoding="utf-8"?>
<Properties xmlns="http://schemas.openxmlformats.org/officeDocument/2006/custom-properties" xmlns:vt="http://schemas.openxmlformats.org/officeDocument/2006/docPropsVTypes"/>
</file>