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ECF8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54C577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***********************************************************************</w:t>
      </w:r>
    </w:p>
    <w:p w14:paraId="0CC45FE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* *  ABAP Doc - ABAP Documentation Template                           * * </w:t>
      </w:r>
    </w:p>
    <w:p w14:paraId="649EE0B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***********************************************************************</w:t>
      </w:r>
    </w:p>
    <w:p w14:paraId="3E201CE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* *  Author: Eduardo Brumati                                          * * </w:t>
      </w:r>
    </w:p>
    <w:p w14:paraId="7102BCB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* *  Date:   2025-09-02                                               * * </w:t>
      </w:r>
    </w:p>
    <w:p w14:paraId="110F762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***********************************************************************</w:t>
      </w:r>
    </w:p>
    <w:p w14:paraId="19357C2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                                                                      *</w:t>
      </w:r>
    </w:p>
    <w:p w14:paraId="0F337595" w14:textId="0ED78CC1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36"/>
          <w:szCs w:val="36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*</w:t>
      </w:r>
      <w:r w:rsidRPr="00FD42E4">
        <w:rPr>
          <w:rFonts w:ascii="Consolas" w:eastAsia="Times New Roman" w:hAnsi="Consolas" w:cs="Times New Roman"/>
          <w:color w:val="008000"/>
          <w:sz w:val="36"/>
          <w:szCs w:val="36"/>
          <w:lang w:eastAsia="pt-BR"/>
        </w:rPr>
        <w:t xml:space="preserve"># Guia Prático para Programadores ABAP Júnior: </w:t>
      </w:r>
    </w:p>
    <w:p w14:paraId="33E9D6C4" w14:textId="7D45C3B2" w:rsidR="00FD42E4" w:rsidRPr="00FD42E4" w:rsidRDefault="00FD42E4" w:rsidP="00FD42E4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36"/>
          <w:szCs w:val="36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36"/>
          <w:szCs w:val="36"/>
          <w:lang w:eastAsia="pt-BR"/>
        </w:rPr>
        <w:t xml:space="preserve">Da EF à Entrega de Valor </w:t>
      </w:r>
      <w:r>
        <w:rPr>
          <w:rFonts w:ascii="Consolas" w:eastAsia="Times New Roman" w:hAnsi="Consolas" w:cs="Times New Roman"/>
          <w:color w:val="008000"/>
          <w:sz w:val="36"/>
          <w:szCs w:val="36"/>
          <w:lang w:eastAsia="pt-BR"/>
        </w:rPr>
        <w:t>de</w:t>
      </w:r>
      <w:r w:rsidRPr="00FD42E4">
        <w:rPr>
          <w:rFonts w:ascii="Consolas" w:eastAsia="Times New Roman" w:hAnsi="Consolas" w:cs="Times New Roman"/>
          <w:color w:val="008000"/>
          <w:sz w:val="36"/>
          <w:szCs w:val="36"/>
          <w:lang w:eastAsia="pt-BR"/>
        </w:rPr>
        <w:t xml:space="preserve"> Negócio                                                                   </w:t>
      </w:r>
    </w:p>
    <w:p w14:paraId="2CE0DFD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                                                                      *</w:t>
      </w:r>
    </w:p>
    <w:p w14:paraId="49F71AC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*************************************************************************</w:t>
      </w:r>
    </w:p>
    <w:p w14:paraId="27CA696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                                                                      *</w:t>
      </w:r>
    </w:p>
    <w:p w14:paraId="1B3A87F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                     "#----Introdução**                               *</w:t>
      </w:r>
    </w:p>
    <w:p w14:paraId="2F7E9F4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                                                                       *</w:t>
      </w:r>
    </w:p>
    <w:p w14:paraId="27B1B93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*************************************************************************</w:t>
      </w:r>
    </w:p>
    <w:p w14:paraId="681A687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825702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Bem-vindo, programador ABAP Júnior! Este guia foi elaborado pensando em você, que está</w:t>
      </w:r>
    </w:p>
    <w:p w14:paraId="2F4C250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"começando sua jornada em um ambiente de fábrica de software ou em departamentos de</w:t>
      </w:r>
    </w:p>
    <w:p w14:paraId="1734E1A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"TI de grandes empresas do setor privado, como DORI ALIMENTOS, ELDORADO BRASIL,</w:t>
      </w:r>
    </w:p>
    <w:p w14:paraId="62C2477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"FABER CASTELL, FIBRIA CELULOSE, GRUPO VOTORANTIM, MARILAN, O BOTICÁRIO,</w:t>
      </w:r>
    </w:p>
    <w:p w14:paraId="523BB09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"PANASONIC, PARANAPANEMA, RAÍZEN, RODOBENS, SÃO DOMINGOS INDÚSTRIA GRÁFICA,</w:t>
      </w:r>
    </w:p>
    <w:p w14:paraId="56F251F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"TABOCA MINERADORA, VIA RONDON e XP INVESTIMENTOS. O objetivo aqui é ir além da</w:t>
      </w:r>
    </w:p>
    <w:p w14:paraId="293F6B0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"teoria e prepará-lo para o dia a dia da codificação ABAP, focando na interpretação de</w:t>
      </w:r>
    </w:p>
    <w:p w14:paraId="00F93CB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"Especificações Funcionais (EFs) e na execução de demandas que realmente entregam valor</w:t>
      </w:r>
    </w:p>
    <w:p w14:paraId="749AFE2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"ao negócio.</w:t>
      </w:r>
    </w:p>
    <w:p w14:paraId="7915683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54D404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No universo SAP, a capacidade de transformar um requisito de negócio (descrito em uma</w:t>
      </w:r>
    </w:p>
    <w:p w14:paraId="3FA7ECB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"EF) em uma solução técnica robusta e eficiente é uma habilidade fundamental. Este guia</w:t>
      </w:r>
    </w:p>
    <w:p w14:paraId="282FF04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"prático abordará desde a leitura crítica de uma EF até as boas práticas de codificação,</w:t>
      </w:r>
    </w:p>
    <w:p w14:paraId="5222CE6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"testes e entrega, capacitando-o a dominar projetos e a se destacar em sua carreira,</w:t>
      </w:r>
    </w:p>
    <w:p w14:paraId="1C553F1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"trilhando o caminho para se tornar um programador ABAP Pleno.</w:t>
      </w:r>
    </w:p>
    <w:p w14:paraId="0D62A1B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BE19D3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Compreendendo a Especificação Funcional (EF)</w:t>
      </w:r>
    </w:p>
    <w:p w14:paraId="39598E1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Criando a Solução Técnica: Do Requisito à Codificação</w:t>
      </w:r>
    </w:p>
    <w:p w14:paraId="3BABED6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"Com a EF bem compreendida, o próximo passo é traduzir os requisitos funcionais em uma</w:t>
      </w:r>
    </w:p>
    <w:p w14:paraId="4DBF705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"solução técnica concreta em ABAP.</w:t>
      </w:r>
    </w:p>
    <w:p w14:paraId="4445B75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197302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Design da Solução: Pensando Antes de Codificar</w:t>
      </w:r>
    </w:p>
    <w:p w14:paraId="601E9D0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"Considere os seguintes pontos:</w:t>
      </w:r>
    </w:p>
    <w:p w14:paraId="117A3DF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Identificação de Objetos SAP: Quais tabelas, estruturas, elementos de dados,</w:t>
      </w:r>
    </w:p>
    <w:p w14:paraId="19A7868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"domínios, módulos de função, BAPIs, BADIs, User Exits, Field Exits, Enhacement Points,</w:t>
      </w:r>
    </w:p>
    <w:p w14:paraId="4AE05DB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"Module Pools, Smartforms, RFCs, ALVs, Batch Inputs ou Call Transactions serão</w:t>
      </w:r>
    </w:p>
    <w:p w14:paraId="1C78985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"utilizados?</w:t>
      </w:r>
    </w:p>
    <w:p w14:paraId="597A01E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8A8A84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Extração de Dados: O Que é Necessário?</w:t>
      </w:r>
    </w:p>
    <w:p w14:paraId="394C9B1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"Quais dados são necessários? Mapeie-os com base na seção de Extração de Dados da EF.</w:t>
      </w:r>
    </w:p>
    <w:p w14:paraId="4AE5848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21A5FC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Estrutura do Programa: Defina o tipo de programa (relatório, módulo de função, etc.) e</w:t>
      </w:r>
    </w:p>
    <w:p w14:paraId="28DA01C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"sua estrutura geral. Para relatórios, pense na tela de seleção, lógica de processamento e</w:t>
      </w:r>
    </w:p>
    <w:p w14:paraId="4E82317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"saída. Para transações de diálogo, considere o fluxo de telas (PBO/PAI) e o uso de Table</w:t>
      </w:r>
    </w:p>
    <w:p w14:paraId="73B1633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"Controls ou Tabstrips</w:t>
      </w:r>
    </w:p>
    <w:p w14:paraId="7738613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8F751C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Modelagem de Dados (Interna): Se precisar manipular grandes volumes de dados em</w:t>
      </w:r>
    </w:p>
    <w:p w14:paraId="5309196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"memória, defina as tabelas internas ( STANDARD TABLE , SORTED TABLE , HASHED TABLE ) e</w:t>
      </w:r>
    </w:p>
    <w:p w14:paraId="1F217E8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"suas estruturas ( TYPES ). A escolha do tipo de tabela interna impacta diretamente a</w:t>
      </w:r>
    </w:p>
    <w:p w14:paraId="62FF0A2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"performance.</w:t>
      </w:r>
    </w:p>
    <w:p w14:paraId="6D348A1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3A1DEE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Lógica de Negócio: Detalhe como a lógica de processamento da EF será implementada</w:t>
      </w:r>
    </w:p>
    <w:p w14:paraId="43F23D2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"em ABAP. Que PERFORM s (subroutines) ou FUNCTION s (módulos de função) serão</w:t>
      </w:r>
    </w:p>
    <w:p w14:paraId="3F21FD0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"criados? Como os dados serão lidos, processados e gravados?</w:t>
      </w:r>
    </w:p>
    <w:p w14:paraId="15F5D8C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38A2A3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"#----Performance: Pense em como otimizar o acesso a dados (evitar SELECT * , usar FOR ALL</w:t>
      </w:r>
    </w:p>
    <w:p w14:paraId="3681D38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"ENTRIES , INNER JOIN , LEFT JOIN ), especialmente em tabelas grandes como MARA</w:t>
      </w:r>
    </w:p>
    <w:p w14:paraId="2D9D86B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"(dados mestres de materiais). Minimize loops desnecessários e algoritmos ineficientes.</w:t>
      </w:r>
    </w:p>
    <w:p w14:paraId="0F45E0B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6C9A15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"#----ABAP Clássico e Estruturado: Mantenha o foco no ABAP clássico e procedural,</w:t>
      </w:r>
    </w:p>
    <w:p w14:paraId="003F8BE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"utilizando FORM s para modularizar o código. </w:t>
      </w:r>
    </w:p>
    <w:p w14:paraId="20E6FC1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86158F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"#----Nomenclatura Clara: Use nomes significativos para variáveis, tabelas internas,</w:t>
      </w:r>
    </w:p>
    <w:p w14:paraId="299EF1D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"subroutines e programas. Isso melhora a legibilidade do código.</w:t>
      </w:r>
    </w:p>
    <w:p w14:paraId="51AFC2F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ED6F74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"#----Comentários: Comente seu código, explicando a lógica complexa, as decisões tomadas</w:t>
      </w:r>
    </w:p>
    <w:p w14:paraId="77D993E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 a finalidade de cada seção ou subroutine. Lembre-se: comentários explicam o</w:t>
      </w:r>
    </w:p>
    <w:p w14:paraId="710B930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"porquê, o código explica o como.</w:t>
      </w:r>
    </w:p>
    <w:p w14:paraId="64136CE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8457DC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"#----Tratamento de Mensagens: Utilize a transação SE para criar classes de mensagens</w:t>
      </w:r>
    </w:p>
    <w:p w14:paraId="7CF8484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 mensagens padronizadas. Use MESSAGE com os tipos corretos ( S , I , W , E , A )</w:t>
      </w:r>
    </w:p>
    <w:p w14:paraId="5BF918E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 feedback ao usuário.</w:t>
      </w:r>
    </w:p>
    <w:p w14:paraId="7E3DBC7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174444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"#----Verificação de SY-SUBRC : Sempre verifique o SY-SUBRC após operações de banco de</w:t>
      </w:r>
    </w:p>
    <w:p w14:paraId="046C14D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"dados ( INSERT , UPDATE , DELETE , SELECT ) e chamadas de módulos de função para</w:t>
      </w:r>
    </w:p>
    <w:p w14:paraId="4169172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"tratar possíveis erros.</w:t>
      </w:r>
    </w:p>
    <w:p w14:paraId="77AB490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11E75E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"#----Validação de Entrada: Implemente validações robustas para os dados de entrada, seja</w:t>
      </w:r>
    </w:p>
    <w:p w14:paraId="089DF44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"na tela de seleção ( AT SELECTION-SCREEN ) ou na lógica de processamento.</w:t>
      </w:r>
    </w:p>
    <w:p w14:paraId="2EB083E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"#----Otimização de Performance:</w:t>
      </w:r>
    </w:p>
    <w:p w14:paraId="44C1514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"#----SELECT : Selecione apenas os campos necessários. Use FOR ALL ENTRIES ou JOIN s</w:t>
      </w:r>
    </w:p>
    <w:p w14:paraId="4757175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 buscar dados de múltiplas tabelas de forma eficiente.</w:t>
      </w:r>
    </w:p>
    <w:p w14:paraId="7328771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26EB16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"#----Tabelas Internas: Escolha o tipo de tabela interna ( STANDARD , SORTED , HASHED )</w:t>
      </w:r>
    </w:p>
    <w:p w14:paraId="1B98D83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"mais adequado para o seu cenário de uso. HASHED TABLE é ideal para acesso rápido</w:t>
      </w:r>
    </w:p>
    <w:p w14:paraId="51AAC1E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"por chave única, SORTED TABLE para acesso por chave ordenada.</w:t>
      </w:r>
    </w:p>
    <w:p w14:paraId="1EDE205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A8BD73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"#----Loops: Evite loops aninhados desnecessários. Use READ TABLE com BINARY SEARCH</w:t>
      </w:r>
    </w:p>
    <w:p w14:paraId="71CC2D7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"em tabelas internas ordenadas para acesso rápido.</w:t>
      </w:r>
    </w:p>
    <w:p w14:paraId="40FA5D2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FD41F9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"#----Dicionário de Dados: Sempre utilize os tipos de dados, elementos de dados, domínios</w:t>
      </w:r>
    </w:p>
    <w:p w14:paraId="67CCEB2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lastRenderedPageBreak/>
        <w:t>"e tabelas do Dicionário de Dados ABAP ( SE ) para garantir a consistência e a</w:t>
      </w:r>
    </w:p>
    <w:p w14:paraId="3B66F8D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"integridade dos dados.</w:t>
      </w:r>
    </w:p>
    <w:p w14:paraId="7864FB43" w14:textId="77777777" w:rsidR="00FD42E4" w:rsidRPr="00FD42E4" w:rsidRDefault="00FD42E4" w:rsidP="00FD42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5082B2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"#----EXEMPLOS Práticos de Codificação</w:t>
      </w:r>
    </w:p>
    <w:p w14:paraId="356C741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"EXEMPLO : Leitura de Dados da Tabela MARA (Dados Mestres de Materiais)</w:t>
      </w:r>
    </w:p>
    <w:p w14:paraId="1CADCEE0" w14:textId="77777777" w:rsidR="00FD42E4" w:rsidRPr="00FD42E4" w:rsidRDefault="00FD42E4" w:rsidP="00FD42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2E6364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"Em vez de:</w:t>
      </w:r>
    </w:p>
    <w:p w14:paraId="64BCFF8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SELECT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*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FROM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MARA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lt_mara.</w:t>
      </w:r>
    </w:p>
    <w:p w14:paraId="41A3F80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LOOP AT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lt_mara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ls_mara.</w:t>
      </w:r>
    </w:p>
    <w:p w14:paraId="4A6EBC1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Processamento</w:t>
      </w:r>
    </w:p>
    <w:p w14:paraId="1531D9B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ENDLOOP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347A909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D09801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"Prefira (com filtros e campos específicos):</w:t>
      </w:r>
    </w:p>
    <w:p w14:paraId="5082E12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804218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DATA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 lt_mara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 STANDARD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mara,</w:t>
      </w:r>
    </w:p>
    <w:p w14:paraId="6187371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ls_mara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mara.</w:t>
      </w:r>
    </w:p>
    <w:p w14:paraId="1B5A7C8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SELECT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matnr mtart matkl maktx</w:t>
      </w:r>
    </w:p>
    <w:p w14:paraId="796704F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FROM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mara</w:t>
      </w:r>
    </w:p>
    <w:p w14:paraId="0036D9C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CORRESPONDING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FIELDS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lt_mara</w:t>
      </w:r>
    </w:p>
    <w:p w14:paraId="534DF4A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WHERE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mtart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=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'FERT'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AND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matkl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=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'001'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70B03F9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sy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subrc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=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3484EC5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 LOOP AT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lt_mara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ls_mara.</w:t>
      </w:r>
    </w:p>
    <w:p w14:paraId="6A6C512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Processamento eficiente com dados filtrados e campos específicos</w:t>
      </w:r>
    </w:p>
    <w:p w14:paraId="5872F75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 ENDLOOP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4D870C0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ENDIF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50E589C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0E3E00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""#----EXEMPLO : Utilização de FOR ALL ENTRIES</w:t>
      </w:r>
    </w:p>
    <w:p w14:paraId="111637A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 buscar dados de uma segunda tabela com base em resultados da primeira:</w:t>
      </w:r>
    </w:p>
    <w:p w14:paraId="1C60A8C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336AD5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DATA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 lt_ekko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 STANDARD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ekko,</w:t>
      </w:r>
    </w:p>
    <w:p w14:paraId="23A5739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ls_ekko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ekko,</w:t>
      </w:r>
    </w:p>
    <w:p w14:paraId="1D4F770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lt_ekpo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 STANDARD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ekpo,</w:t>
      </w:r>
    </w:p>
    <w:p w14:paraId="0C95992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ls_ekpo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TYPE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ekpo.</w:t>
      </w:r>
    </w:p>
    <w:p w14:paraId="6221A96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1. Seleciona cabeçalhos de pedido de compra</w:t>
      </w:r>
    </w:p>
    <w:p w14:paraId="406C1F9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SELECT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ebeln bukrs</w:t>
      </w:r>
    </w:p>
    <w:p w14:paraId="0F04E1E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FROM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ekko</w:t>
      </w:r>
    </w:p>
    <w:p w14:paraId="495A88D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CORRESPONDING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FIELDS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lt_ekko</w:t>
      </w:r>
    </w:p>
    <w:p w14:paraId="3141B0D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WHERE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bukrs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=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'1000'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4029520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lt_ekko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IS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NOT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INITIAL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0C3C223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2. Seleciona itens de pedido de compra para os cabeçalhos encontrados</w:t>
      </w:r>
    </w:p>
    <w:p w14:paraId="79FA869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SELECT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ebeln ebelp matnr menge</w:t>
      </w:r>
    </w:p>
    <w:p w14:paraId="1B0AB93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FROM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ekpo</w:t>
      </w:r>
    </w:p>
    <w:p w14:paraId="0570ECD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INTO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CORRESPONDING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FIELDS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OF TABLE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lt_ekpo</w:t>
      </w:r>
    </w:p>
    <w:p w14:paraId="583BD1B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FOR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ALL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ENTRIES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lt_ekko</w:t>
      </w:r>
    </w:p>
    <w:p w14:paraId="09E96E3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WHERE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ebeln </w:t>
      </w: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=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lt_ekko-ebeln.</w:t>
      </w:r>
    </w:p>
    <w:p w14:paraId="5B35FCC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lastRenderedPageBreak/>
        <w:t>ENDIF</w:t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</w:p>
    <w:p w14:paraId="4130805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 Agora lt_ekpo contém os itens relacionados aos cabeçalhos selecionados</w:t>
      </w:r>
    </w:p>
    <w:p w14:paraId="7CB78B9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87272A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""#----Exemplo : Criação de um ALV</w:t>
      </w:r>
    </w:p>
    <w:p w14:paraId="49A61C7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"Conforme visto no exemplo do sistema de chamados, a utilização do</w:t>
      </w:r>
    </w:p>
    <w:p w14:paraId="049E848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"REUSE_ALV_GRID_DISPLAY com build_fieldcat é a abordagem padrão e recomendada para</w:t>
      </w:r>
    </w:p>
    <w:p w14:paraId="504F089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"relatórios interativos.</w:t>
      </w:r>
    </w:p>
    <w:p w14:paraId="0309184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EF5B8C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"#----Teste Unitário: Realize testes exaustivos do seu próprio código. Verifique cada FORM</w:t>
      </w:r>
    </w:p>
    <w:p w14:paraId="03BDB73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"ou FUNCTION individualmente. Utilize o Debugger ABAP ( /h na linha de comando)</w:t>
      </w:r>
    </w:p>
    <w:p w14:paraId="202A36B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 acompanhar o fluxo do programa, inspecionar variáveis e identificar problemas.</w:t>
      </w:r>
    </w:p>
    <w:p w14:paraId="0E8292E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24A822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"#----Teste de Integração: Se sua demanda interage com outros programas, módulos de</w:t>
      </w:r>
    </w:p>
    <w:p w14:paraId="3F6F208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"função ou processos, teste essa integração. Certifique-se de que os dados estão sendo</w:t>
      </w:r>
    </w:p>
    <w:p w14:paraId="253EB9A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"passados corretamente e que o fluxo entre os componentes funciona como esperado.</w:t>
      </w:r>
    </w:p>
    <w:p w14:paraId="7264E566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3C180E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"#----Teste de Volume: Se aplicável, teste sua solução com um volume de dados</w:t>
      </w:r>
    </w:p>
    <w:p w14:paraId="517BDC2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"representativo do ambiente de produção. Isso ajuda a identificar problemas de</w:t>
      </w:r>
    </w:p>
    <w:p w14:paraId="17B914F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"performance antes que eles afetem os usuários.</w:t>
      </w:r>
    </w:p>
    <w:p w14:paraId="326610F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0A48C6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"#----Teste de Regressão: Ao fazer alterações em um código existente, certifique-se de que</w:t>
      </w:r>
    </w:p>
    <w:p w14:paraId="13ABDEC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"suas modificações não quebraram funcionalidades que já estavam funcionando.</w:t>
      </w:r>
    </w:p>
    <w:p w14:paraId="438E667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8FCB0F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"#----Documentação: O Legado do Seu Trabalho</w:t>
      </w:r>
    </w:p>
    <w:p w14:paraId="211E3BF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 documentação é tão importante quanto o código em si. Um código bem documentado é</w:t>
      </w:r>
    </w:p>
    <w:p w14:paraId="1FEE4D3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"mais fácil de entender, manter e evoluir por outros desenvolvedores (e por você mesmo,</w:t>
      </w:r>
    </w:p>
    <w:p w14:paraId="1415077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"meses depois!).</w:t>
      </w:r>
    </w:p>
    <w:p w14:paraId="05CBCA2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616176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"#----Comentários no Código: Conforme mencionado, utilize comentários claros e concisos</w:t>
      </w:r>
    </w:p>
    <w:p w14:paraId="488D765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 explicar a lógica complexa, as decisões de design e a finalidade de seções</w:t>
      </w:r>
    </w:p>
    <w:p w14:paraId="76025F1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"específicas do código.</w:t>
      </w:r>
    </w:p>
    <w:p w14:paraId="5406F3F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9CAE37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"#----Documentação Técnica (TS): Para demandas mais complexas, pode ser necessário</w:t>
      </w:r>
    </w:p>
    <w:p w14:paraId="6785FD3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lastRenderedPageBreak/>
        <w:t>"criar um documento de Especificação Técnica (TS) formal. Este documento detalha a</w:t>
      </w:r>
    </w:p>
    <w:p w14:paraId="1A4EFEE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"solução técnica, a modelagem de dados, a estrutura do programa, as decisões técnicas</w:t>
      </w:r>
    </w:p>
    <w:p w14:paraId="6396471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 o fluxograma. Ele serve como um complemento à EF, traduzindo os requisitos</w:t>
      </w:r>
    </w:p>
    <w:p w14:paraId="1732801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"funcionais para a linguagem técnica.</w:t>
      </w:r>
    </w:p>
    <w:p w14:paraId="0768F5C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0A9C40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"#----Documentação do Programa (GoTo -&gt; Documentation): No próprio editor ABAP</w:t>
      </w:r>
    </w:p>
    <w:p w14:paraId="6BD35B7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"( SE ), utilize a funcionalidade de documentação do programa. Isso permite que</w:t>
      </w:r>
    </w:p>
    <w:p w14:paraId="2668291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"outros desenvolvedores e usuários entendam rapidamente a finalidade do programa,</w:t>
      </w:r>
    </w:p>
    <w:p w14:paraId="04FE0B6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"seus parâmetros de entrada e saída, e como ele deve ser utilizado</w:t>
      </w:r>
    </w:p>
    <w:p w14:paraId="2107A43E" w14:textId="77777777" w:rsidR="00FD42E4" w:rsidRPr="00FD42E4" w:rsidRDefault="00FD42E4" w:rsidP="00FD42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D3498B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"#----Entrega da Demanda: Do Desenvolvimento à Produção</w:t>
      </w:r>
    </w:p>
    <w:p w14:paraId="25D4900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 entrega de uma demanda envolve mais do que apenas mover o código para o ambiente</w:t>
      </w:r>
    </w:p>
    <w:p w14:paraId="66A6690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"de produção. É um processo que exige comunicação e coordenação.</w:t>
      </w:r>
    </w:p>
    <w:p w14:paraId="191847D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38937E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"#----Transporte (Transport Request): Certifique-se de que todos os objetos de</w:t>
      </w:r>
    </w:p>
    <w:p w14:paraId="5232A49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"desenvolvimento (programas, tabelas, elementos de dados, domínios, módulos de</w:t>
      </w:r>
    </w:p>
    <w:p w14:paraId="7BE0D82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"função, etc.) estejam corretamente incluídos em uma Ordem de Transporte (Transport</w:t>
      </w:r>
    </w:p>
    <w:p w14:paraId="7BD0F27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"Request). Verifique se não há objetos faltantes ou incorretos.</w:t>
      </w:r>
    </w:p>
    <w:p w14:paraId="19F3606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8C5414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"#----Validação em Qualidade (QA): Após o transporte para o ambiente de Qualidade (QA), o</w:t>
      </w:r>
    </w:p>
    <w:p w14:paraId="32662B0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"analista funcional e/ou o usuário-chave realizará os testes de aceitação do usuário (UAT</w:t>
      </w:r>
    </w:p>
    <w:p w14:paraId="148E0E3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"- User Acceptance Test). Esteja disponível para esclarecer dúvidas e corrigir eventuais</w:t>
      </w:r>
    </w:p>
    <w:p w14:paraId="28C3A620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"problemas.</w:t>
      </w:r>
    </w:p>
    <w:p w14:paraId="74C8ED2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"#----Aprovação: A demanda só deve ser transportada para Produção (PRD) após a</w:t>
      </w:r>
    </w:p>
    <w:p w14:paraId="5B3F78C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"aprovação formal do usuário ou do analista funcional no ambiente de Qualidade.</w:t>
      </w:r>
    </w:p>
    <w:p w14:paraId="2D08D1A5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65F63A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 Comunicação: Mantenha as partes interessadas informadas sobre o status da</w:t>
      </w:r>
    </w:p>
    <w:p w14:paraId="547E1CA3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"demanda. Comunique-se proativamente sobre quaisquer problemas ou atrasos.</w:t>
      </w:r>
    </w:p>
    <w:p w14:paraId="051D6A7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48920A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"#----Suporte Pós-Produção: Após a entrada em produção, esteja preparado para fornecer</w:t>
      </w:r>
    </w:p>
    <w:p w14:paraId="2BB5A77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lastRenderedPageBreak/>
        <w:t>"suporte inicial, caso surjam problemas inesperados. Monitore logs e mensagens para</w:t>
      </w:r>
    </w:p>
    <w:p w14:paraId="72E5638D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"garantir que a solução esteja funcionando corretamente.</w:t>
      </w:r>
    </w:p>
    <w:p w14:paraId="65291FB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"Ao seguir essas etapas, você não apenas garante a entrega de uma solução de alta</w:t>
      </w:r>
    </w:p>
    <w:p w14:paraId="75B1B2B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"qualidade, mas também demonstra profissionalismo e comprometimento, elementos</w:t>
      </w:r>
    </w:p>
    <w:p w14:paraId="3D2252D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"chave para sua evolução como programador ABAP.</w:t>
      </w:r>
    </w:p>
    <w:p w14:paraId="68D1418C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ECC753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"#----Conclusão: Sua Jornada Rumo ao ABAP Pleno</w:t>
      </w:r>
    </w:p>
    <w:p w14:paraId="44B9CB9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"Parabéns! Você chegou ao final deste guia prático, que buscou desmistificar o processo de</w:t>
      </w:r>
    </w:p>
    <w:p w14:paraId="26C56A4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"trabalho com demandas ABAP em um ambiente de fábrica de software ou em grandes</w:t>
      </w:r>
    </w:p>
    <w:p w14:paraId="7E8B059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"empresas do setor privado. A jornada de um programador ABAP Júnior é desafiadora, mas</w:t>
      </w:r>
    </w:p>
    <w:p w14:paraId="3663B12E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"extremamente recompensadora. Ao dominar a interpretação de Especificações Funcionais,</w:t>
      </w:r>
    </w:p>
    <w:p w14:paraId="2990F47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"aplicar boas práticas de codificação e entender o ciclo completo de desenvolvimento e</w:t>
      </w:r>
    </w:p>
    <w:p w14:paraId="38FF99B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"entrega, você estará construindo uma base sólida para sua carreira.</w:t>
      </w:r>
    </w:p>
    <w:p w14:paraId="40B95142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"Lembre-se que a evolução é contínua. Mantenha-se curioso, proativo e sempre busque</w:t>
      </w:r>
    </w:p>
    <w:p w14:paraId="206F1EE7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"aprender mais. A tecnologia SAP e a linguagem ABAP estão em constante evolução, e sua</w:t>
      </w:r>
    </w:p>
    <w:p w14:paraId="62015A2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"capacidade de adaptação e aprendizado será seu maior trunfo. As empresas mencionadas</w:t>
      </w:r>
    </w:p>
    <w:p w14:paraId="68ECB35B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"neste guia, como DORI ALIMENTOS, ELDORADO BRASIL, e XP INVESTIMENTOS, representam</w:t>
      </w:r>
    </w:p>
    <w:p w14:paraId="5BA98971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"o tipo de ambiente onde suas habilidades serão testadas e aprimoradas, e onde você</w:t>
      </w:r>
    </w:p>
    <w:p w14:paraId="120A96A9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"poderá entregar valor real ao negócio.</w:t>
      </w:r>
    </w:p>
    <w:p w14:paraId="3B42865F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"Este guia é apenas o começo. Continue praticando, questionando e buscando a excelência</w:t>
      </w:r>
    </w:p>
    <w:p w14:paraId="0229AE1A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"em cada linha de código. Sua dedicação e o conhecimento adquirido o levarão, sem</w:t>
      </w:r>
    </w:p>
    <w:p w14:paraId="1408C8C8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"dúvida, à posição de programador ABAP Pleno e além. O universo SAP é vasto e cheio de</w:t>
      </w:r>
    </w:p>
    <w:p w14:paraId="300B5004" w14:textId="77777777" w:rsidR="00FD42E4" w:rsidRPr="00FD42E4" w:rsidRDefault="00FD42E4" w:rsidP="00FD42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"oportunidades para aqueles que se dedicam a dominá-lo. Sucesso em sua jornada!</w:t>
      </w:r>
    </w:p>
    <w:p w14:paraId="3D096C24" w14:textId="77777777" w:rsidR="00FD42E4" w:rsidRPr="00FD42E4" w:rsidRDefault="00FD42E4" w:rsidP="00FD42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br/>
      </w:r>
      <w:r w:rsidRPr="00FD42E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br/>
      </w:r>
    </w:p>
    <w:p w14:paraId="23A4F8DB" w14:textId="0AB6FF43" w:rsidR="000F57E2" w:rsidRPr="000F57E2" w:rsidRDefault="000F57E2" w:rsidP="006D7B96">
      <w:pPr>
        <w:pStyle w:val="PargrafodaLista"/>
        <w:ind w:left="1080"/>
        <w:rPr>
          <w:b/>
          <w:bCs/>
          <w:sz w:val="32"/>
          <w:szCs w:val="32"/>
        </w:rPr>
      </w:pPr>
    </w:p>
    <w:sectPr w:rsidR="000F57E2" w:rsidRPr="000F57E2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F1B73" w14:textId="77777777" w:rsidR="00D0101C" w:rsidRDefault="00D0101C" w:rsidP="000F57E2">
      <w:pPr>
        <w:spacing w:after="0" w:line="240" w:lineRule="auto"/>
      </w:pPr>
      <w:r>
        <w:separator/>
      </w:r>
    </w:p>
  </w:endnote>
  <w:endnote w:type="continuationSeparator" w:id="0">
    <w:p w14:paraId="68A10241" w14:textId="77777777" w:rsidR="00D0101C" w:rsidRDefault="00D0101C" w:rsidP="000F5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D9B82" w14:textId="79CD1DFC" w:rsidR="000F57E2" w:rsidRDefault="000F57E2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C4C9D7" wp14:editId="4D043F69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tângulo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80987" w14:textId="18AF6127" w:rsidR="000F57E2" w:rsidRDefault="000F57E2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16C4C9D7" id="Retângulo 451" o:spid="_x0000_s1026" style="position:absolute;margin-left:0;margin-top:0;width:467.65pt;height:58.3pt;z-index:251659264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" filled="f" stroked="f">
              <v:textbox inset=",0">
                <w:txbxContent>
                  <w:p w14:paraId="19280987" w14:textId="18AF6127" w:rsidR="000F57E2" w:rsidRDefault="000F57E2">
                    <w:pPr>
                      <w:jc w:val="right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26047" w14:textId="77777777" w:rsidR="00D0101C" w:rsidRDefault="00D0101C" w:rsidP="000F57E2">
      <w:pPr>
        <w:spacing w:after="0" w:line="240" w:lineRule="auto"/>
      </w:pPr>
      <w:r>
        <w:separator/>
      </w:r>
    </w:p>
  </w:footnote>
  <w:footnote w:type="continuationSeparator" w:id="0">
    <w:p w14:paraId="440F641C" w14:textId="77777777" w:rsidR="00D0101C" w:rsidRDefault="00D0101C" w:rsidP="000F5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0896"/>
    <w:multiLevelType w:val="hybridMultilevel"/>
    <w:tmpl w:val="5F3A9DCE"/>
    <w:lvl w:ilvl="0" w:tplc="AEBCF2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E2"/>
    <w:rsid w:val="000F57E2"/>
    <w:rsid w:val="00244512"/>
    <w:rsid w:val="004136FE"/>
    <w:rsid w:val="006D7B96"/>
    <w:rsid w:val="00AF33F3"/>
    <w:rsid w:val="00CA635A"/>
    <w:rsid w:val="00D0101C"/>
    <w:rsid w:val="00FD42E4"/>
    <w:rsid w:val="00FF16F4"/>
    <w:rsid w:val="00FF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09DF9"/>
  <w15:chartTrackingRefBased/>
  <w15:docId w15:val="{1018932A-FF24-40E7-AF44-E9A07F9D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F57E2"/>
    <w:pPr>
      <w:ind w:left="720"/>
      <w:contextualSpacing/>
    </w:pPr>
  </w:style>
  <w:style w:type="table" w:styleId="Tabelacomgrade">
    <w:name w:val="Table Grid"/>
    <w:basedOn w:val="Tabelanormal"/>
    <w:uiPriority w:val="39"/>
    <w:rsid w:val="000F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F5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57E2"/>
  </w:style>
  <w:style w:type="paragraph" w:styleId="Rodap">
    <w:name w:val="footer"/>
    <w:basedOn w:val="Normal"/>
    <w:link w:val="RodapChar"/>
    <w:uiPriority w:val="99"/>
    <w:unhideWhenUsed/>
    <w:rsid w:val="000F5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5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Balistico</dc:creator>
  <cp:keywords/>
  <dc:description/>
  <cp:lastModifiedBy>Edu Balistico</cp:lastModifiedBy>
  <cp:revision>3</cp:revision>
  <dcterms:created xsi:type="dcterms:W3CDTF">2025-09-02T16:55:00Z</dcterms:created>
  <dcterms:modified xsi:type="dcterms:W3CDTF">2025-09-02T18:11:00Z</dcterms:modified>
</cp:coreProperties>
</file>