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Liberation Serif" w:hAnsi="Liberation Serif"/>
          <w:b/>
          <w:color w:val="17365D"/>
          <w:sz w:val="64"/>
        </w:rPr>
        <w:t>SEMANTIQ</w:t>
      </w:r>
    </w:p>
    <w:p>
      <w:pPr>
        <w:jc w:val="center"/>
      </w:pPr>
      <w:r>
        <w:rPr>
          <w:rFonts w:ascii="Liberation Serif" w:hAnsi="Liberation Serif"/>
          <w:b/>
          <w:color w:val="2E75B6"/>
          <w:sz w:val="46"/>
        </w:rPr>
        <w:t>Phase 04 Reference</w:t>
      </w:r>
    </w:p>
    <w:p>
      <w:pPr>
        <w:jc w:val="center"/>
      </w:pPr>
      <w:r>
        <w:rPr>
          <w:rFonts w:ascii="Liberation Sans" w:hAnsi="Liberation Sans"/>
          <w:color w:val="2A7F84"/>
          <w:sz w:val="26"/>
        </w:rPr>
        <w:t>Ingestion, Lakehouse and Medallion Data Foundation</w:t>
      </w:r>
    </w:p>
    <w:p>
      <w:pPr>
        <w:spacing w:before="320"/>
        <w:jc w:val="center"/>
      </w:pPr>
      <w:r>
        <w:rPr>
          <w:b/>
          <w:color w:val="17365D"/>
          <w:sz w:val="24"/>
        </w:rPr>
        <w:t>P04-ING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Create the Fabric Lakehouse/data foundation and deploy controlled ingestion definitions that land source data into Bronze, support incremental/scheduled execution and establish the path to Silver and Gold.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7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 04 - Ingestion, Lakehouse and Medallion Data Foundation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Reference ID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P04-ING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baseline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SemantIQ Software Requirements Specification v0.3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sections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10.2-10.3 and ingestion requirements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GitHub reference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doc/phases/PHASE-04-INGESTION-LAKEHOUSE.md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Completion gate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CONFIRM PHASE 04 COMPLETE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Phase Objective and Boundary</w:t>
      </w:r>
    </w:p>
    <w:p>
      <w:r>
        <w:t>Create the Fabric Lakehouse/data foundation and deploy controlled ingestion definitions that land source data into Bronze, support incremental/scheduled execution and establish the path to Silver and Gold.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Phase boundary: </w:t>
            </w:r>
            <w:r>
              <w:t>Only the scope defined in this phase is implementable while this phase is active. Later phases remain locked until the user sends: CONFIRM PHASE 04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2. Preconditions</w:t>
      </w:r>
    </w:p>
    <w:p>
      <w:pPr>
        <w:pStyle w:val="ListBullet"/>
      </w:pPr>
      <w:r>
        <w:t>Phase 03 status is CONFIRMED in IMPLEMENTATION_STATUS.md.</w:t>
      </w:r>
    </w:p>
    <w:p>
      <w:pPr>
        <w:pStyle w:val="ListBullet"/>
      </w:pPr>
      <w:r>
        <w:t>Repository main branch is in a known passing state.</w:t>
      </w:r>
    </w:p>
    <w:p>
      <w:pPr>
        <w:pStyle w:val="ListBullet"/>
      </w:pPr>
      <w:r>
        <w:t>Current phase plan will be approved before material implementation begins.</w:t>
      </w:r>
    </w:p>
    <w:p>
      <w:pPr>
        <w:pStyle w:val="Heading1"/>
      </w:pPr>
      <w:r>
        <w:t>3. Implementation Activities</w:t>
      </w:r>
    </w:p>
    <w:p>
      <w:pPr>
        <w:spacing w:after="60"/>
        <w:ind w:left="317" w:hanging="317"/>
      </w:pPr>
      <w:r>
        <w:rPr>
          <w:b/>
        </w:rPr>
        <w:t xml:space="preserve">1. </w:t>
      </w:r>
      <w:r>
        <w:t>Implement Ingestion Plan screen covering method, target, schedule, incremental key/watermark, retry policy, reject handling and naming.</w:t>
      </w:r>
    </w:p>
    <w:p>
      <w:pPr>
        <w:spacing w:after="60"/>
        <w:ind w:left="317" w:hanging="317"/>
      </w:pPr>
      <w:r>
        <w:rPr>
          <w:b/>
        </w:rPr>
        <w:t xml:space="preserve">2. </w:t>
      </w:r>
      <w:r>
        <w:t>Create or attach the domain/environment Lakehouse and persist Lakehouse/SQL endpoint metadata.</w:t>
      </w:r>
    </w:p>
    <w:p>
      <w:pPr>
        <w:spacing w:after="60"/>
        <w:ind w:left="317" w:hanging="317"/>
      </w:pPr>
      <w:r>
        <w:rPr>
          <w:b/>
        </w:rPr>
        <w:t xml:space="preserve">3. </w:t>
      </w:r>
      <w:r>
        <w:t>Create Bronze/Silver/Gold logical conventions and source-to-target mapping.</w:t>
      </w:r>
    </w:p>
    <w:p>
      <w:pPr>
        <w:spacing w:after="60"/>
        <w:ind w:left="317" w:hanging="317"/>
      </w:pPr>
      <w:r>
        <w:rPr>
          <w:b/>
        </w:rPr>
        <w:t xml:space="preserve">4. </w:t>
      </w:r>
      <w:r>
        <w:t>Generate/version Fabric Data Pipeline, notebook, SQL or other selected ingestion artifact according to capability/policy.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Run the initial load and persist job/run IDs, row/volume metrics, source object and target metadata.</w:t>
      </w:r>
    </w:p>
    <w:p>
      <w:pPr>
        <w:spacing w:after="60"/>
        <w:ind w:left="317" w:hanging="317"/>
      </w:pPr>
      <w:r>
        <w:rPr>
          <w:b/>
        </w:rPr>
        <w:t xml:space="preserve">6. </w:t>
      </w:r>
      <w:r>
        <w:t>Implement incremental loading using timestamp, ID, CDC or source-specific mechanism when available.</w:t>
      </w:r>
    </w:p>
    <w:p>
      <w:pPr>
        <w:spacing w:after="60"/>
        <w:ind w:left="317" w:hanging="317"/>
      </w:pPr>
      <w:r>
        <w:rPr>
          <w:b/>
        </w:rPr>
        <w:t xml:space="preserve">7. </w:t>
      </w:r>
      <w:r>
        <w:t>Create/enable/disable schedules using supported job scheduler APIs.</w:t>
      </w:r>
    </w:p>
    <w:p>
      <w:pPr>
        <w:spacing w:after="60"/>
        <w:ind w:left="317" w:hanging="317"/>
      </w:pPr>
      <w:r>
        <w:rPr>
          <w:b/>
        </w:rPr>
        <w:t xml:space="preserve">8. </w:t>
      </w:r>
      <w:r>
        <w:t>Implement Retry-After handling for throttling, retries, failure paths, rejects and notifications.</w:t>
      </w:r>
    </w:p>
    <w:p>
      <w:pPr>
        <w:spacing w:after="60"/>
        <w:ind w:left="317" w:hanging="317"/>
      </w:pPr>
      <w:r>
        <w:rPr>
          <w:b/>
        </w:rPr>
        <w:t xml:space="preserve">9. </w:t>
      </w:r>
      <w:r>
        <w:t>Detect source schema drift and classify compatible, warning or breaking changes; breaking drift blocks promotion.</w:t>
      </w:r>
    </w:p>
    <w:p>
      <w:pPr>
        <w:pStyle w:val="Heading1"/>
      </w:pPr>
      <w:r>
        <w:t>4. Required Outputs / Artifacts</w:t>
      </w:r>
    </w:p>
    <w:p>
      <w:pPr>
        <w:pStyle w:val="ListBullet"/>
      </w:pPr>
      <w:r>
        <w:t>Lakehouse</w:t>
      </w:r>
    </w:p>
    <w:p>
      <w:pPr>
        <w:pStyle w:val="ListBullet"/>
      </w:pPr>
      <w:r>
        <w:t>Bronze/Silver/Gold conventions</w:t>
      </w:r>
    </w:p>
    <w:p>
      <w:pPr>
        <w:pStyle w:val="ListBullet"/>
      </w:pPr>
      <w:r>
        <w:t>Ingestion definitions</w:t>
      </w:r>
    </w:p>
    <w:p>
      <w:pPr>
        <w:pStyle w:val="ListBullet"/>
      </w:pPr>
      <w:r>
        <w:t>Initial load</w:t>
      </w:r>
    </w:p>
    <w:p>
      <w:pPr>
        <w:pStyle w:val="ListBullet"/>
      </w:pPr>
      <w:r>
        <w:t>Scheduling</w:t>
      </w:r>
    </w:p>
    <w:p>
      <w:pPr>
        <w:pStyle w:val="ListBullet"/>
      </w:pPr>
      <w:r>
        <w:t>Incremental state</w:t>
      </w:r>
    </w:p>
    <w:p>
      <w:pPr>
        <w:pStyle w:val="ListBullet"/>
      </w:pPr>
      <w:r>
        <w:t>Run/audit history</w:t>
      </w:r>
    </w:p>
    <w:p>
      <w:pPr>
        <w:pStyle w:val="ListBullet"/>
      </w:pPr>
      <w:r>
        <w:t>Schema-drift controls</w:t>
      </w:r>
    </w:p>
    <w:p>
      <w:pPr>
        <w:pStyle w:val="Heading2"/>
      </w:pPr>
      <w:r>
        <w:t>Application Screens in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15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Primary role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functions</w:t>
            </w:r>
          </w:p>
        </w:tc>
        <w:tc>
          <w:tcPr>
            <w:tcW w:type="dxa" w:w="19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Help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SC-014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Ingestion Plan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Engineer/Admin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Method, target, schedule, incremental key, retry policy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Pipeline/Item/Job APIs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HLP-ING-001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SC-015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Lakehouse &amp; Layers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Platform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Lakehouse, Bronze/Silver/Gold layout, naming rules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Lakehouse API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HLP-LKH-001</w:t>
            </w:r>
          </w:p>
        </w:tc>
      </w:tr>
    </w:tbl>
    <w:p>
      <w:pPr>
        <w:spacing w:after="20"/>
      </w:pPr>
    </w:p>
    <w:p>
      <w:pPr>
        <w:pStyle w:val="Heading2"/>
      </w:pPr>
      <w:r>
        <w:t>Functional Requirements Assigned to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FR-SRC-009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Create Bronze landing structure and ingestion definitions.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Source-to-target mapping recorded.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FR-SRC-010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incremental loading using timestamps, IDs, CDC or source-specific methods where available.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Incremental key/watermark persisted.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FR-SRC-011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schedule definition and item/job scheduling where supported.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Schedule can be enabled/disabled and inspected.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FR-SRC-012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Implement retries, failure paths, reject handling and notifications.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Failure includes source, object, run ID and remediation action.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FR-SRC-013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Detect schema drift and classify as compatible, warning or breaking change.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Breaking change pauses promotion until reviewed.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FR-SRC-014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Maintain ingestion audit history and lineage from source object to Bronze target.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History searchable by source/run.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FR-SRC-015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on-demand run and scheduled run for supported Fabric items.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Job state is polled and persisted.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FR-DQ-001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Create or attach a Lakehouse for each configured domain/environment.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Lakehouse ID and SQL endpoint metadata stored.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FR-DQ-002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Create logical Bronze, Silver and Gold conventions.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Naming and storage paths follow configured standard.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FR-DQ-011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Preserve raw source data in Bronze subject to customer retention policy.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 Silver/Gold cleaning overwrites raw lineage.</w:t>
            </w:r>
          </w:p>
        </w:tc>
      </w:tr>
    </w:tbl>
    <w:p>
      <w:pPr>
        <w:spacing w:after="20"/>
      </w:pPr>
    </w:p>
    <w:p>
      <w:pPr>
        <w:pStyle w:val="Heading2"/>
      </w:pPr>
      <w:r>
        <w:t>API and Automation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9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45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Mode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Use in Semantiq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API-009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Lakehouse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/v1/workspaces/{workspaceId}/lakehouses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Provision Lakehouse.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API-010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Data Pipeline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/v1/workspaces/{workspaceId}/dataPipelines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pipeline item; deploy definition as supported.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API-011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Run item job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/v1/workspaces/{workspaceId}/items/{itemId}/jobs/{jobType}/instances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Run on demand; honour Retry-After.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API-012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item schedule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/v1/workspaces/{workspaceId}/items/{itemId}/jobs/{jobType}/schedules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supported schedule.</w:t>
            </w:r>
          </w:p>
        </w:tc>
      </w:tr>
    </w:tbl>
    <w:p>
      <w:pPr>
        <w:spacing w:after="20"/>
      </w:pPr>
    </w:p>
    <w:p>
      <w:pPr>
        <w:pStyle w:val="Heading2"/>
      </w:pPr>
      <w:r>
        <w:t>Required In-App Help Topics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Topic ID</w:t>
            </w:r>
          </w:p>
        </w:tc>
        <w:tc>
          <w:tcPr>
            <w:tcW w:type="dxa" w:w="87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Help topic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HLP-ING-001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Create an ingestion plan and schedule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HLP-LKH-001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Create Lakehouse and Bronze/Silver/Gold layout</w:t>
            </w:r>
          </w:p>
        </w:tc>
      </w:tr>
    </w:tbl>
    <w:p>
      <w:pPr>
        <w:spacing w:after="20"/>
      </w:pPr>
    </w:p>
    <w:p>
      <w:pPr>
        <w:pStyle w:val="Heading2"/>
      </w:pPr>
      <w:r>
        <w:t>Acceptance Scenarios Used as Phase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63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criterion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AT-007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Bronze load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Initial data lands in Bronze with lineage/run metadata.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AT-013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Rate limit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429 response triggers Retry-After scheduling rather than immediate repeated calls.</w:t>
            </w:r>
          </w:p>
        </w:tc>
      </w:tr>
    </w:tbl>
    <w:p>
      <w:pPr>
        <w:spacing w:after="20"/>
      </w:pPr>
    </w:p>
    <w:p>
      <w:pPr>
        <w:pStyle w:val="Heading2"/>
      </w:pPr>
      <w:r>
        <w:t>Non-Functional Requirements to Verify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5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NFR-PERF-02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Long operations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Operations over 10 seconds run asynchronously with progress/status; browser request is not held open.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NFR-OBS-01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Observability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Structured logs, metrics, distributed correlation IDs, alerting and searchable audit.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NFR-VER-01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Versioning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Generated Fabric definitions, quality rules, semantic configuration and Data Agent definitions are versioned.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NFR-MNT-01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Maintainability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Fabric API integration isolated behind adapters/capability flags so Microsoft API changes do not require front-end redesign.</w:t>
            </w:r>
          </w:p>
        </w:tc>
      </w:tr>
    </w:tbl>
    <w:p>
      <w:pPr>
        <w:spacing w:after="20"/>
      </w:pPr>
    </w:p>
    <w:p>
      <w:pPr>
        <w:pStyle w:val="Heading1"/>
      </w:pPr>
      <w:r>
        <w:t>Source Onboarding Wizard - Phase 04 Portion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2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244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Screen action</w:t>
            </w:r>
          </w:p>
        </w:tc>
        <w:tc>
          <w:tcPr>
            <w:tcW w:type="dxa" w:w="72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9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Choose ingestion pattern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Full + incremental, CDC, schedule or near-real-time.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10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Preview generated plan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Target Lakehouse, Bronze objects, pipeline/notebook, schedule, errors and naming.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11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Deploy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Create Fabric artifacts and run initial load.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12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Validate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Check row counts, schema, freshness and quality baseline.</w:t>
            </w:r>
          </w:p>
        </w:tc>
      </w:tr>
    </w:tbl>
    <w:p>
      <w:pPr>
        <w:spacing w:after="20"/>
      </w:pPr>
    </w:p>
    <w:p>
      <w:pPr>
        <w:pStyle w:val="Heading2"/>
      </w:pPr>
      <w:r>
        <w:t>Medallion Layer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90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Semantiq rule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Bronze / Raw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Preserve source fidelity and lineage.</w:t>
            </w:r>
          </w:p>
        </w:tc>
        <w:tc>
          <w:tcPr>
            <w:tcW w:type="dxa" w:w="59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Minimal transformation; retain source object, load time, source key and ingestion run metadata.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Silver / Clean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Standardise and validate data.</w:t>
            </w:r>
          </w:p>
        </w:tc>
        <w:tc>
          <w:tcPr>
            <w:tcW w:type="dxa" w:w="59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Apply approved type, null, duplicate, format, reference and entity-standardisation rules.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Gold / Business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Create analytics-ready business models.</w:t>
            </w:r>
          </w:p>
        </w:tc>
        <w:tc>
          <w:tcPr>
            <w:tcW w:type="dxa" w:w="59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Facts, dimensions, calculated fields, conformed keys and business-grain definitions.</w:t>
            </w:r>
          </w:p>
        </w:tc>
      </w:tr>
    </w:tbl>
    <w:p>
      <w:pPr>
        <w:spacing w:after="20"/>
      </w:pPr>
    </w:p>
    <w:p>
      <w:pPr>
        <w:pStyle w:val="Heading1"/>
      </w:pPr>
      <w:r>
        <w:t>Verification Checklist</w:t>
      </w:r>
    </w:p>
    <w:p>
      <w:pPr>
        <w:pStyle w:val="ListBullet"/>
      </w:pPr>
      <w:r>
        <w:rPr>
          <w:b/>
        </w:rPr>
        <w:t xml:space="preserve">[ ] </w:t>
      </w:r>
      <w:r>
        <w:t>Initial data lands in Bronze with load/source/run metadata.</w:t>
      </w:r>
    </w:p>
    <w:p>
      <w:pPr>
        <w:pStyle w:val="ListBullet"/>
      </w:pPr>
      <w:r>
        <w:rPr>
          <w:b/>
        </w:rPr>
        <w:t xml:space="preserve">[ ] </w:t>
      </w:r>
      <w:r>
        <w:t>Re-running setup does not create duplicate managed artifacts.</w:t>
      </w:r>
    </w:p>
    <w:p>
      <w:pPr>
        <w:pStyle w:val="ListBullet"/>
      </w:pPr>
      <w:r>
        <w:rPr>
          <w:b/>
        </w:rPr>
        <w:t xml:space="preserve">[ ] </w:t>
      </w:r>
      <w:r>
        <w:t>Incremental watermark advances only after successful run.</w:t>
      </w:r>
    </w:p>
    <w:p>
      <w:pPr>
        <w:pStyle w:val="ListBullet"/>
      </w:pPr>
      <w:r>
        <w:rPr>
          <w:b/>
        </w:rPr>
        <w:t xml:space="preserve">[ ] </w:t>
      </w:r>
      <w:r>
        <w:t>429 response respects Retry-After.</w:t>
      </w:r>
    </w:p>
    <w:p>
      <w:pPr>
        <w:pStyle w:val="ListBullet"/>
      </w:pPr>
      <w:r>
        <w:rPr>
          <w:b/>
        </w:rPr>
        <w:t xml:space="preserve">[ ] </w:t>
      </w:r>
      <w:r>
        <w:t>Breaking schema drift pauses downstream processing and raises Action Required.</w:t>
      </w:r>
    </w:p>
    <w:p>
      <w:pPr>
        <w:pStyle w:val="Heading2"/>
      </w:pPr>
      <w:r>
        <w:t>Evidence Required Before User Confirmation</w:t>
      </w:r>
    </w:p>
    <w:p>
      <w:pPr>
        <w:pStyle w:val="ListBullet"/>
      </w:pPr>
      <w:r>
        <w:t>Automated test result summary and links/paths to test reports.</w:t>
      </w:r>
    </w:p>
    <w:p>
      <w:pPr>
        <w:pStyle w:val="ListBullet"/>
      </w:pPr>
      <w:r>
        <w:t>Manual verification result for administrator/customer-facing workflow.</w:t>
      </w:r>
    </w:p>
    <w:p>
      <w:pPr>
        <w:pStyle w:val="ListBullet"/>
      </w:pPr>
      <w:r>
        <w:t>Relevant screenshots, request/correlation IDs or logs with secrets redacted.</w:t>
      </w:r>
    </w:p>
    <w:p>
      <w:pPr>
        <w:pStyle w:val="ListBullet"/>
      </w:pPr>
      <w:r>
        <w:t>Database migration/configuration changes and rollback notes.</w:t>
      </w:r>
    </w:p>
    <w:p>
      <w:pPr>
        <w:pStyle w:val="ListBullet"/>
      </w:pPr>
      <w:r>
        <w:t>Known issues, deferred items and risk statement.</w:t>
      </w:r>
    </w:p>
    <w:p>
      <w:pPr>
        <w:pStyle w:val="ListBullet"/>
      </w:pPr>
      <w:r>
        <w:t>Statement confirming no later-phase scope was implemented except approved stubs/interfaces.</w:t>
      </w:r>
    </w:p>
    <w:p>
      <w:pPr>
        <w:pStyle w:val="Heading2"/>
      </w:pPr>
      <w:r>
        <w:t>User Completion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</w:rPr>
              <w:t xml:space="preserve">Required user confirmation: </w:t>
            </w:r>
            <w:r>
              <w:t>CONFIRM PHASE 04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Claude Code Execution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Critical gate: </w:t>
            </w:r>
            <w:r>
              <w:t>Claude Code must not start a later phase just because automated tests pass. The current phase is complete only after verification evidence is presented and the user explicitly confirms completion.</w:t>
            </w:r>
          </w:p>
        </w:tc>
      </w:tr>
    </w:tbl>
    <w:p>
      <w:pPr>
        <w:spacing w:after="20"/>
      </w:pPr>
    </w:p>
    <w:p>
      <w:pPr>
        <w:spacing w:after="60"/>
        <w:ind w:left="317" w:hanging="317"/>
      </w:pPr>
      <w:r>
        <w:rPr>
          <w:b/>
        </w:rPr>
        <w:t>1. Read CLAUDE.md, doc/MASTER_IMPLEMENTATION_PLAN.md, IMPLEMENTATION_STATUS.md and the current phase reference before making changes.</w:t>
      </w:r>
      <w:r/>
    </w:p>
    <w:p>
      <w:pPr>
        <w:spacing w:after="60"/>
        <w:ind w:left="317" w:hanging="317"/>
      </w:pPr>
      <w:r>
        <w:rPr>
          <w:b/>
        </w:rPr>
        <w:t xml:space="preserve">2. </w:t>
      </w:r>
      <w:r>
        <w:t>Inspect the repository and existing implementation. Do not assume a framework, cloud hosting model or database that is not present or approved.</w:t>
      </w:r>
    </w:p>
    <w:p>
      <w:pPr>
        <w:spacing w:after="60"/>
        <w:ind w:left="317" w:hanging="317"/>
      </w:pPr>
      <w:r>
        <w:rPr>
          <w:b/>
        </w:rPr>
        <w:t>3. Create or update doc/execution/PHASE-04-PLAN.md with scope, affected components/files, migrations, APIs, security impact, test strategy and rollback approach.</w:t>
      </w:r>
      <w:r/>
    </w:p>
    <w:p>
      <w:pPr>
        <w:spacing w:after="60"/>
        <w:ind w:left="317" w:hanging="317"/>
      </w:pPr>
      <w:r>
        <w:rPr>
          <w:b/>
        </w:rPr>
        <w:t xml:space="preserve">4. </w:t>
      </w:r>
      <w:r>
        <w:t>Present the plan to the user and wait for approval before implementing material changes.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only tasks assigned to the current phase. Do not pull forward features from later phases except minimal stubs/interfaces required by the current design.</w:t>
      </w:r>
    </w:p>
    <w:p>
      <w:pPr>
        <w:spacing w:after="60"/>
        <w:ind w:left="317" w:hanging="317"/>
      </w:pPr>
      <w:r>
        <w:rPr>
          <w:b/>
        </w:rPr>
        <w:t>6. Create or update doc/execution/PHASE-04-VERIFICATION.md with automated test results, manual verification, screenshots/log/request IDs where appropriate, known issues and unresolved risks.</w:t>
      </w:r>
      <w:r/>
    </w:p>
    <w:p>
      <w:pPr>
        <w:spacing w:after="60"/>
        <w:ind w:left="317" w:hanging="317"/>
      </w:pPr>
      <w:r>
        <w:rPr>
          <w:b/>
        </w:rPr>
        <w:t xml:space="preserve">7. </w:t>
      </w:r>
      <w:r>
        <w:t>Present verification evidence and ask the user to confirm the phase.</w:t>
      </w:r>
    </w:p>
    <w:p>
      <w:pPr>
        <w:spacing w:after="60"/>
        <w:ind w:left="317" w:hanging="317"/>
      </w:pPr>
      <w:r>
        <w:rPr>
          <w:b/>
        </w:rPr>
        <w:t>8. Only after explicit user confirmation, update IMPLEMENTATION_STATUS.md to CONFIRMED for the current phase and unlock the next phase.</w:t>
      </w:r>
      <w:r/>
    </w:p>
    <w:p>
      <w:pPr>
        <w:spacing w:after="60"/>
        <w:ind w:left="317" w:hanging="317"/>
      </w:pPr>
      <w:r>
        <w:rPr>
          <w:b/>
        </w:rPr>
        <w:t xml:space="preserve">9. </w:t>
      </w:r>
      <w:r>
        <w:t>If a Microsoft API/permission/UI differs from the reference document, stop the affected task, verify current Microsoft documentation, record the difference in the decision log and obtain approval before changing the baseline approach.</w:t>
      </w:r>
    </w:p>
    <w:p>
      <w:pPr>
        <w:pStyle w:val="Heading2"/>
      </w:pPr>
      <w:r>
        <w:t>v1.3 Mandatory Note: Data Protection, Sovereignty &amp; Context</w:t>
      </w:r>
    </w:p>
    <w:p>
      <w:r>
        <w:t>Ingestion must keep storage within approved boundaries and preserve governance context through medallion layers.</w:t>
      </w:r>
    </w:p>
    <w:p>
      <w:pPr>
        <w:pStyle w:val="ListBullet"/>
      </w:pPr>
      <w:r>
        <w:t>Treat reject/temp/checkpoint data as governed data.</w:t>
      </w:r>
    </w:p>
    <w:p>
      <w:pPr>
        <w:pStyle w:val="ListBullet"/>
      </w:pPr>
      <w:r>
        <w:t>Do not log sensitive row payloads.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573"/>
        <w:sz w:val="16"/>
      </w:rPr>
      <w:t xml:space="preserve">Semantiq Phased Implementation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A7F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A7F8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spacing w:after="60"/>
      <w:ind w:left="259"/>
    </w:pPr>
    <w:rPr>
      <w:rFonts w:ascii="Liberation Mono" w:hAnsi="Liberation Mono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