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05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Data Quality, Standardisation and Business Modelling</w:t>
      </w:r>
    </w:p>
    <w:p>
      <w:pPr>
        <w:spacing w:before="320"/>
        <w:jc w:val="center"/>
      </w:pPr>
      <w:r>
        <w:rPr>
          <w:b/>
          <w:color w:val="17365D"/>
          <w:sz w:val="24"/>
        </w:rPr>
        <w:t>P05-DQM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Turn raw/ingested data into trusted business-ready structures through profiling, approved quality rules, canonical business entities, business keys and explainable model recommendations.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05 - Data Quality, Standardisation and Business Modelling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P05-DQM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11.1-11.2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doc/phases/PHASE-05-DATA-QUALITY-MODELLING.md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05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Turn raw/ingested data into trusted business-ready structures through profiling, approved quality rules, canonical business entities, business keys and explainable model recommendations.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05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04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Profile Bronze/Silver data for nulls, duplicates, data types, ranges, distinct values, freshness and referential integrity.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Generate suggested data-quality rules with type, scope, severity, threshold, action-on-fail, owner and version.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Require data-steward approval before production rules are applied.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Implement quality gates that can quarantine/reject or block Silver/Gold promotion.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Create canonical entity mappings for customer, product/service, employee/user, learner, transaction, organisation unit and calendar where applicable.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Create/commonise business keys for multi-source joins and store rationale/test results.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Generate and version transformations using the approved execution pattern.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Generate fact/dimension and star-schema candidates with confidence/rationale and allow accept/edit/reject.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Implement model/version history and downstream impact analysis.</w:t>
      </w:r>
    </w:p>
    <w:p>
      <w:pPr>
        <w:spacing w:after="60"/>
        <w:ind w:left="317" w:hanging="317"/>
      </w:pPr>
      <w:r>
        <w:rPr>
          <w:b/>
        </w:rPr>
        <w:t xml:space="preserve">10. </w:t>
      </w:r>
      <w:r>
        <w:t>Expose data-quality scorecards to Operations Monitor.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Profiling results</w:t>
      </w:r>
    </w:p>
    <w:p>
      <w:pPr>
        <w:pStyle w:val="ListBullet"/>
      </w:pPr>
      <w:r>
        <w:t>DQ rule catalogue</w:t>
      </w:r>
    </w:p>
    <w:p>
      <w:pPr>
        <w:pStyle w:val="ListBullet"/>
      </w:pPr>
      <w:r>
        <w:t>Quality gates</w:t>
      </w:r>
    </w:p>
    <w:p>
      <w:pPr>
        <w:pStyle w:val="ListBullet"/>
      </w:pPr>
      <w:r>
        <w:t>Canonical mappings</w:t>
      </w:r>
    </w:p>
    <w:p>
      <w:pPr>
        <w:pStyle w:val="ListBullet"/>
      </w:pPr>
      <w:r>
        <w:t>Business keys</w:t>
      </w:r>
    </w:p>
    <w:p>
      <w:pPr>
        <w:pStyle w:val="ListBullet"/>
      </w:pPr>
      <w:r>
        <w:t>Transformation versions</w:t>
      </w:r>
    </w:p>
    <w:p>
      <w:pPr>
        <w:pStyle w:val="ListBullet"/>
      </w:pPr>
      <w:r>
        <w:t>Fact/dimension recommendations</w:t>
      </w:r>
    </w:p>
    <w:p>
      <w:pPr>
        <w:pStyle w:val="ListBullet"/>
      </w:pPr>
      <w:r>
        <w:t>DQ scorecards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Quality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Steward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Profile, null/duplicate/range rules, severity, thresholds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Generated notebook/pipeline rules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HLP-DQ-001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SC-017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Business Entity Mapping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Steward/BA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Entity, business key, source fields, canonical fields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metadata + model generation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HLP-MDL-001</w:t>
            </w:r>
          </w:p>
        </w:tc>
      </w:tr>
    </w:tbl>
    <w:p>
      <w:pPr>
        <w:spacing w:after="20"/>
      </w:pPr>
    </w:p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Profile ingested data for nulls, duplicates, data types, ranges, distinct values and referential integrity.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Profiling produces per-column metrics.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Suggest cleansing rules for duplicate removal, null handling, code/date normalisation and invalid-record handling.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Rules require steward approval before production.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rule severity (Info/Warning/Error) and pass threshold.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Quality gate can block Gold promotion.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Standardise canonical business entities such as Customer, Employee, Product, Course, Learner, Supplier and Transaction.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 fields map to canonical entity fields.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Create/commonise business keys required to join multi-source records.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Key strategy documented and testable.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transformation implementations using Dataflow Gen2, Notebook/Spark, SQL or Pipeline according to selected pattern.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artifact is versioned.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fact/dimension recommendations and star-schema candidates.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can accept, edit or reject recommendation.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full model/version history and impact analysis.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Changes show downstream tables/models/agents affected.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FR-DQ-012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Expose data-quality scorecards to the Operations Monitor.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Score by source/domain/table with trend.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HLP-DQ-001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Review and approve data-quality rules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AT-008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Quality gate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Known duplicate/null issue is detected; approved rule blocks Gold promotion until resolved or waived.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</w:tbl>
    <w:p>
      <w:pPr>
        <w:spacing w:after="20"/>
      </w:pPr>
    </w:p>
    <w:p>
      <w:pPr>
        <w:pStyle w:val="Heading1"/>
      </w:pPr>
      <w:r>
        <w:t>Data Quality Rule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 property</w:t>
            </w:r>
          </w:p>
        </w:tc>
        <w:tc>
          <w:tcPr>
            <w:tcW w:type="dxa" w:w="82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Examples / behaviour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Rule type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Not Null, Unique, Range, Pattern, Referential Integrity, Allowed Values, Freshness, Row Count, Duplicate, Custom SQL/Spark.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Scope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Column, table, entity or ingestion batch.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Severity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Info, Warning, Error, Critical.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Threshold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100% pass, maximum failure %, min/max count or custom expression.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Action on fail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Log only, quarantine/reject, stop Silver promotion, stop Gold promotion, alert owner.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Owner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Data steward or business owner.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Version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Effective date, change reason, approver.</w:t>
            </w:r>
          </w:p>
        </w:tc>
      </w:tr>
    </w:tbl>
    <w:p>
      <w:pPr>
        <w:spacing w:after="20"/>
      </w:pPr>
    </w:p>
    <w:p>
      <w:pPr>
        <w:pStyle w:val="Heading2"/>
      </w:pPr>
      <w:r>
        <w:t>Canonical Entity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Canonical entity</w:t>
            </w:r>
          </w:p>
        </w:tc>
        <w:tc>
          <w:tcPr>
            <w:tcW w:type="dxa" w:w="36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Typical source aliases</w:t>
            </w:r>
          </w:p>
        </w:tc>
        <w:tc>
          <w:tcPr>
            <w:tcW w:type="dxa" w:w="47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Typical key / relationships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Customer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Account, Client, Organisation, Buyer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ID; links to sales/orders/payments/cases.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Product / Service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SKU, Item, Offering, Course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Product/Service ID; links to transactions and pricing.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Employee / User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Staff, Agent, Consultant, Faculty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Employee/User ID; links to departments and activities.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Learner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Student, Participant, Candidate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Learner ID; links to courses, enrolments, attendance, assessments.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Transaction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Sale, Invoice, Payment, Order, Booking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Transaction ID; links to customer, product and date.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Organisation Unit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Company, Department, Region, Business Unit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Org Unit ID; hierarchy and security scope.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Calendar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Date, Period, Fiscal Period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Date key; shared date dimension.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Known duplicate/null defects are detected by test data.</w:t>
      </w:r>
    </w:p>
    <w:p>
      <w:pPr>
        <w:pStyle w:val="ListBullet"/>
      </w:pPr>
      <w:r>
        <w:rPr>
          <w:b/>
        </w:rPr>
        <w:t xml:space="preserve">[ ] </w:t>
      </w:r>
      <w:r>
        <w:t>Critical rule can block Gold promotion.</w:t>
      </w:r>
    </w:p>
    <w:p>
      <w:pPr>
        <w:pStyle w:val="ListBullet"/>
      </w:pPr>
      <w:r>
        <w:rPr>
          <w:b/>
        </w:rPr>
        <w:t xml:space="preserve">[ ] </w:t>
      </w:r>
      <w:r>
        <w:t>Approved mapping is traceable from source field to canonical field.</w:t>
      </w:r>
    </w:p>
    <w:p>
      <w:pPr>
        <w:pStyle w:val="ListBullet"/>
      </w:pPr>
      <w:r>
        <w:rPr>
          <w:b/>
        </w:rPr>
        <w:t xml:space="preserve">[ ] </w:t>
      </w:r>
      <w:r>
        <w:t>Rejected model recommendation is not deployed.</w:t>
      </w:r>
    </w:p>
    <w:p>
      <w:pPr>
        <w:pStyle w:val="ListBullet"/>
      </w:pPr>
      <w:r>
        <w:rPr>
          <w:b/>
        </w:rPr>
        <w:t xml:space="preserve">[ ] </w:t>
      </w:r>
      <w:r>
        <w:t>Version history shows what changed, why and who approved it.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05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doc/execution/PHASE-05-PLAN.md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doc/execution/PHASE-05-VERIFICATION.md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Data profiling and modelling must be privacy-aware and keep field/entity context current.</w:t>
      </w:r>
    </w:p>
    <w:p>
      <w:pPr>
        <w:pStyle w:val="ListBullet"/>
      </w:pPr>
      <w:r>
        <w:t>Mask/tokenise sensitive preview data where practical.</w:t>
      </w:r>
    </w:p>
    <w:p>
      <w:pPr>
        <w:pStyle w:val="ListBullet"/>
      </w:pPr>
      <w:r>
        <w:t>Version pseudonymisation/transformation and validation rules with tests.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