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 w:after="200"/>
        <w:jc w:val="center"/>
      </w:pPr>
      <w:r>
        <w:rPr>
          <w:rFonts w:ascii="Liberation Serif" w:hAnsi="Liberation Serif"/>
          <w:b/>
          <w:color w:val="17365D"/>
          <w:sz w:val="64"/>
        </w:rPr>
        <w:t>SEMANTIQ</w:t>
      </w:r>
    </w:p>
    <w:p>
      <w:pPr>
        <w:jc w:val="center"/>
      </w:pPr>
      <w:r>
        <w:rPr>
          <w:rFonts w:ascii="Liberation Serif" w:hAnsi="Liberation Serif"/>
          <w:b/>
          <w:color w:val="2E75B6"/>
          <w:sz w:val="46"/>
        </w:rPr>
        <w:t>Phase 08 Reference</w:t>
      </w:r>
    </w:p>
    <w:p>
      <w:pPr>
        <w:jc w:val="center"/>
      </w:pPr>
      <w:r>
        <w:rPr>
          <w:rFonts w:ascii="Liberation Sans" w:hAnsi="Liberation Sans"/>
          <w:color w:val="2A7F84"/>
          <w:sz w:val="26"/>
        </w:rPr>
        <w:t>Deployment, Operations, Help Centre and Lifecycle Management</w:t>
      </w:r>
    </w:p>
    <w:p>
      <w:pPr>
        <w:spacing w:before="320"/>
        <w:jc w:val="center"/>
      </w:pPr>
      <w:r>
        <w:rPr>
          <w:b/>
          <w:color w:val="17365D"/>
          <w:sz w:val="24"/>
        </w:rPr>
        <w:t>P08-OPS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AF3F4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  <w:color w:val="17365D"/>
              </w:rPr>
              <w:t xml:space="preserve">Purpose: </w:t>
            </w:r>
            <w:r>
              <w:t>Operationalise Semantiq through controlled DEV-TEST-PROD promotion, monitoring, alerting, audit, drift/revalidation management, supportable guided help and safe release controls.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376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Document</w:t>
            </w:r>
          </w:p>
        </w:tc>
        <w:tc>
          <w:tcPr>
            <w:tcW w:type="dxa" w:w="7776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23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8"/>
              </w:rPr>
              <w:t>Phase</w:t>
            </w:r>
          </w:p>
        </w:tc>
        <w:tc>
          <w:tcPr>
            <w:tcW w:type="dxa" w:w="77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8"/>
              </w:rPr>
              <w:t>Phase 08 - Deployment, Operations, Help Centre and Lifecycle Management</w:t>
            </w:r>
          </w:p>
        </w:tc>
      </w:tr>
      <w:tr>
        <w:trPr>
          <w:cantSplit/>
        </w:trPr>
        <w:tc>
          <w:tcPr>
            <w:tcW w:type="dxa" w:w="23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8"/>
              </w:rPr>
              <w:t>Reference ID</w:t>
            </w:r>
          </w:p>
        </w:tc>
        <w:tc>
          <w:tcPr>
            <w:tcW w:type="dxa" w:w="77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8"/>
              </w:rPr>
              <w:t>P08-OPS</w:t>
            </w:r>
          </w:p>
        </w:tc>
      </w:tr>
      <w:tr>
        <w:trPr>
          <w:cantSplit/>
        </w:trPr>
        <w:tc>
          <w:tcPr>
            <w:tcW w:type="dxa" w:w="23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8"/>
              </w:rPr>
              <w:t>SRS baseline</w:t>
            </w:r>
          </w:p>
        </w:tc>
        <w:tc>
          <w:tcPr>
            <w:tcW w:type="dxa" w:w="77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8"/>
              </w:rPr>
              <w:t>SemantIQ Software Requirements Specification v0.3</w:t>
            </w:r>
          </w:p>
        </w:tc>
      </w:tr>
      <w:tr>
        <w:trPr>
          <w:cantSplit/>
        </w:trPr>
        <w:tc>
          <w:tcPr>
            <w:tcW w:type="dxa" w:w="23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8"/>
              </w:rPr>
              <w:t>SRS sections</w:t>
            </w:r>
          </w:p>
        </w:tc>
        <w:tc>
          <w:tcPr>
            <w:tcW w:type="dxa" w:w="77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8"/>
              </w:rPr>
              <w:t>14-18, 20 and relevant appendices</w:t>
            </w:r>
          </w:p>
        </w:tc>
      </w:tr>
      <w:tr>
        <w:trPr>
          <w:cantSplit/>
        </w:trPr>
        <w:tc>
          <w:tcPr>
            <w:tcW w:type="dxa" w:w="23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8"/>
              </w:rPr>
              <w:t>GitHub reference</w:t>
            </w:r>
          </w:p>
        </w:tc>
        <w:tc>
          <w:tcPr>
            <w:tcW w:type="dxa" w:w="77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8"/>
              </w:rPr>
              <w:t>doc/phases/PHASE-08-DEPLOYMENT-OPERATIONS.md</w:t>
            </w:r>
          </w:p>
        </w:tc>
      </w:tr>
      <w:tr>
        <w:trPr>
          <w:cantSplit/>
        </w:trPr>
        <w:tc>
          <w:tcPr>
            <w:tcW w:type="dxa" w:w="23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8"/>
              </w:rPr>
              <w:t>Completion gate</w:t>
            </w:r>
          </w:p>
        </w:tc>
        <w:tc>
          <w:tcPr>
            <w:tcW w:type="dxa" w:w="77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8"/>
              </w:rPr>
              <w:t>CONFIRM PHASE 08 COMPLETE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1. Phase Objective and Boundary</w:t>
      </w:r>
    </w:p>
    <w:p>
      <w:r>
        <w:t>Operationalise Semantiq through controlled DEV-TEST-PROD promotion, monitoring, alerting, audit, drift/revalidation management, supportable guided help and safe release controls.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FF4CE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  <w:color w:val="9A6700"/>
              </w:rPr>
              <w:t xml:space="preserve">Phase boundary: </w:t>
            </w:r>
            <w:r>
              <w:t>Only the scope defined in this phase is implementable while this phase is active. Later phases remain locked until the user sends: CONFIRM PHASE 08 COMPLETE</w:t>
            </w:r>
          </w:p>
        </w:tc>
      </w:tr>
    </w:tbl>
    <w:p>
      <w:pPr>
        <w:spacing w:after="20"/>
      </w:pPr>
    </w:p>
    <w:p>
      <w:pPr>
        <w:pStyle w:val="Heading1"/>
      </w:pPr>
      <w:r>
        <w:t>2. Preconditions</w:t>
      </w:r>
    </w:p>
    <w:p>
      <w:pPr>
        <w:pStyle w:val="ListBullet"/>
      </w:pPr>
      <w:r>
        <w:t>Phase 07 status is CONFIRMED in IMPLEMENTATION_STATUS.md.</w:t>
      </w:r>
    </w:p>
    <w:p>
      <w:pPr>
        <w:pStyle w:val="ListBullet"/>
      </w:pPr>
      <w:r>
        <w:t>Repository main branch is in a known passing state.</w:t>
      </w:r>
    </w:p>
    <w:p>
      <w:pPr>
        <w:pStyle w:val="ListBullet"/>
      </w:pPr>
      <w:r>
        <w:t>Current phase plan will be approved before material implementation begins.</w:t>
      </w:r>
    </w:p>
    <w:p>
      <w:pPr>
        <w:pStyle w:val="Heading1"/>
      </w:pPr>
      <w:r>
        <w:t>3. Implementation Activities</w:t>
      </w:r>
    </w:p>
    <w:p>
      <w:pPr>
        <w:spacing w:after="60"/>
        <w:ind w:left="317" w:hanging="317"/>
      </w:pPr>
      <w:r>
        <w:rPr>
          <w:b/>
        </w:rPr>
        <w:t xml:space="preserve">1. </w:t>
      </w:r>
      <w:r>
        <w:t>Create/attach Fabric deployment pipeline and map DEV/TEST/PROD workspaces to stages.</w:t>
      </w:r>
    </w:p>
    <w:p>
      <w:pPr>
        <w:spacing w:after="60"/>
        <w:ind w:left="317" w:hanging="317"/>
      </w:pPr>
      <w:r>
        <w:rPr>
          <w:b/>
        </w:rPr>
        <w:t xml:space="preserve">2. </w:t>
      </w:r>
      <w:r>
        <w:t>Implement pre-check, approval, deployment, post-check and rollback/degraded-state workflow.</w:t>
      </w:r>
    </w:p>
    <w:p>
      <w:pPr>
        <w:spacing w:after="60"/>
        <w:ind w:left="317" w:hanging="317"/>
      </w:pPr>
      <w:r>
        <w:rPr>
          <w:b/>
        </w:rPr>
        <w:t xml:space="preserve">3. </w:t>
      </w:r>
      <w:r>
        <w:t>Implement Operations Monitor for jobs, duration, row/volume metrics, failures, capacity health, data-quality trend and semantic/agent regression score.</w:t>
      </w:r>
    </w:p>
    <w:p>
      <w:pPr>
        <w:spacing w:after="60"/>
        <w:ind w:left="317" w:hanging="317"/>
      </w:pPr>
      <w:r>
        <w:rPr>
          <w:b/>
        </w:rPr>
        <w:t xml:space="preserve">4. </w:t>
      </w:r>
      <w:r>
        <w:t>Implement alert routing for failed jobs, stale data, credential expiry and quality/security thresholds.</w:t>
      </w:r>
    </w:p>
    <w:p>
      <w:pPr>
        <w:spacing w:after="60"/>
        <w:ind w:left="317" w:hanging="317"/>
      </w:pPr>
      <w:r>
        <w:rPr>
          <w:b/>
        </w:rPr>
        <w:t xml:space="preserve">5. </w:t>
      </w:r>
      <w:r>
        <w:t>Implement drift detection and Compare / Accept External Change / Restore Managed Configuration workflow.</w:t>
      </w:r>
    </w:p>
    <w:p>
      <w:pPr>
        <w:spacing w:after="60"/>
        <w:ind w:left="317" w:hanging="317"/>
      </w:pPr>
      <w:r>
        <w:rPr>
          <w:b/>
        </w:rPr>
        <w:t xml:space="preserve">6. </w:t>
      </w:r>
      <w:r>
        <w:t>Implement configuration/definition backup/export and change impact analysis.</w:t>
      </w:r>
    </w:p>
    <w:p>
      <w:pPr>
        <w:spacing w:after="60"/>
        <w:ind w:left="317" w:hanging="317"/>
      </w:pPr>
      <w:r>
        <w:rPr>
          <w:b/>
        </w:rPr>
        <w:t xml:space="preserve">7. </w:t>
      </w:r>
      <w:r>
        <w:t>Complete Help Centre coverage for every setup/configuration screen, including prerequisites, roles, portal path, copyable values, verification and troubleshooting.</w:t>
      </w:r>
    </w:p>
    <w:p>
      <w:pPr>
        <w:spacing w:after="60"/>
        <w:ind w:left="317" w:hanging="317"/>
      </w:pPr>
      <w:r>
        <w:rPr>
          <w:b/>
        </w:rPr>
        <w:t xml:space="preserve">8. </w:t>
      </w:r>
      <w:r>
        <w:t>Implement deep-linking from error categories to the relevant help topic.</w:t>
      </w:r>
    </w:p>
    <w:p>
      <w:pPr>
        <w:spacing w:after="60"/>
        <w:ind w:left="317" w:hanging="317"/>
      </w:pPr>
      <w:r>
        <w:rPr>
          <w:b/>
        </w:rPr>
        <w:t xml:space="preserve">9. </w:t>
      </w:r>
      <w:r>
        <w:t>Implement searchable audit log with actor, action, target, before/after metadata, result, correlation ID and Microsoft request ID where available.</w:t>
      </w:r>
    </w:p>
    <w:p>
      <w:pPr>
        <w:spacing w:after="60"/>
        <w:ind w:left="317" w:hanging="317"/>
      </w:pPr>
      <w:r>
        <w:rPr>
          <w:b/>
        </w:rPr>
        <w:t xml:space="preserve">10. </w:t>
      </w:r>
      <w:r>
        <w:t>Implement customer offboarding workflow and access revocation checklist.</w:t>
      </w:r>
    </w:p>
    <w:p>
      <w:pPr>
        <w:spacing w:after="60"/>
        <w:ind w:left="317" w:hanging="317"/>
      </w:pPr>
      <w:r>
        <w:rPr>
          <w:b/>
        </w:rPr>
        <w:t xml:space="preserve">11. </w:t>
      </w:r>
      <w:r>
        <w:t>Run all operational acceptance scenarios and record evidence.</w:t>
      </w:r>
    </w:p>
    <w:p>
      <w:pPr>
        <w:pStyle w:val="Heading1"/>
      </w:pPr>
      <w:r>
        <w:t>4. Required Outputs / Artifacts</w:t>
      </w:r>
    </w:p>
    <w:p>
      <w:pPr>
        <w:pStyle w:val="ListBullet"/>
      </w:pPr>
      <w:r>
        <w:t>Deployment pipeline</w:t>
      </w:r>
    </w:p>
    <w:p>
      <w:pPr>
        <w:pStyle w:val="ListBullet"/>
      </w:pPr>
      <w:r>
        <w:t>Release gates</w:t>
      </w:r>
    </w:p>
    <w:p>
      <w:pPr>
        <w:pStyle w:val="ListBullet"/>
      </w:pPr>
      <w:r>
        <w:t>Operations dashboard</w:t>
      </w:r>
    </w:p>
    <w:p>
      <w:pPr>
        <w:pStyle w:val="ListBullet"/>
      </w:pPr>
      <w:r>
        <w:t>Alerts</w:t>
      </w:r>
    </w:p>
    <w:p>
      <w:pPr>
        <w:pStyle w:val="ListBullet"/>
      </w:pPr>
      <w:r>
        <w:t>Drift/revalidation workflow</w:t>
      </w:r>
    </w:p>
    <w:p>
      <w:pPr>
        <w:pStyle w:val="ListBullet"/>
      </w:pPr>
      <w:r>
        <w:t>Backup/export</w:t>
      </w:r>
    </w:p>
    <w:p>
      <w:pPr>
        <w:pStyle w:val="ListBullet"/>
      </w:pPr>
      <w:r>
        <w:t>Complete Help Centre</w:t>
      </w:r>
    </w:p>
    <w:p>
      <w:pPr>
        <w:pStyle w:val="ListBullet"/>
      </w:pPr>
      <w:r>
        <w:t>Audit log</w:t>
      </w:r>
    </w:p>
    <w:p>
      <w:pPr>
        <w:pStyle w:val="ListBullet"/>
      </w:pPr>
      <w:r>
        <w:t>Offboarding workflow</w:t>
      </w:r>
    </w:p>
    <w:p>
      <w:pPr>
        <w:pStyle w:val="Heading2"/>
      </w:pPr>
      <w:r>
        <w:t>Application Screens in This Phase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6"/>
        <w:gridCol w:w="1666"/>
        <w:gridCol w:w="1666"/>
        <w:gridCol w:w="1666"/>
        <w:gridCol w:w="1666"/>
        <w:gridCol w:w="1666"/>
      </w:tblGrid>
      <w:tr>
        <w:trPr>
          <w:tblHeader w:val="true"/>
        </w:trPr>
        <w:tc>
          <w:tcPr>
            <w:tcW w:type="dxa" w:w="864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1584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Screen</w:t>
            </w:r>
          </w:p>
        </w:tc>
        <w:tc>
          <w:tcPr>
            <w:tcW w:type="dxa" w:w="1512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Primary role</w:t>
            </w:r>
          </w:p>
        </w:tc>
        <w:tc>
          <w:tcPr>
            <w:tcW w:type="dxa" w:w="3024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Key functions</w:t>
            </w:r>
          </w:p>
        </w:tc>
        <w:tc>
          <w:tcPr>
            <w:tcW w:type="dxa" w:w="1944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Integration</w:t>
            </w:r>
          </w:p>
        </w:tc>
        <w:tc>
          <w:tcPr>
            <w:tcW w:type="dxa" w:w="1080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Help</w:t>
            </w:r>
          </w:p>
        </w:tc>
      </w:tr>
      <w:tr>
        <w:trPr>
          <w:cantSplit/>
        </w:trPr>
        <w:tc>
          <w:tcPr>
            <w:tcW w:type="dxa" w:w="8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5"/>
              </w:rPr>
              <w:t>SC-023</w:t>
            </w:r>
          </w:p>
        </w:tc>
        <w:tc>
          <w:tcPr>
            <w:tcW w:type="dxa" w:w="15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Deployment</w:t>
            </w:r>
          </w:p>
        </w:tc>
        <w:tc>
          <w:tcPr>
            <w:tcW w:type="dxa" w:w="15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Platform Admin</w:t>
            </w:r>
          </w:p>
        </w:tc>
        <w:tc>
          <w:tcPr>
            <w:tcW w:type="dxa" w:w="30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Deployment pipeline, stage mapping, release gate, approvals</w:t>
            </w:r>
          </w:p>
        </w:tc>
        <w:tc>
          <w:tcPr>
            <w:tcW w:type="dxa" w:w="194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Deployment Pipeline APIs</w:t>
            </w:r>
          </w:p>
        </w:tc>
        <w:tc>
          <w:tcPr>
            <w:tcW w:type="dxa" w:w="10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HLP-DEP-001</w:t>
            </w:r>
          </w:p>
        </w:tc>
      </w:tr>
      <w:tr>
        <w:trPr>
          <w:cantSplit/>
        </w:trPr>
        <w:tc>
          <w:tcPr>
            <w:tcW w:type="dxa" w:w="8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5"/>
              </w:rPr>
              <w:t>SC-024</w:t>
            </w:r>
          </w:p>
        </w:tc>
        <w:tc>
          <w:tcPr>
            <w:tcW w:type="dxa" w:w="15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Operations Monitor</w:t>
            </w:r>
          </w:p>
        </w:tc>
        <w:tc>
          <w:tcPr>
            <w:tcW w:type="dxa" w:w="15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Platform Admin</w:t>
            </w:r>
          </w:p>
        </w:tc>
        <w:tc>
          <w:tcPr>
            <w:tcW w:type="dxa" w:w="30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Capacity, jobs, refresh, failures, data quality, agent accuracy</w:t>
            </w:r>
          </w:p>
        </w:tc>
        <w:tc>
          <w:tcPr>
            <w:tcW w:type="dxa" w:w="194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Fabric/Power BI metrics + Semantiq telemetry</w:t>
            </w:r>
          </w:p>
        </w:tc>
        <w:tc>
          <w:tcPr>
            <w:tcW w:type="dxa" w:w="10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HLP-OPS-001</w:t>
            </w:r>
          </w:p>
        </w:tc>
      </w:tr>
      <w:tr>
        <w:trPr>
          <w:cantSplit/>
        </w:trPr>
        <w:tc>
          <w:tcPr>
            <w:tcW w:type="dxa" w:w="8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5"/>
              </w:rPr>
              <w:t>SC-025</w:t>
            </w:r>
          </w:p>
        </w:tc>
        <w:tc>
          <w:tcPr>
            <w:tcW w:type="dxa" w:w="15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Help Centre</w:t>
            </w:r>
          </w:p>
        </w:tc>
        <w:tc>
          <w:tcPr>
            <w:tcW w:type="dxa" w:w="15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All roles</w:t>
            </w:r>
          </w:p>
        </w:tc>
        <w:tc>
          <w:tcPr>
            <w:tcW w:type="dxa" w:w="30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Context help, step guides, troubleshooting, prerequisites</w:t>
            </w:r>
          </w:p>
        </w:tc>
        <w:tc>
          <w:tcPr>
            <w:tcW w:type="dxa" w:w="194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Semantiq content service</w:t>
            </w:r>
          </w:p>
        </w:tc>
        <w:tc>
          <w:tcPr>
            <w:tcW w:type="dxa" w:w="10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-</w:t>
            </w:r>
          </w:p>
        </w:tc>
      </w:tr>
      <w:tr>
        <w:trPr>
          <w:cantSplit/>
        </w:trPr>
        <w:tc>
          <w:tcPr>
            <w:tcW w:type="dxa" w:w="8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5"/>
              </w:rPr>
              <w:t>SC-026</w:t>
            </w:r>
          </w:p>
        </w:tc>
        <w:tc>
          <w:tcPr>
            <w:tcW w:type="dxa" w:w="15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Audit Log</w:t>
            </w:r>
          </w:p>
        </w:tc>
        <w:tc>
          <w:tcPr>
            <w:tcW w:type="dxa" w:w="15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Admins/Auditors</w:t>
            </w:r>
          </w:p>
        </w:tc>
        <w:tc>
          <w:tcPr>
            <w:tcW w:type="dxa" w:w="30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Who, what, when, target, API, result, correlation ID</w:t>
            </w:r>
          </w:p>
        </w:tc>
        <w:tc>
          <w:tcPr>
            <w:tcW w:type="dxa" w:w="194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Semantiq audit store</w:t>
            </w:r>
          </w:p>
        </w:tc>
        <w:tc>
          <w:tcPr>
            <w:tcW w:type="dxa" w:w="10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HLP-AUD-001</w:t>
            </w:r>
          </w:p>
        </w:tc>
      </w:tr>
    </w:tbl>
    <w:p>
      <w:pPr>
        <w:spacing w:after="20"/>
      </w:pPr>
    </w:p>
    <w:p>
      <w:pPr>
        <w:pStyle w:val="Heading2"/>
      </w:pPr>
      <w:r>
        <w:t>Functional Requirements Assigned to This Phase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1296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5040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Requirement</w:t>
            </w:r>
          </w:p>
        </w:tc>
        <w:tc>
          <w:tcPr>
            <w:tcW w:type="dxa" w:w="864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3168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Acceptance / Notes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6"/>
              </w:rPr>
              <w:t>FR-OPS-001</w:t>
            </w:r>
          </w:p>
        </w:tc>
        <w:tc>
          <w:tcPr>
            <w:tcW w:type="dxa" w:w="50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Create Fabric deployment pipeline with DEV, TEST and PROD stages.</w:t>
            </w:r>
          </w:p>
        </w:tc>
        <w:tc>
          <w:tcPr>
            <w:tcW w:type="dxa" w:w="8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Must</w:t>
            </w:r>
          </w:p>
        </w:tc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Pipeline ID and stage IDs stored.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6"/>
              </w:rPr>
              <w:t>FR-OPS-002</w:t>
            </w:r>
          </w:p>
        </w:tc>
        <w:tc>
          <w:tcPr>
            <w:tcW w:type="dxa" w:w="50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Assign workspaces to deployment pipeline stages.</w:t>
            </w:r>
          </w:p>
        </w:tc>
        <w:tc>
          <w:tcPr>
            <w:tcW w:type="dxa" w:w="8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Must</w:t>
            </w:r>
          </w:p>
        </w:tc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Topology matches Semantiq environment model.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6"/>
              </w:rPr>
              <w:t>FR-OPS-003</w:t>
            </w:r>
          </w:p>
        </w:tc>
        <w:tc>
          <w:tcPr>
            <w:tcW w:type="dxa" w:w="50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Support controlled stage deployment with pre-check, approval and post-check.</w:t>
            </w:r>
          </w:p>
        </w:tc>
        <w:tc>
          <w:tcPr>
            <w:tcW w:type="dxa" w:w="8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Must</w:t>
            </w:r>
          </w:p>
        </w:tc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Production deployment cannot bypass configured approver.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6"/>
              </w:rPr>
              <w:t>FR-OPS-004</w:t>
            </w:r>
          </w:p>
        </w:tc>
        <w:tc>
          <w:tcPr>
            <w:tcW w:type="dxa" w:w="50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Display ingestion job status, duration, row/volume metrics and failures.</w:t>
            </w:r>
          </w:p>
        </w:tc>
        <w:tc>
          <w:tcPr>
            <w:tcW w:type="dxa" w:w="8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Must</w:t>
            </w:r>
          </w:p>
        </w:tc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Monitor supports date/source/environment filters.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6"/>
              </w:rPr>
              <w:t>FR-OPS-005</w:t>
            </w:r>
          </w:p>
        </w:tc>
        <w:tc>
          <w:tcPr>
            <w:tcW w:type="dxa" w:w="50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Display Fabric capacity state and workload indicators available through approved metrics sources.</w:t>
            </w:r>
          </w:p>
        </w:tc>
        <w:tc>
          <w:tcPr>
            <w:tcW w:type="dxa" w:w="8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Must</w:t>
            </w:r>
          </w:p>
        </w:tc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Capacity health warning shown before saturation risk.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6"/>
              </w:rPr>
              <w:t>FR-OPS-006</w:t>
            </w:r>
          </w:p>
        </w:tc>
        <w:tc>
          <w:tcPr>
            <w:tcW w:type="dxa" w:w="50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Display data-quality breaches and trend.</w:t>
            </w:r>
          </w:p>
        </w:tc>
        <w:tc>
          <w:tcPr>
            <w:tcW w:type="dxa" w:w="8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Must</w:t>
            </w:r>
          </w:p>
        </w:tc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Critical breach can block downstream deployment.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6"/>
              </w:rPr>
              <w:t>FR-OPS-007</w:t>
            </w:r>
          </w:p>
        </w:tc>
        <w:tc>
          <w:tcPr>
            <w:tcW w:type="dxa" w:w="50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Display semantic/agent regression score and failed questions.</w:t>
            </w:r>
          </w:p>
        </w:tc>
        <w:tc>
          <w:tcPr>
            <w:tcW w:type="dxa" w:w="8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Must</w:t>
            </w:r>
          </w:p>
        </w:tc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Agent marked degraded if threshold breached.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6"/>
              </w:rPr>
              <w:t>FR-OPS-008</w:t>
            </w:r>
          </w:p>
        </w:tc>
        <w:tc>
          <w:tcPr>
            <w:tcW w:type="dxa" w:w="50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Implement alert rules for failed jobs, stale data, credential expiry and quality threshold breaches.</w:t>
            </w:r>
          </w:p>
        </w:tc>
        <w:tc>
          <w:tcPr>
            <w:tcW w:type="dxa" w:w="8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Must</w:t>
            </w:r>
          </w:p>
        </w:tc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Alert routing configurable.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6"/>
              </w:rPr>
              <w:t>FR-OPS-009</w:t>
            </w:r>
          </w:p>
        </w:tc>
        <w:tc>
          <w:tcPr>
            <w:tcW w:type="dxa" w:w="50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Provide audit trail for configuration changes and API actions.</w:t>
            </w:r>
          </w:p>
        </w:tc>
        <w:tc>
          <w:tcPr>
            <w:tcW w:type="dxa" w:w="8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Must</w:t>
            </w:r>
          </w:p>
        </w:tc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Audit entry includes actor, target, before/after metadata, result and correlation ID.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6"/>
              </w:rPr>
              <w:t>FR-OPS-010</w:t>
            </w:r>
          </w:p>
        </w:tc>
        <w:tc>
          <w:tcPr>
            <w:tcW w:type="dxa" w:w="50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Support environment backup/export of Semantiq configuration and Fabric public definitions where available.</w:t>
            </w:r>
          </w:p>
        </w:tc>
        <w:tc>
          <w:tcPr>
            <w:tcW w:type="dxa" w:w="8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Should</w:t>
            </w:r>
          </w:p>
        </w:tc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Export package is versioned.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6"/>
              </w:rPr>
              <w:t>FR-OPS-011</w:t>
            </w:r>
          </w:p>
        </w:tc>
        <w:tc>
          <w:tcPr>
            <w:tcW w:type="dxa" w:w="50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Support change impact analysis and mandatory revalidation after source/model/security/agent changes.</w:t>
            </w:r>
          </w:p>
        </w:tc>
        <w:tc>
          <w:tcPr>
            <w:tcW w:type="dxa" w:w="8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Must</w:t>
            </w:r>
          </w:p>
        </w:tc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Affected components listed.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6"/>
              </w:rPr>
              <w:t>FR-OPS-012</w:t>
            </w:r>
          </w:p>
        </w:tc>
        <w:tc>
          <w:tcPr>
            <w:tcW w:type="dxa" w:w="50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Support graceful customer offboarding and revoke Semantiq-managed access.</w:t>
            </w:r>
          </w:p>
        </w:tc>
        <w:tc>
          <w:tcPr>
            <w:tcW w:type="dxa" w:w="8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Must</w:t>
            </w:r>
          </w:p>
        </w:tc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No orphaned stored credentials.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6"/>
              </w:rPr>
              <w:t>FR-HLP-001</w:t>
            </w:r>
          </w:p>
        </w:tc>
        <w:tc>
          <w:tcPr>
            <w:tcW w:type="dxa" w:w="50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Every setup/configuration screen must have a context-sensitive Help action.</w:t>
            </w:r>
          </w:p>
        </w:tc>
        <w:tc>
          <w:tcPr>
            <w:tcW w:type="dxa" w:w="8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Must</w:t>
            </w:r>
          </w:p>
        </w:tc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Help opens at exact topic for current screen.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6"/>
              </w:rPr>
              <w:t>FR-HLP-002</w:t>
            </w:r>
          </w:p>
        </w:tc>
        <w:tc>
          <w:tcPr>
            <w:tcW w:type="dxa" w:w="50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Each help topic must show prerequisites, required role, expected duration and impact.</w:t>
            </w:r>
          </w:p>
        </w:tc>
        <w:tc>
          <w:tcPr>
            <w:tcW w:type="dxa" w:w="8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Must</w:t>
            </w:r>
          </w:p>
        </w:tc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Displayed before procedural steps.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6"/>
              </w:rPr>
              <w:t>FR-HLP-003</w:t>
            </w:r>
          </w:p>
        </w:tc>
        <w:tc>
          <w:tcPr>
            <w:tcW w:type="dxa" w:w="50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Help topics must include exact Microsoft portal navigation paths and field labels.</w:t>
            </w:r>
          </w:p>
        </w:tc>
        <w:tc>
          <w:tcPr>
            <w:tcW w:type="dxa" w:w="8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Must</w:t>
            </w:r>
          </w:p>
        </w:tc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User can follow without external interpretation.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6"/>
              </w:rPr>
              <w:t>FR-HLP-004</w:t>
            </w:r>
          </w:p>
        </w:tc>
        <w:tc>
          <w:tcPr>
            <w:tcW w:type="dxa" w:w="50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Help topics must provide copyable values such as redirect URI, token scope and API endpoint when relevant.</w:t>
            </w:r>
          </w:p>
        </w:tc>
        <w:tc>
          <w:tcPr>
            <w:tcW w:type="dxa" w:w="8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Must</w:t>
            </w:r>
          </w:p>
        </w:tc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Copy button copies exact value.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6"/>
              </w:rPr>
              <w:t>FR-HLP-005</w:t>
            </w:r>
          </w:p>
        </w:tc>
        <w:tc>
          <w:tcPr>
            <w:tcW w:type="dxa" w:w="50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Help topics must include a verification step that maps back to Re-check in Semantiq.</w:t>
            </w:r>
          </w:p>
        </w:tc>
        <w:tc>
          <w:tcPr>
            <w:tcW w:type="dxa" w:w="8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Must</w:t>
            </w:r>
          </w:p>
        </w:tc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Topic ends with expected successful state.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6"/>
              </w:rPr>
              <w:t>FR-HLP-006</w:t>
            </w:r>
          </w:p>
        </w:tc>
        <w:tc>
          <w:tcPr>
            <w:tcW w:type="dxa" w:w="50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Help topics must include common error messages and troubleshooting.</w:t>
            </w:r>
          </w:p>
        </w:tc>
        <w:tc>
          <w:tcPr>
            <w:tcW w:type="dxa" w:w="8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Must</w:t>
            </w:r>
          </w:p>
        </w:tc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At least authentication, permission, tenant-setting and expired-credential cases for identity topics.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6"/>
              </w:rPr>
              <w:t>FR-HLP-007</w:t>
            </w:r>
          </w:p>
        </w:tc>
        <w:tc>
          <w:tcPr>
            <w:tcW w:type="dxa" w:w="50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Preview or high-privilege Microsoft features must be explicitly labelled.</w:t>
            </w:r>
          </w:p>
        </w:tc>
        <w:tc>
          <w:tcPr>
            <w:tcW w:type="dxa" w:w="8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Must</w:t>
            </w:r>
          </w:p>
        </w:tc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No preview API presented as guaranteed production automation.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6"/>
              </w:rPr>
              <w:t>FR-HLP-008</w:t>
            </w:r>
          </w:p>
        </w:tc>
        <w:tc>
          <w:tcPr>
            <w:tcW w:type="dxa" w:w="50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Help content must be versioned and record the Microsoft documentation date/reference used.</w:t>
            </w:r>
          </w:p>
        </w:tc>
        <w:tc>
          <w:tcPr>
            <w:tcW w:type="dxa" w:w="8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Must</w:t>
            </w:r>
          </w:p>
        </w:tc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Topic shows last reviewed date.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6"/>
              </w:rPr>
              <w:t>FR-HLP-009</w:t>
            </w:r>
          </w:p>
        </w:tc>
        <w:tc>
          <w:tcPr>
            <w:tcW w:type="dxa" w:w="50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The UI must deep-link from an API error to the most relevant help topic.</w:t>
            </w:r>
          </w:p>
        </w:tc>
        <w:tc>
          <w:tcPr>
            <w:tcW w:type="dxa" w:w="8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Must</w:t>
            </w:r>
          </w:p>
        </w:tc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Error category mapped to topic ID.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6"/>
              </w:rPr>
              <w:t>FR-HLP-010</w:t>
            </w:r>
          </w:p>
        </w:tc>
        <w:tc>
          <w:tcPr>
            <w:tcW w:type="dxa" w:w="50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Administrators must be able to export an onboarding runbook showing all remaining manual steps.</w:t>
            </w:r>
          </w:p>
        </w:tc>
        <w:tc>
          <w:tcPr>
            <w:tcW w:type="dxa" w:w="8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Should</w:t>
            </w:r>
          </w:p>
        </w:tc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Runbook generated from current state.</w:t>
            </w:r>
          </w:p>
        </w:tc>
      </w:tr>
    </w:tbl>
    <w:p>
      <w:pPr>
        <w:spacing w:after="20"/>
      </w:pPr>
    </w:p>
    <w:p>
      <w:pPr>
        <w:pStyle w:val="Heading2"/>
      </w:pPr>
      <w:r>
        <w:t>API and Automation Register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9"/>
        <w:gridCol w:w="1999"/>
        <w:gridCol w:w="1999"/>
        <w:gridCol w:w="1999"/>
        <w:gridCol w:w="1999"/>
      </w:tblGrid>
      <w:tr>
        <w:trPr>
          <w:tblHeader w:val="true"/>
        </w:trPr>
        <w:tc>
          <w:tcPr>
            <w:tcW w:type="dxa" w:w="936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1800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Operation</w:t>
            </w:r>
          </w:p>
        </w:tc>
        <w:tc>
          <w:tcPr>
            <w:tcW w:type="dxa" w:w="3456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Pattern</w:t>
            </w:r>
          </w:p>
        </w:tc>
        <w:tc>
          <w:tcPr>
            <w:tcW w:type="dxa" w:w="1584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Mode</w:t>
            </w:r>
          </w:p>
        </w:tc>
        <w:tc>
          <w:tcPr>
            <w:tcW w:type="dxa" w:w="3024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Use in Semantiq</w:t>
            </w:r>
          </w:p>
        </w:tc>
      </w:tr>
      <w:tr>
        <w:trPr>
          <w:cantSplit/>
        </w:trPr>
        <w:tc>
          <w:tcPr>
            <w:tcW w:type="dxa" w:w="9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5"/>
              </w:rPr>
              <w:t>API-018</w:t>
            </w:r>
          </w:p>
        </w:tc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Create deployment pipeline</w:t>
            </w:r>
          </w:p>
        </w:tc>
        <w:tc>
          <w:tcPr>
            <w:tcW w:type="dxa" w:w="34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POST /v1/deploymentPipelines</w:t>
            </w:r>
          </w:p>
        </w:tc>
        <w:tc>
          <w:tcPr>
            <w:tcW w:type="dxa" w:w="15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AUTO / approval</w:t>
            </w:r>
          </w:p>
        </w:tc>
        <w:tc>
          <w:tcPr>
            <w:tcW w:type="dxa" w:w="30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Create DEV/TEST/PROD stages.</w:t>
            </w:r>
          </w:p>
        </w:tc>
      </w:tr>
      <w:tr>
        <w:trPr>
          <w:cantSplit/>
        </w:trPr>
        <w:tc>
          <w:tcPr>
            <w:tcW w:type="dxa" w:w="9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5"/>
              </w:rPr>
              <w:t>API-019</w:t>
            </w:r>
          </w:p>
        </w:tc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Deployment pipeline stage operations</w:t>
            </w:r>
          </w:p>
        </w:tc>
        <w:tc>
          <w:tcPr>
            <w:tcW w:type="dxa" w:w="34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Deployment pipeline APIs</w:t>
            </w:r>
          </w:p>
        </w:tc>
        <w:tc>
          <w:tcPr>
            <w:tcW w:type="dxa" w:w="15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AUTO / approval</w:t>
            </w:r>
          </w:p>
        </w:tc>
        <w:tc>
          <w:tcPr>
            <w:tcW w:type="dxa" w:w="30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Assign workspaces and deploy stage content.</w:t>
            </w:r>
          </w:p>
        </w:tc>
      </w:tr>
    </w:tbl>
    <w:p>
      <w:pPr>
        <w:spacing w:after="20"/>
      </w:pPr>
    </w:p>
    <w:p>
      <w:pPr>
        <w:pStyle w:val="Heading2"/>
      </w:pPr>
      <w:r>
        <w:t>Required In-App Help Topics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1800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Topic ID</w:t>
            </w:r>
          </w:p>
        </w:tc>
        <w:tc>
          <w:tcPr>
            <w:tcW w:type="dxa" w:w="8784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Help topic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7"/>
              </w:rPr>
              <w:t>HLP-DEP-001</w:t>
            </w:r>
          </w:p>
        </w:tc>
        <w:tc>
          <w:tcPr>
            <w:tcW w:type="dxa" w:w="87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7"/>
              </w:rPr>
              <w:t>Create deployment pipeline and promote DEV -&gt; TEST -&gt; PROD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7"/>
              </w:rPr>
              <w:t>HLP-OPS-001</w:t>
            </w:r>
          </w:p>
        </w:tc>
        <w:tc>
          <w:tcPr>
            <w:tcW w:type="dxa" w:w="87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7"/>
              </w:rPr>
              <w:t>Troubleshoot failed Fabric API or job runs</w:t>
            </w:r>
          </w:p>
        </w:tc>
      </w:tr>
    </w:tbl>
    <w:p>
      <w:pPr>
        <w:spacing w:after="20"/>
      </w:pPr>
    </w:p>
    <w:p>
      <w:pPr>
        <w:pStyle w:val="Heading2"/>
      </w:pPr>
      <w:r>
        <w:t>Acceptance Scenarios Used as Phase Evidence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080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3168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Scenario</w:t>
            </w:r>
          </w:p>
        </w:tc>
        <w:tc>
          <w:tcPr>
            <w:tcW w:type="dxa" w:w="6336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Pass criterion</w:t>
            </w:r>
          </w:p>
        </w:tc>
      </w:tr>
      <w:tr>
        <w:trPr>
          <w:cantSplit/>
        </w:trPr>
        <w:tc>
          <w:tcPr>
            <w:tcW w:type="dxa" w:w="10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6"/>
              </w:rPr>
              <w:t>AT-012</w:t>
            </w:r>
          </w:p>
        </w:tc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Deployment</w:t>
            </w:r>
          </w:p>
        </w:tc>
        <w:tc>
          <w:tcPr>
            <w:tcW w:type="dxa" w:w="63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Approved content is promoted DEV -&gt; TEST -&gt; PROD and post-release smoke test passes.</w:t>
            </w:r>
          </w:p>
        </w:tc>
      </w:tr>
      <w:tr>
        <w:trPr>
          <w:cantSplit/>
        </w:trPr>
        <w:tc>
          <w:tcPr>
            <w:tcW w:type="dxa" w:w="10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6"/>
              </w:rPr>
              <w:t>AT-013</w:t>
            </w:r>
          </w:p>
        </w:tc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Rate limit</w:t>
            </w:r>
          </w:p>
        </w:tc>
        <w:tc>
          <w:tcPr>
            <w:tcW w:type="dxa" w:w="63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429 response triggers Retry-After scheduling rather than immediate repeated calls.</w:t>
            </w:r>
          </w:p>
        </w:tc>
      </w:tr>
      <w:tr>
        <w:trPr>
          <w:cantSplit/>
        </w:trPr>
        <w:tc>
          <w:tcPr>
            <w:tcW w:type="dxa" w:w="10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6"/>
              </w:rPr>
              <w:t>AT-014</w:t>
            </w:r>
          </w:p>
        </w:tc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Credential expiry</w:t>
            </w:r>
          </w:p>
        </w:tc>
        <w:tc>
          <w:tcPr>
            <w:tcW w:type="dxa" w:w="63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Automation credential approaching expiry generates alert and can be rotated with no loss of configuration.</w:t>
            </w:r>
          </w:p>
        </w:tc>
      </w:tr>
      <w:tr>
        <w:trPr>
          <w:cantSplit/>
        </w:trPr>
        <w:tc>
          <w:tcPr>
            <w:tcW w:type="dxa" w:w="10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6"/>
              </w:rPr>
              <w:t>AT-015</w:t>
            </w:r>
          </w:p>
        </w:tc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Drift</w:t>
            </w:r>
          </w:p>
        </w:tc>
        <w:tc>
          <w:tcPr>
            <w:tcW w:type="dxa" w:w="63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Manual Fabric change is detected and user can Accept External Change or Restore Managed Configuration.</w:t>
            </w:r>
          </w:p>
        </w:tc>
      </w:tr>
      <w:tr>
        <w:trPr>
          <w:cantSplit/>
        </w:trPr>
        <w:tc>
          <w:tcPr>
            <w:tcW w:type="dxa" w:w="10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6"/>
              </w:rPr>
              <w:t>AT-016</w:t>
            </w:r>
          </w:p>
        </w:tc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Help flow</w:t>
            </w:r>
          </w:p>
        </w:tc>
        <w:tc>
          <w:tcPr>
            <w:tcW w:type="dxa" w:w="63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User follows SSO/Fabric help topic, completes portal action, selects Re-check and receives verified completion.</w:t>
            </w:r>
          </w:p>
        </w:tc>
      </w:tr>
    </w:tbl>
    <w:p>
      <w:pPr>
        <w:spacing w:after="20"/>
      </w:pPr>
    </w:p>
    <w:p>
      <w:pPr>
        <w:pStyle w:val="Heading2"/>
      </w:pPr>
      <w:r>
        <w:t>Non-Functional Requirements to Verify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440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1584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Category</w:t>
            </w:r>
          </w:p>
        </w:tc>
        <w:tc>
          <w:tcPr>
            <w:tcW w:type="dxa" w:w="7560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Requirement</w:t>
            </w:r>
          </w:p>
        </w:tc>
      </w:tr>
      <w:tr>
        <w:trPr>
          <w:cantSplit/>
        </w:trPr>
        <w:tc>
          <w:tcPr>
            <w:tcW w:type="dxa" w:w="14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6"/>
              </w:rPr>
              <w:t>NFR-AVL-01</w:t>
            </w:r>
          </w:p>
        </w:tc>
        <w:tc>
          <w:tcPr>
            <w:tcW w:type="dxa" w:w="15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Availability</w:t>
            </w:r>
          </w:p>
        </w:tc>
        <w:tc>
          <w:tcPr>
            <w:tcW w:type="dxa" w:w="75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Target 99.9% monthly availability for Semantiq control-plane application, excluding Microsoft/customer dependencies.</w:t>
            </w:r>
          </w:p>
        </w:tc>
      </w:tr>
      <w:tr>
        <w:trPr>
          <w:cantSplit/>
        </w:trPr>
        <w:tc>
          <w:tcPr>
            <w:tcW w:type="dxa" w:w="14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6"/>
              </w:rPr>
              <w:t>NFR-PERF-01</w:t>
            </w:r>
          </w:p>
        </w:tc>
        <w:tc>
          <w:tcPr>
            <w:tcW w:type="dxa" w:w="15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Interactive performance</w:t>
            </w:r>
          </w:p>
        </w:tc>
        <w:tc>
          <w:tcPr>
            <w:tcW w:type="dxa" w:w="75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95th percentile page response &lt; 3 seconds for metadata screens excluding external API execution.</w:t>
            </w:r>
          </w:p>
        </w:tc>
      </w:tr>
      <w:tr>
        <w:trPr>
          <w:cantSplit/>
        </w:trPr>
        <w:tc>
          <w:tcPr>
            <w:tcW w:type="dxa" w:w="14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6"/>
              </w:rPr>
              <w:t>NFR-PERF-02</w:t>
            </w:r>
          </w:p>
        </w:tc>
        <w:tc>
          <w:tcPr>
            <w:tcW w:type="dxa" w:w="15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Long operations</w:t>
            </w:r>
          </w:p>
        </w:tc>
        <w:tc>
          <w:tcPr>
            <w:tcW w:type="dxa" w:w="75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Operations over 10 seconds run asynchronously with progress/status; browser request is not held open.</w:t>
            </w:r>
          </w:p>
        </w:tc>
      </w:tr>
      <w:tr>
        <w:trPr>
          <w:cantSplit/>
        </w:trPr>
        <w:tc>
          <w:tcPr>
            <w:tcW w:type="dxa" w:w="14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6"/>
              </w:rPr>
              <w:t>NFR-SCL-01</w:t>
            </w:r>
          </w:p>
        </w:tc>
        <w:tc>
          <w:tcPr>
            <w:tcW w:type="dxa" w:w="15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Scalability</w:t>
            </w:r>
          </w:p>
        </w:tc>
        <w:tc>
          <w:tcPr>
            <w:tcW w:type="dxa" w:w="75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Control plane supports many customer tenants and thousands of managed Fabric items without cross-tenant contention.</w:t>
            </w:r>
          </w:p>
        </w:tc>
      </w:tr>
      <w:tr>
        <w:trPr>
          <w:cantSplit/>
        </w:trPr>
        <w:tc>
          <w:tcPr>
            <w:tcW w:type="dxa" w:w="14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6"/>
              </w:rPr>
              <w:t>NFR-OBS-01</w:t>
            </w:r>
          </w:p>
        </w:tc>
        <w:tc>
          <w:tcPr>
            <w:tcW w:type="dxa" w:w="15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Observability</w:t>
            </w:r>
          </w:p>
        </w:tc>
        <w:tc>
          <w:tcPr>
            <w:tcW w:type="dxa" w:w="75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Structured logs, metrics, distributed correlation IDs, alerting and searchable audit.</w:t>
            </w:r>
          </w:p>
        </w:tc>
      </w:tr>
      <w:tr>
        <w:trPr>
          <w:cantSplit/>
        </w:trPr>
        <w:tc>
          <w:tcPr>
            <w:tcW w:type="dxa" w:w="14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6"/>
              </w:rPr>
              <w:t>NFR-DR-01</w:t>
            </w:r>
          </w:p>
        </w:tc>
        <w:tc>
          <w:tcPr>
            <w:tcW w:type="dxa" w:w="15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Recovery</w:t>
            </w:r>
          </w:p>
        </w:tc>
        <w:tc>
          <w:tcPr>
            <w:tcW w:type="dxa" w:w="75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Configuration database backed up; documented RPO/RTO; secret vault integrated with platform recovery.</w:t>
            </w:r>
          </w:p>
        </w:tc>
      </w:tr>
      <w:tr>
        <w:trPr>
          <w:cantSplit/>
        </w:trPr>
        <w:tc>
          <w:tcPr>
            <w:tcW w:type="dxa" w:w="14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6"/>
              </w:rPr>
              <w:t>NFR-UX-01</w:t>
            </w:r>
          </w:p>
        </w:tc>
        <w:tc>
          <w:tcPr>
            <w:tcW w:type="dxa" w:w="15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Usability</w:t>
            </w:r>
          </w:p>
        </w:tc>
        <w:tc>
          <w:tcPr>
            <w:tcW w:type="dxa" w:w="75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Non-specialist admin can follow guided setup with contextual help and clear prerequisite status.</w:t>
            </w:r>
          </w:p>
        </w:tc>
      </w:tr>
      <w:tr>
        <w:trPr>
          <w:cantSplit/>
        </w:trPr>
        <w:tc>
          <w:tcPr>
            <w:tcW w:type="dxa" w:w="14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6"/>
              </w:rPr>
              <w:t>NFR-A11Y-01</w:t>
            </w:r>
          </w:p>
        </w:tc>
        <w:tc>
          <w:tcPr>
            <w:tcW w:type="dxa" w:w="15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Accessibility</w:t>
            </w:r>
          </w:p>
        </w:tc>
        <w:tc>
          <w:tcPr>
            <w:tcW w:type="dxa" w:w="75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Web UI follows WCAG 2.1 AA target for navigation, labels, contrast and keyboard usage.</w:t>
            </w:r>
          </w:p>
        </w:tc>
      </w:tr>
      <w:tr>
        <w:trPr>
          <w:cantSplit/>
        </w:trPr>
        <w:tc>
          <w:tcPr>
            <w:tcW w:type="dxa" w:w="14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6"/>
              </w:rPr>
              <w:t>NFR-SUP-01</w:t>
            </w:r>
          </w:p>
        </w:tc>
        <w:tc>
          <w:tcPr>
            <w:tcW w:type="dxa" w:w="15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Supportability</w:t>
            </w:r>
          </w:p>
        </w:tc>
        <w:tc>
          <w:tcPr>
            <w:tcW w:type="dxa" w:w="75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Support export contains configuration and request IDs but redacts secrets and sensitive business data.</w:t>
            </w:r>
          </w:p>
        </w:tc>
      </w:tr>
    </w:tbl>
    <w:p>
      <w:pPr>
        <w:spacing w:after="20"/>
      </w:pPr>
    </w:p>
    <w:p>
      <w:pPr>
        <w:pStyle w:val="Heading1"/>
      </w:pPr>
      <w:r>
        <w:t>Standard Operational Status Model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872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6048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Meaning</w:t>
            </w:r>
          </w:p>
        </w:tc>
        <w:tc>
          <w:tcPr>
            <w:tcW w:type="dxa" w:w="2592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UI action</w:t>
            </w:r>
          </w:p>
        </w:tc>
      </w:tr>
      <w:tr>
        <w:trPr>
          <w:cantSplit/>
        </w:trPr>
        <w:tc>
          <w:tcPr>
            <w:tcW w:type="dxa" w:w="187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6"/>
              </w:rPr>
              <w:t>Not Started</w:t>
            </w:r>
          </w:p>
        </w:tc>
        <w:tc>
          <w:tcPr>
            <w:tcW w:type="dxa" w:w="604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No configuration exists.</w:t>
            </w:r>
          </w:p>
        </w:tc>
        <w:tc>
          <w:tcPr>
            <w:tcW w:type="dxa" w:w="259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Start Setup</w:t>
            </w:r>
          </w:p>
        </w:tc>
      </w:tr>
      <w:tr>
        <w:trPr>
          <w:cantSplit/>
        </w:trPr>
        <w:tc>
          <w:tcPr>
            <w:tcW w:type="dxa" w:w="187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6"/>
              </w:rPr>
              <w:t>In Progress</w:t>
            </w:r>
          </w:p>
        </w:tc>
        <w:tc>
          <w:tcPr>
            <w:tcW w:type="dxa" w:w="604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User entered draft or workflow running.</w:t>
            </w:r>
          </w:p>
        </w:tc>
        <w:tc>
          <w:tcPr>
            <w:tcW w:type="dxa" w:w="259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Continue / View Progress</w:t>
            </w:r>
          </w:p>
        </w:tc>
      </w:tr>
      <w:tr>
        <w:trPr>
          <w:cantSplit/>
        </w:trPr>
        <w:tc>
          <w:tcPr>
            <w:tcW w:type="dxa" w:w="187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6"/>
              </w:rPr>
              <w:t>Action Required</w:t>
            </w:r>
          </w:p>
        </w:tc>
        <w:tc>
          <w:tcPr>
            <w:tcW w:type="dxa" w:w="604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Manual/admin prerequisite missing.</w:t>
            </w:r>
          </w:p>
        </w:tc>
        <w:tc>
          <w:tcPr>
            <w:tcW w:type="dxa" w:w="259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Open Help / Re-check</w:t>
            </w:r>
          </w:p>
        </w:tc>
      </w:tr>
      <w:tr>
        <w:trPr>
          <w:cantSplit/>
        </w:trPr>
        <w:tc>
          <w:tcPr>
            <w:tcW w:type="dxa" w:w="187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6"/>
              </w:rPr>
              <w:t>Approval Required</w:t>
            </w:r>
          </w:p>
        </w:tc>
        <w:tc>
          <w:tcPr>
            <w:tcW w:type="dxa" w:w="604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Privileged or release operation waiting approval.</w:t>
            </w:r>
          </w:p>
        </w:tc>
        <w:tc>
          <w:tcPr>
            <w:tcW w:type="dxa" w:w="259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Review &amp; Approve</w:t>
            </w:r>
          </w:p>
        </w:tc>
      </w:tr>
      <w:tr>
        <w:trPr>
          <w:cantSplit/>
        </w:trPr>
        <w:tc>
          <w:tcPr>
            <w:tcW w:type="dxa" w:w="187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6"/>
              </w:rPr>
              <w:t>Ready</w:t>
            </w:r>
          </w:p>
        </w:tc>
        <w:tc>
          <w:tcPr>
            <w:tcW w:type="dxa" w:w="604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Prerequisites satisfied; action can run.</w:t>
            </w:r>
          </w:p>
        </w:tc>
        <w:tc>
          <w:tcPr>
            <w:tcW w:type="dxa" w:w="259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Run / Apply</w:t>
            </w:r>
          </w:p>
        </w:tc>
      </w:tr>
      <w:tr>
        <w:trPr>
          <w:cantSplit/>
        </w:trPr>
        <w:tc>
          <w:tcPr>
            <w:tcW w:type="dxa" w:w="187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6"/>
              </w:rPr>
              <w:t>Succeeded</w:t>
            </w:r>
          </w:p>
        </w:tc>
        <w:tc>
          <w:tcPr>
            <w:tcW w:type="dxa" w:w="604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Target verified.</w:t>
            </w:r>
          </w:p>
        </w:tc>
        <w:tc>
          <w:tcPr>
            <w:tcW w:type="dxa" w:w="259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Continue</w:t>
            </w:r>
          </w:p>
        </w:tc>
      </w:tr>
      <w:tr>
        <w:trPr>
          <w:cantSplit/>
        </w:trPr>
        <w:tc>
          <w:tcPr>
            <w:tcW w:type="dxa" w:w="187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6"/>
              </w:rPr>
              <w:t>Warning</w:t>
            </w:r>
          </w:p>
        </w:tc>
        <w:tc>
          <w:tcPr>
            <w:tcW w:type="dxa" w:w="604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Function works but risk or optional prerequisite exists.</w:t>
            </w:r>
          </w:p>
        </w:tc>
        <w:tc>
          <w:tcPr>
            <w:tcW w:type="dxa" w:w="259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Review warning</w:t>
            </w:r>
          </w:p>
        </w:tc>
      </w:tr>
      <w:tr>
        <w:trPr>
          <w:cantSplit/>
        </w:trPr>
        <w:tc>
          <w:tcPr>
            <w:tcW w:type="dxa" w:w="187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6"/>
              </w:rPr>
              <w:t>Failed</w:t>
            </w:r>
          </w:p>
        </w:tc>
        <w:tc>
          <w:tcPr>
            <w:tcW w:type="dxa" w:w="604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Operation did not complete.</w:t>
            </w:r>
          </w:p>
        </w:tc>
        <w:tc>
          <w:tcPr>
            <w:tcW w:type="dxa" w:w="259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Retry / View Logs / Help</w:t>
            </w:r>
          </w:p>
        </w:tc>
      </w:tr>
      <w:tr>
        <w:trPr>
          <w:cantSplit/>
        </w:trPr>
        <w:tc>
          <w:tcPr>
            <w:tcW w:type="dxa" w:w="187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6"/>
              </w:rPr>
              <w:t>Drift Detected</w:t>
            </w:r>
          </w:p>
        </w:tc>
        <w:tc>
          <w:tcPr>
            <w:tcW w:type="dxa" w:w="604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External change differs from Semantiq recorded configuration.</w:t>
            </w:r>
          </w:p>
        </w:tc>
        <w:tc>
          <w:tcPr>
            <w:tcW w:type="dxa" w:w="259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Compare / Accept / Restore</w:t>
            </w:r>
          </w:p>
        </w:tc>
      </w:tr>
      <w:tr>
        <w:trPr>
          <w:cantSplit/>
        </w:trPr>
        <w:tc>
          <w:tcPr>
            <w:tcW w:type="dxa" w:w="187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6"/>
              </w:rPr>
              <w:t>Revalidation Required</w:t>
            </w:r>
          </w:p>
        </w:tc>
        <w:tc>
          <w:tcPr>
            <w:tcW w:type="dxa" w:w="604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Upstream change invalidates prior tests.</w:t>
            </w:r>
          </w:p>
        </w:tc>
        <w:tc>
          <w:tcPr>
            <w:tcW w:type="dxa" w:w="259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Run Validation</w:t>
            </w:r>
          </w:p>
        </w:tc>
      </w:tr>
    </w:tbl>
    <w:p>
      <w:pPr>
        <w:spacing w:after="20"/>
      </w:pPr>
    </w:p>
    <w:p>
      <w:pPr>
        <w:pStyle w:val="Heading2"/>
      </w:pPr>
      <w:r>
        <w:t>Error Classification and Guided Recovery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728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Category</w:t>
            </w:r>
          </w:p>
        </w:tc>
        <w:tc>
          <w:tcPr>
            <w:tcW w:type="dxa" w:w="2880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Typical symptom</w:t>
            </w:r>
          </w:p>
        </w:tc>
        <w:tc>
          <w:tcPr>
            <w:tcW w:type="dxa" w:w="5904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User-facing guidance</w:t>
            </w:r>
          </w:p>
        </w:tc>
      </w:tr>
      <w:tr>
        <w:trPr>
          <w:cantSplit/>
        </w:trPr>
        <w:tc>
          <w:tcPr>
            <w:tcW w:type="dxa" w:w="17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6"/>
              </w:rPr>
              <w:t>Authentication</w:t>
            </w:r>
          </w:p>
        </w:tc>
        <w:tc>
          <w:tcPr>
            <w:tcW w:type="dxa" w:w="28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401, invalid_client, expired secret</w:t>
            </w:r>
          </w:p>
        </w:tc>
        <w:tc>
          <w:tcPr>
            <w:tcW w:type="dxa" w:w="590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Check tenant/client ID, credential, expiry and token scope.</w:t>
            </w:r>
          </w:p>
        </w:tc>
      </w:tr>
      <w:tr>
        <w:trPr>
          <w:cantSplit/>
        </w:trPr>
        <w:tc>
          <w:tcPr>
            <w:tcW w:type="dxa" w:w="17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6"/>
              </w:rPr>
              <w:t>Consent / Tenant policy</w:t>
            </w:r>
          </w:p>
        </w:tc>
        <w:tc>
          <w:tcPr>
            <w:tcW w:type="dxa" w:w="28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403 or admin consent required</w:t>
            </w:r>
          </w:p>
        </w:tc>
        <w:tc>
          <w:tcPr>
            <w:tcW w:type="dxa" w:w="590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Open SSO/Fabric tenant settings help; show exact missing permission/setting if detectable.</w:t>
            </w:r>
          </w:p>
        </w:tc>
      </w:tr>
      <w:tr>
        <w:trPr>
          <w:cantSplit/>
        </w:trPr>
        <w:tc>
          <w:tcPr>
            <w:tcW w:type="dxa" w:w="17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6"/>
              </w:rPr>
              <w:t>Fabric permission</w:t>
            </w:r>
          </w:p>
        </w:tc>
        <w:tc>
          <w:tcPr>
            <w:tcW w:type="dxa" w:w="28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403 despite valid token</w:t>
            </w:r>
          </w:p>
        </w:tc>
        <w:tc>
          <w:tcPr>
            <w:tcW w:type="dxa" w:w="590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Check workspace role, capacity permission, item permission and service-principal tenant setting.</w:t>
            </w:r>
          </w:p>
        </w:tc>
      </w:tr>
      <w:tr>
        <w:trPr>
          <w:cantSplit/>
        </w:trPr>
        <w:tc>
          <w:tcPr>
            <w:tcW w:type="dxa" w:w="17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6"/>
              </w:rPr>
              <w:t>Resource not found</w:t>
            </w:r>
          </w:p>
        </w:tc>
        <w:tc>
          <w:tcPr>
            <w:tcW w:type="dxa" w:w="28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404 / EntityNotFound</w:t>
            </w:r>
          </w:p>
        </w:tc>
        <w:tc>
          <w:tcPr>
            <w:tcW w:type="dxa" w:w="590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Refresh discovery; resource may have moved/deleted; verify workspace/item ID.</w:t>
            </w:r>
          </w:p>
        </w:tc>
      </w:tr>
      <w:tr>
        <w:trPr>
          <w:cantSplit/>
        </w:trPr>
        <w:tc>
          <w:tcPr>
            <w:tcW w:type="dxa" w:w="17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6"/>
              </w:rPr>
              <w:t>Conflict</w:t>
            </w:r>
          </w:p>
        </w:tc>
        <w:tc>
          <w:tcPr>
            <w:tcW w:type="dxa" w:w="28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409 / duplicate name</w:t>
            </w:r>
          </w:p>
        </w:tc>
        <w:tc>
          <w:tcPr>
            <w:tcW w:type="dxa" w:w="590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Show existing resource and offer Use Existing or choose new name.</w:t>
            </w:r>
          </w:p>
        </w:tc>
      </w:tr>
      <w:tr>
        <w:trPr>
          <w:cantSplit/>
        </w:trPr>
        <w:tc>
          <w:tcPr>
            <w:tcW w:type="dxa" w:w="17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6"/>
              </w:rPr>
              <w:t>Rate limit</w:t>
            </w:r>
          </w:p>
        </w:tc>
        <w:tc>
          <w:tcPr>
            <w:tcW w:type="dxa" w:w="28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429</w:t>
            </w:r>
          </w:p>
        </w:tc>
        <w:tc>
          <w:tcPr>
            <w:tcW w:type="dxa" w:w="590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Respect Retry-After and show scheduled retry.</w:t>
            </w:r>
          </w:p>
        </w:tc>
      </w:tr>
      <w:tr>
        <w:trPr>
          <w:cantSplit/>
        </w:trPr>
        <w:tc>
          <w:tcPr>
            <w:tcW w:type="dxa" w:w="17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6"/>
              </w:rPr>
              <w:t>Long-running failure</w:t>
            </w:r>
          </w:p>
        </w:tc>
        <w:tc>
          <w:tcPr>
            <w:tcW w:type="dxa" w:w="28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202 operation eventually fails</w:t>
            </w:r>
          </w:p>
        </w:tc>
        <w:tc>
          <w:tcPr>
            <w:tcW w:type="dxa" w:w="590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Show operation ID, Microsoft request ID, target and remediation.</w:t>
            </w:r>
          </w:p>
        </w:tc>
      </w:tr>
      <w:tr>
        <w:trPr>
          <w:cantSplit/>
        </w:trPr>
        <w:tc>
          <w:tcPr>
            <w:tcW w:type="dxa" w:w="17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6"/>
              </w:rPr>
              <w:t>Unsupported feature</w:t>
            </w:r>
          </w:p>
        </w:tc>
        <w:tc>
          <w:tcPr>
            <w:tcW w:type="dxa" w:w="28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FeatureNotAvailable / operation not supported</w:t>
            </w:r>
          </w:p>
        </w:tc>
        <w:tc>
          <w:tcPr>
            <w:tcW w:type="dxa" w:w="590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Switch to guided path; do not repeatedly retry.</w:t>
            </w:r>
          </w:p>
        </w:tc>
      </w:tr>
      <w:tr>
        <w:trPr>
          <w:cantSplit/>
        </w:trPr>
        <w:tc>
          <w:tcPr>
            <w:tcW w:type="dxa" w:w="17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6"/>
              </w:rPr>
              <w:t>Data-quality failure</w:t>
            </w:r>
          </w:p>
        </w:tc>
        <w:tc>
          <w:tcPr>
            <w:tcW w:type="dxa" w:w="28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Quality threshold breached</w:t>
            </w:r>
          </w:p>
        </w:tc>
        <w:tc>
          <w:tcPr>
            <w:tcW w:type="dxa" w:w="590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Show failing rules and blocked downstream step.</w:t>
            </w:r>
          </w:p>
        </w:tc>
      </w:tr>
      <w:tr>
        <w:trPr>
          <w:cantSplit/>
        </w:trPr>
        <w:tc>
          <w:tcPr>
            <w:tcW w:type="dxa" w:w="17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6"/>
              </w:rPr>
              <w:t>Security regression</w:t>
            </w:r>
          </w:p>
        </w:tc>
        <w:tc>
          <w:tcPr>
            <w:tcW w:type="dxa" w:w="28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RLS/OLS test mismatch</w:t>
            </w:r>
          </w:p>
        </w:tc>
        <w:tc>
          <w:tcPr>
            <w:tcW w:type="dxa" w:w="590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Block production publish until corrected.</w:t>
            </w:r>
          </w:p>
        </w:tc>
      </w:tr>
    </w:tbl>
    <w:p>
      <w:pPr>
        <w:spacing w:after="20"/>
      </w:pPr>
    </w:p>
    <w:p>
      <w:pPr>
        <w:pStyle w:val="Heading2"/>
      </w:pPr>
      <w:r>
        <w:t>Help Topic Standard</w:t>
      </w:r>
    </w:p>
    <w:p>
      <w:pPr>
        <w:pStyle w:val="ListBullet"/>
      </w:pPr>
      <w:r>
        <w:t>Purpose and outcome; prerequisites; required Microsoft/customer role; expected duration; impact/risk.</w:t>
      </w:r>
    </w:p>
    <w:p>
      <w:pPr>
        <w:pStyle w:val="ListBullet"/>
      </w:pPr>
      <w:r>
        <w:t>Exact Semantiq screen context and external Microsoft portal path where customer action is required.</w:t>
      </w:r>
    </w:p>
    <w:p>
      <w:pPr>
        <w:pStyle w:val="ListBullet"/>
      </w:pPr>
      <w:r>
        <w:t>Copyable tenant-specific values such as IDs, redirect URI, scopes and endpoint patterns where relevant.</w:t>
      </w:r>
    </w:p>
    <w:p>
      <w:pPr>
        <w:pStyle w:val="ListBullet"/>
      </w:pPr>
      <w:r>
        <w:t>Step-by-step procedure with a final Re-check action in Semantiq and an explicit expected successful state.</w:t>
      </w:r>
    </w:p>
    <w:p>
      <w:pPr>
        <w:pStyle w:val="ListBullet"/>
      </w:pPr>
      <w:r>
        <w:t>Common errors/troubleshooting, preview/high-privilege labels, Microsoft reference and last-reviewed date.</w:t>
      </w:r>
    </w:p>
    <w:p>
      <w:pPr>
        <w:pStyle w:val="Heading2"/>
      </w:pPr>
      <w:r>
        <w:t>AI Runtime Operations Reference</w:t>
      </w:r>
    </w:p>
    <w:p>
      <w:pPr/>
      <w:r>
        <w:t>If an AI/conversational runtime is deployed, apply AI-TECH-001 operational controls. Monitor the selected runtime/model/agent version, tool calls, latency, quota/rate-limit failures, evaluation/regression score, safety/policy events and fallback behavior. Microsoft and open-source stacks must provide equivalent supportability evidence.</w:t>
      </w:r>
    </w:p>
    <w:p>
      <w:pPr>
        <w:pStyle w:val="Heading1"/>
      </w:pPr>
      <w:r>
        <w:t>Verification Checklist</w:t>
      </w:r>
    </w:p>
    <w:p>
      <w:pPr>
        <w:pStyle w:val="ListBullet"/>
      </w:pPr>
      <w:r>
        <w:rPr>
          <w:b/>
        </w:rPr>
        <w:t xml:space="preserve">[ ] </w:t>
      </w:r>
      <w:r>
        <w:t>Production deployment cannot bypass configured approval.</w:t>
      </w:r>
    </w:p>
    <w:p>
      <w:pPr>
        <w:pStyle w:val="ListBullet"/>
      </w:pPr>
      <w:r>
        <w:rPr>
          <w:b/>
        </w:rPr>
        <w:t xml:space="preserve">[ ] </w:t>
      </w:r>
      <w:r>
        <w:t>Failed post-check results in Degraded/Failed state and documented recovery path.</w:t>
      </w:r>
    </w:p>
    <w:p>
      <w:pPr>
        <w:pStyle w:val="ListBullet"/>
      </w:pPr>
      <w:r>
        <w:rPr>
          <w:b/>
        </w:rPr>
        <w:t xml:space="preserve">[ ] </w:t>
      </w:r>
      <w:r>
        <w:t>Operations monitor shows representative ingestion/quality/agent signals.</w:t>
      </w:r>
    </w:p>
    <w:p>
      <w:pPr>
        <w:pStyle w:val="ListBullet"/>
      </w:pPr>
      <w:r>
        <w:rPr>
          <w:b/>
        </w:rPr>
        <w:t xml:space="preserve">[ ] </w:t>
      </w:r>
      <w:r>
        <w:t>Errors deep-link to correct help topic.</w:t>
      </w:r>
    </w:p>
    <w:p>
      <w:pPr>
        <w:pStyle w:val="ListBullet"/>
      </w:pPr>
      <w:r>
        <w:rPr>
          <w:b/>
        </w:rPr>
        <w:t xml:space="preserve">[ ] </w:t>
      </w:r>
      <w:r>
        <w:t>Drift can be detected and resolved without silent overwrite.</w:t>
      </w:r>
    </w:p>
    <w:p>
      <w:pPr>
        <w:pStyle w:val="ListBullet"/>
      </w:pPr>
      <w:r>
        <w:rPr>
          <w:b/>
        </w:rPr>
        <w:t xml:space="preserve">[ ] </w:t>
      </w:r>
      <w:r>
        <w:t>Offboarding removes stored credentials and records completion.</w:t>
      </w:r>
    </w:p>
    <w:p>
      <w:pPr>
        <w:pStyle w:val="Heading2"/>
      </w:pPr>
      <w:r>
        <w:t>Evidence Required Before User Confirmation</w:t>
      </w:r>
    </w:p>
    <w:p>
      <w:pPr>
        <w:pStyle w:val="ListBullet"/>
      </w:pPr>
      <w:r>
        <w:t>Automated test result summary and links/paths to test reports.</w:t>
      </w:r>
    </w:p>
    <w:p>
      <w:pPr>
        <w:pStyle w:val="ListBullet"/>
      </w:pPr>
      <w:r>
        <w:t>Manual verification result for administrator/customer-facing workflow.</w:t>
      </w:r>
    </w:p>
    <w:p>
      <w:pPr>
        <w:pStyle w:val="ListBullet"/>
      </w:pPr>
      <w:r>
        <w:t>Relevant screenshots, request/correlation IDs or logs with secrets redacted.</w:t>
      </w:r>
    </w:p>
    <w:p>
      <w:pPr>
        <w:pStyle w:val="ListBullet"/>
      </w:pPr>
      <w:r>
        <w:t>Database migration/configuration changes and rollback notes.</w:t>
      </w:r>
    </w:p>
    <w:p>
      <w:pPr>
        <w:pStyle w:val="ListBullet"/>
      </w:pPr>
      <w:r>
        <w:t>Known issues, deferred items and risk statement.</w:t>
      </w:r>
    </w:p>
    <w:p>
      <w:pPr>
        <w:pStyle w:val="ListBullet"/>
      </w:pPr>
      <w:r>
        <w:t>Statement confirming no later-phase scope was implemented except approved stubs/interfaces.</w:t>
      </w:r>
    </w:p>
    <w:p>
      <w:pPr>
        <w:pStyle w:val="Heading2"/>
      </w:pPr>
      <w:r>
        <w:t>User Completion Gate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8F5E9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  <w:color w:val="2E7D32"/>
              </w:rPr>
              <w:t xml:space="preserve">Required user confirmation: </w:t>
            </w:r>
            <w:r>
              <w:t>CONFIRM PHASE 08 COMPLETE</w:t>
            </w:r>
          </w:p>
        </w:tc>
      </w:tr>
    </w:tbl>
    <w:p>
      <w:pPr>
        <w:spacing w:after="20"/>
      </w:pPr>
    </w:p>
    <w:p>
      <w:pPr>
        <w:pStyle w:val="Heading1"/>
      </w:pPr>
      <w:r>
        <w:t>Claude Code Execution Contract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FF4CE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  <w:color w:val="9A6700"/>
              </w:rPr>
              <w:t xml:space="preserve">Critical gate: </w:t>
            </w:r>
            <w:r>
              <w:t>Claude Code must not start a later phase just because automated tests pass. The current phase is complete only after verification evidence is presented and the user explicitly confirms completion.</w:t>
            </w:r>
          </w:p>
        </w:tc>
      </w:tr>
    </w:tbl>
    <w:p>
      <w:pPr>
        <w:spacing w:after="20"/>
      </w:pPr>
    </w:p>
    <w:p>
      <w:pPr>
        <w:spacing w:after="60"/>
        <w:ind w:left="317" w:hanging="317"/>
      </w:pPr>
      <w:r>
        <w:rPr>
          <w:b/>
        </w:rPr>
        <w:t>1. Read CLAUDE.md, doc/MASTER_IMPLEMENTATION_PLAN.md, IMPLEMENTATION_STATUS.md and the current phase reference before making changes.</w:t>
      </w:r>
      <w:r/>
    </w:p>
    <w:p>
      <w:pPr>
        <w:spacing w:after="60"/>
        <w:ind w:left="317" w:hanging="317"/>
      </w:pPr>
      <w:r>
        <w:rPr>
          <w:b/>
        </w:rPr>
        <w:t xml:space="preserve">2. </w:t>
      </w:r>
      <w:r>
        <w:t>Inspect the repository and existing implementation. Do not assume a framework, cloud hosting model or database that is not present or approved.</w:t>
      </w:r>
    </w:p>
    <w:p>
      <w:pPr>
        <w:spacing w:after="60"/>
        <w:ind w:left="317" w:hanging="317"/>
      </w:pPr>
      <w:r>
        <w:rPr>
          <w:b/>
        </w:rPr>
        <w:t>3. Create or update doc/execution/PHASE-08-PLAN.md with scope, affected components/files, migrations, APIs, security impact, test strategy and rollback approach.</w:t>
      </w:r>
      <w:r/>
    </w:p>
    <w:p>
      <w:pPr>
        <w:spacing w:after="60"/>
        <w:ind w:left="317" w:hanging="317"/>
      </w:pPr>
      <w:r>
        <w:rPr>
          <w:b/>
        </w:rPr>
        <w:t xml:space="preserve">4. </w:t>
      </w:r>
      <w:r>
        <w:t>Present the plan to the user and wait for approval before implementing material changes.</w:t>
      </w:r>
    </w:p>
    <w:p>
      <w:pPr>
        <w:spacing w:after="60"/>
        <w:ind w:left="317" w:hanging="317"/>
      </w:pPr>
      <w:r>
        <w:rPr>
          <w:b/>
        </w:rPr>
        <w:t xml:space="preserve">5. </w:t>
      </w:r>
      <w:r>
        <w:t>Implement only tasks assigned to the current phase. Do not pull forward features from later phases except minimal stubs/interfaces required by the current design.</w:t>
      </w:r>
    </w:p>
    <w:p>
      <w:pPr>
        <w:spacing w:after="60"/>
        <w:ind w:left="317" w:hanging="317"/>
      </w:pPr>
      <w:r>
        <w:rPr>
          <w:b/>
        </w:rPr>
        <w:t>6. Create or update doc/execution/PHASE-08-VERIFICATION.md with automated test results, manual verification, screenshots/log/request IDs where appropriate, known issues and unresolved risks.</w:t>
      </w:r>
      <w:r/>
    </w:p>
    <w:p>
      <w:pPr>
        <w:spacing w:after="60"/>
        <w:ind w:left="317" w:hanging="317"/>
      </w:pPr>
      <w:r>
        <w:rPr>
          <w:b/>
        </w:rPr>
        <w:t xml:space="preserve">7. </w:t>
      </w:r>
      <w:r>
        <w:t>Present verification evidence and ask the user to confirm the phase.</w:t>
      </w:r>
    </w:p>
    <w:p>
      <w:pPr>
        <w:spacing w:after="60"/>
        <w:ind w:left="317" w:hanging="317"/>
      </w:pPr>
      <w:r>
        <w:rPr>
          <w:b/>
        </w:rPr>
        <w:t>8. Only after explicit user confirmation, update IMPLEMENTATION_STATUS.md to CONFIRMED for the current phase and unlock the next phase.</w:t>
      </w:r>
      <w:r/>
    </w:p>
    <w:p>
      <w:pPr>
        <w:spacing w:after="60"/>
        <w:ind w:left="317" w:hanging="317"/>
      </w:pPr>
      <w:r>
        <w:rPr>
          <w:b/>
        </w:rPr>
        <w:t xml:space="preserve">9. </w:t>
      </w:r>
      <w:r>
        <w:t>If a Microsoft API/permission/UI differs from the reference document, stop the affected task, verify current Microsoft documentation, record the difference in the decision log and obtain approval before changing the baseline approach.</w:t>
      </w:r>
    </w:p>
    <w:p>
      <w:pPr>
        <w:pStyle w:val="Heading2"/>
      </w:pPr>
      <w:r>
        <w:t>v1.3 Mandatory Note: Data Protection, Sovereignty &amp; Context</w:t>
      </w:r>
    </w:p>
    <w:p>
      <w:r>
        <w:t>Operations must detect drift from approved region, network, encryption and logging policy.</w:t>
      </w:r>
    </w:p>
    <w:p>
      <w:pPr>
        <w:pStyle w:val="ListBullet"/>
      </w:pPr>
      <w:r>
        <w:t>Alert on region/network/CMK/cross-geo setting drift.</w:t>
      </w:r>
    </w:p>
    <w:p>
      <w:pPr>
        <w:pStyle w:val="ListBullet"/>
      </w:pPr>
      <w:r>
        <w:t>Production payload logging remains disabled except time-bound approved support capture.</w:t>
      </w:r>
    </w:p>
    <w:sectPr w:rsidR="00FC693F" w:rsidRPr="0006063C" w:rsidSect="00034616">
      <w:footerReference w:type="default" r:id="rId9"/>
      <w:pgSz w:w="12240" w:h="15840"/>
      <w:pgMar w:top="1037" w:right="1123" w:bottom="1008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iberation Sans" w:hAnsi="Liberation Sans"/>
        <w:color w:val="5B6573"/>
        <w:sz w:val="16"/>
      </w:rPr>
      <w:t xml:space="preserve">Semantiq Phased Implementation | </w:t>
    </w: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Liberation Sans" w:hAnsi="Liberation Sans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2A7F8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Liberation Sans" w:hAnsi="Liberation Sans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00"/>
    </w:pPr>
    <w:rPr>
      <w:rFonts w:asciiTheme="majorHAnsi" w:eastAsiaTheme="majorEastAsia" w:hAnsiTheme="majorHAnsi" w:cstheme="majorBidi" w:ascii="Liberation Sans" w:hAnsi="Liberation Sans"/>
      <w:b w:val="0"/>
      <w:i/>
      <w:iCs/>
      <w:color w:val="2A7F84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Liberation Sans" w:hAnsi="Liberation San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Liberation Sans" w:hAnsi="Liberation Sans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Path">
    <w:name w:val="Code Path"/>
    <w:pPr>
      <w:spacing w:after="60"/>
      <w:ind w:left="259"/>
    </w:pPr>
    <w:rPr>
      <w:rFonts w:ascii="Liberation Mono" w:hAnsi="Liberation Mono"/>
      <w:color w:val="5B657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