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Semantiq</w:t>
      </w:r>
    </w:p>
    <w:p>
      <w:pPr>
        <w:jc w:val="center"/>
      </w:pPr>
      <w:r>
        <w:rPr>
          <w:b/>
          <w:sz w:val="44"/>
        </w:rPr>
        <w:t>Data Protection, Data Sovereignty &amp; Engineering Context Reference</w:t>
      </w:r>
    </w:p>
    <w:p>
      <w:pPr>
        <w:jc w:val="center"/>
      </w:pPr>
      <w:r>
        <w:t>Version 1.1 | Package v1.3 | Mandatory engineering standard</w:t>
      </w:r>
    </w:p>
    <w:p>
      <w:r>
        <w:t>This reference makes privacy, data protection, sovereignty and durable engineering context mandatory design inputs for every Semantiq phase. It is a technical control baseline, not a legal certification statement.</w:t>
      </w:r>
    </w:p>
    <w:p>
      <w:pPr>
        <w:pStyle w:val="Heading1"/>
      </w:pPr>
      <w:r>
        <w:t>1. Core Policy</w:t>
      </w:r>
    </w:p>
    <w:p>
      <w:pPr>
        <w:pStyle w:val="ListBullet"/>
      </w:pPr>
      <w:r>
        <w:t>Capture and approve customer storage and processing geographies before production provisioning.</w:t>
      </w:r>
    </w:p>
    <w:p>
      <w:pPr>
        <w:pStyle w:val="ListBullet"/>
      </w:pPr>
      <w:r>
        <w:t>Default cross-geo processing, storage and AI conversation-history settings to OFF.</w:t>
      </w:r>
    </w:p>
    <w:p>
      <w:pPr>
        <w:pStyle w:val="ListBullet"/>
      </w:pPr>
      <w:r>
        <w:t>Block production activation for any unapproved cross-boundary data flow.</w:t>
      </w:r>
    </w:p>
    <w:p>
      <w:pPr>
        <w:pStyle w:val="ListBullet"/>
      </w:pPr>
      <w:r>
        <w:t>Store metadata in the Semantiq control plane by default; minimise business payload persistence.</w:t>
      </w:r>
    </w:p>
    <w:p>
      <w:pPr>
        <w:pStyle w:val="ListBullet"/>
      </w:pPr>
      <w:r>
        <w:t>Use TLS, least privilege, tenant isolation, vault-backed secrets and redacted observability.</w:t>
      </w:r>
    </w:p>
    <w:p>
      <w:pPr>
        <w:pStyle w:val="ListBullet"/>
      </w:pPr>
      <w:r>
        <w:t>Evaluate Private Link/public-access blocking, CMK, Microsoft Purview sensitivity labels and DLP according to classification/customer policy.</w:t>
      </w:r>
    </w:p>
    <w:p>
      <w:pPr>
        <w:pStyle w:val="ListBullet"/>
      </w:pPr>
      <w:r>
        <w:t>Treat prompts, grounding, embeddings, agent history and AI telemetry as governed data flows.</w:t>
      </w:r>
    </w:p>
    <w:p>
      <w:pPr>
        <w:pStyle w:val="ListBullet"/>
      </w:pPr>
      <w:r>
        <w:t>Keep code, data, validation and configuration context synchronized with implementation.</w:t>
      </w:r>
    </w:p>
    <w:p>
      <w:pPr>
        <w:pStyle w:val="Heading1"/>
      </w:pPr>
      <w:r>
        <w:t>2. Data Protection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59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Default / Requirement</w:t>
            </w:r>
          </w:p>
        </w:tc>
        <w:tc>
          <w:tcPr>
            <w:tcW w:type="dxa" w:w="432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Engineering behavior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Approved storage geographies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Required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Provisioning outside list is blocked without exception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Approved processing geographies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Required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 data/AI processing checked before activation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Cross-geo processing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Privileged exception only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Cross-geo storage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Privileged exception only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Conversation history outside geo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Privileged exception only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Production payload logging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Metadata/correlation IDs only by default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CMK / Private Link / Purview / DLP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Policy driven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Readiness check + guided/automated configuration</w:t>
            </w:r>
          </w:p>
        </w:tc>
      </w:tr>
    </w:tbl>
    <w:p/>
    <w:p>
      <w:pPr>
        <w:pStyle w:val="Heading1"/>
      </w:pPr>
      <w:r>
        <w:t>3. Fabric Sovereignty Controls</w:t>
      </w:r>
    </w:p>
    <w:p>
      <w:r>
        <w:t>Semantiq must display the observed tenant/capacity/workspace/source regions and compare them with the approved policy. For a Multi-Geo design, the product records where workspace compute and storage reside and separately records tenant metadata/home geography where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633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Required Semantiq behavior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capacity/workspace region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Discover, validate and block unapproved placement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Private Link / public access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Evaluate tenant/workspace private access based on classification/policy; verify observed state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Managed private endpoints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Use/guide for supported source connections where private egress is required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Encryption at rest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Display platform encryption status; configure/verify workspace CMK when required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Sensitivity labels / DLP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Surface policy status and evidence when customer licensing/policy requires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Data Agent / Copilot cross-geo settings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Keep OFF by default; require explicit sovereignty decision before enablement</w:t>
            </w:r>
          </w:p>
        </w:tc>
      </w:tr>
    </w:tbl>
    <w:p/>
    <w:p>
      <w:pPr>
        <w:pStyle w:val="Heading1"/>
      </w:pPr>
      <w:r>
        <w:t>4. AI and Conversational AI Data Boundary</w:t>
      </w:r>
    </w:p>
    <w:p>
      <w:pPr>
        <w:pStyle w:val="ListBullet"/>
      </w:pPr>
      <w:r>
        <w:t>Document model/runtime provider and region, prompt/grounding inputs, output destination, conversation-history location/retention and vector/embedding storage if used.</w:t>
      </w:r>
    </w:p>
    <w:p>
      <w:pPr>
        <w:pStyle w:val="ListBullet"/>
      </w:pPr>
      <w:r>
        <w:t>Do not send secrets or unnecessary personal/restricted values to a model.</w:t>
      </w:r>
    </w:p>
    <w:p>
      <w:pPr>
        <w:pStyle w:val="ListBullet"/>
      </w:pPr>
      <w:r>
        <w:t>If Microsoft-hosted AI cannot satisfy the approved geography, compare a region-compatible Microsoft option and an approved self-hosted/open-source runtime before requesting a cross-border exception.</w:t>
      </w:r>
    </w:p>
    <w:p>
      <w:pPr>
        <w:pStyle w:val="ListBullet"/>
      </w:pPr>
      <w:r>
        <w:t>Security trim grounding sources and validate end-user authorization with non-admin accounts.</w:t>
      </w:r>
    </w:p>
    <w:p>
      <w:pPr>
        <w:pStyle w:val="ListBullet"/>
      </w:pPr>
      <w:r>
        <w:t>Redact sensitive prompts/outputs from production telemetry unless a time-bound approved support capture is active.</w:t>
      </w:r>
    </w:p>
    <w:p>
      <w:pPr>
        <w:pStyle w:val="Heading1"/>
      </w:pPr>
      <w:r>
        <w:t>5. Engineering Context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72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Must record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Code Context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Purpose, requirements, inputs/outputs, data touched, APIs/permissions, config, validation, errors/audit, tests, sovereignty impact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 Context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Owner, source, classification, personal/restricted status, region, retention/deletion, encryption, access, lineage, validation, export/DLP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Validation Rules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Stable ID, rule, severity, server/client enforcement, user help/error, test IDs and security relevance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Configuration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Key, scope, type, default, required/secret flags, validation, security/residency impact, source of truth, approval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Sovereignty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Every source-to-store-to-model/AI flow, storage/processing regions, network path, exception, result and evidence</w:t>
            </w:r>
          </w:p>
        </w:tc>
      </w:tr>
    </w:tbl>
    <w:p/>
    <w:p>
      <w:r>
        <w:t>A code change is not complete if it changes behavior but leaves relevant context records stale. Comments should explain non-obvious intent and contracts, not obvious syntax.</w:t>
      </w:r>
    </w:p>
    <w:p>
      <w:pPr>
        <w:pStyle w:val="Heading1"/>
      </w:pPr>
      <w:r>
        <w:t>6. Phase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76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Mandatory sovereignty/protection focus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 Foundation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DataProtectionProfile, context registers, policy engine, log redaction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01 Identity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Tenant binding, vault-only credentials, residency policy capture, session/audit retention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02 Fabric Core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Capacity/workspace region, Multi-Geo, Private Link, public access, CMK readiness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03 Sources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Source region/classification, gateway/private connectivity, egress and discovery minimisation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04 Ingestion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Medallion placement, classification/lineage propagation, reject/temp data retention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05 Quality/Model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Masked profiling, pseudonymisation rules, field/entity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06 Semantic/Governance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RLS/OLS, Purview labels, DLP/protection, CMK evidence, restricted-field exposure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07 AI/Data Agent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Model/runtime region, AI cross-geo settings, prompts/history/embeddings, grounding authorization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08 Operations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Drift detection, audit/logging, key/network/region alerts, support bundle controls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09 UAT/Go-Live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Evidence that actual locations/settings match approved policy; no stale context</w:t>
            </w:r>
          </w:p>
        </w:tc>
      </w:tr>
    </w:tbl>
    <w:p/>
    <w:p>
      <w:pPr>
        <w:pStyle w:val="Heading1"/>
      </w:pPr>
      <w:r>
        <w:t>7. Release Blockers</w:t>
      </w:r>
    </w:p>
    <w:p>
      <w:pPr>
        <w:pStyle w:val="ListBullet"/>
      </w:pPr>
      <w:r>
        <w:t>Tenant isolation or authorization failure.</w:t>
      </w:r>
    </w:p>
    <w:p>
      <w:pPr>
        <w:pStyle w:val="ListBullet"/>
      </w:pPr>
      <w:r>
        <w:t>Secrets/tokens/plaintext credentials in database, browser, Git or logs.</w:t>
      </w:r>
    </w:p>
    <w:p>
      <w:pPr>
        <w:pStyle w:val="ListBullet"/>
      </w:pPr>
      <w:r>
        <w:t>Storage/processing in unapproved geography without active exception.</w:t>
      </w:r>
    </w:p>
    <w:p>
      <w:pPr>
        <w:pStyle w:val="ListBullet"/>
      </w:pPr>
      <w:r>
        <w:t>Cross-geo AI setting enabled contrary to policy.</w:t>
      </w:r>
    </w:p>
    <w:p>
      <w:pPr>
        <w:pStyle w:val="ListBullet"/>
      </w:pPr>
      <w:r>
        <w:t>Required network/CMK/DLP/label control missing or unverifiable.</w:t>
      </w:r>
    </w:p>
    <w:p>
      <w:pPr>
        <w:pStyle w:val="ListBullet"/>
      </w:pPr>
      <w:r>
        <w:t>Production dataset lacks owner/classification/retention/residency context.</w:t>
      </w:r>
    </w:p>
    <w:p>
      <w:pPr>
        <w:pStyle w:val="ListBullet"/>
      </w:pPr>
      <w:r>
        <w:t>Context registers do not match implemented code, data, validation or configuration.</w:t>
      </w:r>
    </w:p>
    <w:p>
      <w:pPr>
        <w:pStyle w:val="Heading1"/>
      </w:pPr>
      <w:r>
        <w:t>8. Microsoft Reference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633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security overview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https://learn.microsoft.com/en-us/fabric/security/security-overview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end-to-end security scenario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https://learn.microsoft.com/en-us/fabric/security/security-scenario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Private Link overview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https://learn.microsoft.com/en-us/fabric/security/security-private-links-overview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Workspace customer-managed keys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https://learn.microsoft.com/en-us/fabric/security/workspace-customer-managed-keys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governance/compliance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https://learn.microsoft.com/en-us/fabric/governance/governance-compliance-overview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DLP configuration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https://learn.microsoft.com/en-us/fabric/governance/data-loss-prevention-configure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Fabric Data Agent tenant settings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https://learn.microsoft.com/en-us/fabric/data-science/data-agent-tenant-settings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Copilot and Agent admin settings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https://learn.microsoft.com/en-us/fabric/admin/service-admin-portal-copilot</w:t>
            </w:r>
          </w:p>
        </w:tc>
      </w:tr>
    </w:tbl>
    <w:p/>
    <w:p>
      <w:r>
        <w:t>Claude Code must verify documentation freshness at implementation time; this list is not permission to assume endpoints or tenant settings are unchanged.</w:t>
      </w:r>
    </w:p>
    <w:p>
      <w:r>
        <w:br w:type="page"/>
      </w:r>
    </w:p>
    <w:p>
      <w:pPr>
        <w:pStyle w:val="Heading1"/>
      </w:pPr>
      <w:r>
        <w:t>Repository Alignment Addendum v1.3</w:t>
      </w:r>
    </w:p>
    <w:p>
      <w:pPr>
        <w:pStyle w:val="Heading2"/>
      </w:pPr>
      <w:r>
        <w:t>Current deployment and isolation</w:t>
      </w:r>
    </w:p>
    <w:p>
      <w:r>
        <w:t>The current hosted SemantIQ deployment is one customer organisation / Microsoft Entra tenant per application instance. Customer-owned configuration, Fabric resource identifiers, audit and policy records still preserve organisation/tenant context so future multi-tenant enablement does not require weakening isolation.</w:t>
      </w:r>
    </w:p>
    <w:p>
      <w:pPr>
        <w:pStyle w:val="Heading2"/>
      </w:pPr>
      <w:r>
        <w:t>Retention and legal applicability</w:t>
      </w:r>
    </w:p>
    <w:p>
      <w:r>
        <w:t>The repository currently records seven-year retention for operational data, audit/compliance logs and backups. Treat this as a configurable project-policy baseline rather than a universal legal rule. No privacy regime has yet been formally determined in the repository; privacy-by-design, least privilege and sovereignty controls remain mandatory engineering requirements, while legal applicability is confirmed before production acceptance.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