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00"/>
        <w:jc w:val="center"/>
      </w:pPr>
      <w:r>
        <w:rPr>
          <w:rFonts w:ascii="Liberation Serif" w:hAnsi="Liberation Serif"/>
          <w:b/>
          <w:color w:val="17365D"/>
          <w:sz w:val="64"/>
        </w:rPr>
        <w:t>SEMANTIQ</w:t>
      </w:r>
    </w:p>
    <w:p>
      <w:pPr>
        <w:jc w:val="center"/>
      </w:pPr>
      <w:r>
        <w:rPr>
          <w:rFonts w:ascii="Liberation Serif" w:hAnsi="Liberation Serif"/>
          <w:b/>
          <w:color w:val="2E75B6"/>
          <w:sz w:val="46"/>
        </w:rPr>
        <w:t>Phase 06 Reference</w:t>
      </w:r>
    </w:p>
    <w:p>
      <w:pPr>
        <w:jc w:val="center"/>
      </w:pPr>
      <w:r>
        <w:rPr>
          <w:rFonts w:ascii="Liberation Sans" w:hAnsi="Liberation Sans"/>
          <w:color w:val="2A7F84"/>
          <w:sz w:val="26"/>
        </w:rPr>
        <w:t>Semantic Model, Security and Governance</w:t>
      </w:r>
    </w:p>
    <w:p>
      <w:pPr>
        <w:spacing w:before="320"/>
        <w:jc w:val="center"/>
      </w:pPr>
      <w:r>
        <w:rPr>
          <w:b/>
          <w:color w:val="17365D"/>
          <w:sz w:val="24"/>
        </w:rPr>
        <w:t>P06-SEM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3F4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Purpose: </w:t>
            </w:r>
            <w:r>
              <w:t>Generate a governed Power BI semantic layer from approved Gold data, establish certified business meaning, implement row/object-level restrictions and prove that security and lineage are enforced before AI use.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37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777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Phase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Phase 06 - Semantic Model, Security and Governance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Reference ID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P06-SEM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SRS baseline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SemantIQ Software Requirements Specification v0.3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SRS sections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11.3 and 13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GitHub reference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doc/phases/PHASE-06-SEMANTIC-GOVERNANCE.md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Completion gate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CONFIRM PHASE 06 COMPLETE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Phase Objective and Boundary</w:t>
      </w:r>
    </w:p>
    <w:p>
      <w:r>
        <w:t>Generate a governed Power BI semantic layer from approved Gold data, establish certified business meaning, implement row/object-level restrictions and prove that security and lineage are enforced before AI use.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4CE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9A6700"/>
              </w:rPr>
              <w:t xml:space="preserve">Phase boundary: </w:t>
            </w:r>
            <w:r>
              <w:t>Only the scope defined in this phase is implementable while this phase is active. Later phases remain locked until the user sends: CONFIRM PHASE 06 COMPLETE</w:t>
            </w:r>
          </w:p>
        </w:tc>
      </w:tr>
    </w:tbl>
    <w:p>
      <w:pPr>
        <w:spacing w:after="20"/>
      </w:pPr>
    </w:p>
    <w:p>
      <w:pPr>
        <w:pStyle w:val="Heading1"/>
      </w:pPr>
      <w:r>
        <w:t>2. Preconditions</w:t>
      </w:r>
    </w:p>
    <w:p>
      <w:pPr>
        <w:pStyle w:val="ListBullet"/>
      </w:pPr>
      <w:r>
        <w:t>Phase 05 status is CONFIRMED in IMPLEMENTATION_STATUS.md.</w:t>
      </w:r>
    </w:p>
    <w:p>
      <w:pPr>
        <w:pStyle w:val="ListBullet"/>
      </w:pPr>
      <w:r>
        <w:t>Repository main branch is in a known passing state.</w:t>
      </w:r>
    </w:p>
    <w:p>
      <w:pPr>
        <w:pStyle w:val="ListBullet"/>
      </w:pPr>
      <w:r>
        <w:t>Current phase plan will be approved before material implementation begins.</w:t>
      </w:r>
    </w:p>
    <w:p>
      <w:pPr>
        <w:pStyle w:val="Heading1"/>
      </w:pPr>
      <w:r>
        <w:t>3. Implementation Activities</w:t>
      </w:r>
    </w:p>
    <w:p>
      <w:pPr>
        <w:spacing w:after="60"/>
        <w:ind w:left="317" w:hanging="317"/>
      </w:pPr>
      <w:r>
        <w:rPr>
          <w:b/>
        </w:rPr>
        <w:t xml:space="preserve">1. </w:t>
      </w:r>
      <w:r>
        <w:t>Generate a semantic model from approved Gold data, preferring star-schema relationships and Direct Lake where policy/capability allows.</w:t>
      </w:r>
    </w:p>
    <w:p>
      <w:pPr>
        <w:spacing w:after="60"/>
        <w:ind w:left="317" w:hanging="317"/>
      </w:pPr>
      <w:r>
        <w:rPr>
          <w:b/>
        </w:rPr>
        <w:t xml:space="preserve">2. </w:t>
      </w:r>
      <w:r>
        <w:t>Generate explicit measures/KPIs with expression, format, grain, business definition, owner and approval state.</w:t>
      </w:r>
    </w:p>
    <w:p>
      <w:pPr>
        <w:spacing w:after="60"/>
        <w:ind w:left="317" w:hanging="317"/>
      </w:pPr>
      <w:r>
        <w:rPr>
          <w:b/>
        </w:rPr>
        <w:t xml:space="preserve">3. </w:t>
      </w:r>
      <w:r>
        <w:t>Map technical names to business-friendly names while preserving source lineage.</w:t>
      </w:r>
    </w:p>
    <w:p>
      <w:pPr>
        <w:spacing w:after="60"/>
        <w:ind w:left="317" w:hanging="317"/>
      </w:pPr>
      <w:r>
        <w:rPr>
          <w:b/>
        </w:rPr>
        <w:t xml:space="preserve">4. </w:t>
      </w:r>
      <w:r>
        <w:t>Generate/edit/version descriptions, synonyms and business glossary links.</w:t>
      </w:r>
    </w:p>
    <w:p>
      <w:pPr>
        <w:spacing w:after="60"/>
        <w:ind w:left="317" w:hanging="317"/>
      </w:pPr>
      <w:r>
        <w:rPr>
          <w:b/>
        </w:rPr>
        <w:t xml:space="preserve">5. </w:t>
      </w:r>
      <w:r>
        <w:t>Implement semantic-model certification lifecycle: Draft -&gt; Reviewed -&gt; Approved -&gt; Published -&gt; Deprecated.</w:t>
      </w:r>
    </w:p>
    <w:p>
      <w:pPr>
        <w:spacing w:after="60"/>
        <w:ind w:left="317" w:hanging="317"/>
      </w:pPr>
      <w:r>
        <w:rPr>
          <w:b/>
        </w:rPr>
        <w:t xml:space="preserve">6. </w:t>
      </w:r>
      <w:r>
        <w:t>Implement RLS and object/column restrictions with explicit principal mapping.</w:t>
      </w:r>
    </w:p>
    <w:p>
      <w:pPr>
        <w:spacing w:after="60"/>
        <w:ind w:left="317" w:hanging="317"/>
      </w:pPr>
      <w:r>
        <w:rPr>
          <w:b/>
        </w:rPr>
        <w:t xml:space="preserve">7. </w:t>
      </w:r>
      <w:r>
        <w:t>Provide test-as-role/user workflow and block production AI source approval until security tests pass.</w:t>
      </w:r>
    </w:p>
    <w:p>
      <w:pPr>
        <w:spacing w:after="60"/>
        <w:ind w:left="317" w:hanging="317"/>
      </w:pPr>
      <w:r>
        <w:rPr>
          <w:b/>
        </w:rPr>
        <w:t xml:space="preserve">8. </w:t>
      </w:r>
      <w:r>
        <w:t>Capture sensitivity/classification and governance owner/status/effective date.</w:t>
      </w:r>
    </w:p>
    <w:p>
      <w:pPr>
        <w:spacing w:after="60"/>
        <w:ind w:left="317" w:hanging="317"/>
      </w:pPr>
      <w:r>
        <w:rPr>
          <w:b/>
        </w:rPr>
        <w:t xml:space="preserve">9. </w:t>
      </w:r>
      <w:r>
        <w:t>Detect breaking model changes, show impact on agents/reports and require revalidation.</w:t>
      </w:r>
    </w:p>
    <w:p>
      <w:pPr>
        <w:spacing w:after="60"/>
        <w:ind w:left="317" w:hanging="317"/>
      </w:pPr>
      <w:r>
        <w:rPr>
          <w:b/>
        </w:rPr>
        <w:t xml:space="preserve">10. </w:t>
      </w:r>
      <w:r>
        <w:t>Deploy only approved model definitions and retain version/lineage evidence.</w:t>
      </w:r>
    </w:p>
    <w:p>
      <w:pPr>
        <w:pStyle w:val="Heading1"/>
      </w:pPr>
      <w:r>
        <w:t>4. Required Outputs / Artifacts</w:t>
      </w:r>
    </w:p>
    <w:p>
      <w:pPr>
        <w:pStyle w:val="ListBullet"/>
      </w:pPr>
      <w:r>
        <w:t>Semantic model definition</w:t>
      </w:r>
    </w:p>
    <w:p>
      <w:pPr>
        <w:pStyle w:val="ListBullet"/>
      </w:pPr>
      <w:r>
        <w:t>Measures/KPIs</w:t>
      </w:r>
    </w:p>
    <w:p>
      <w:pPr>
        <w:pStyle w:val="ListBullet"/>
      </w:pPr>
      <w:r>
        <w:t>Business glossary</w:t>
      </w:r>
    </w:p>
    <w:p>
      <w:pPr>
        <w:pStyle w:val="ListBullet"/>
      </w:pPr>
      <w:r>
        <w:t>Descriptions/synonyms</w:t>
      </w:r>
    </w:p>
    <w:p>
      <w:pPr>
        <w:pStyle w:val="ListBullet"/>
      </w:pPr>
      <w:r>
        <w:t>Security policies</w:t>
      </w:r>
    </w:p>
    <w:p>
      <w:pPr>
        <w:pStyle w:val="ListBullet"/>
      </w:pPr>
      <w:r>
        <w:t>Certification workflow</w:t>
      </w:r>
    </w:p>
    <w:p>
      <w:pPr>
        <w:pStyle w:val="ListBullet"/>
      </w:pPr>
      <w:r>
        <w:t>Security test evidence</w:t>
      </w:r>
    </w:p>
    <w:p>
      <w:pPr>
        <w:pStyle w:val="ListBullet"/>
      </w:pPr>
      <w:r>
        <w:t>Lineage and impact analysis</w:t>
      </w:r>
    </w:p>
    <w:p>
      <w:pPr>
        <w:pStyle w:val="Heading2"/>
      </w:pPr>
      <w:r>
        <w:t>Application Screens in This Phase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 w:val="true"/>
        </w:trPr>
        <w:tc>
          <w:tcPr>
            <w:tcW w:type="dxa" w:w="86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58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Screen</w:t>
            </w:r>
          </w:p>
        </w:tc>
        <w:tc>
          <w:tcPr>
            <w:tcW w:type="dxa" w:w="1512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Primary role</w:t>
            </w:r>
          </w:p>
        </w:tc>
        <w:tc>
          <w:tcPr>
            <w:tcW w:type="dxa" w:w="302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Key functions</w:t>
            </w:r>
          </w:p>
        </w:tc>
        <w:tc>
          <w:tcPr>
            <w:tcW w:type="dxa" w:w="194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Integration</w:t>
            </w:r>
          </w:p>
        </w:tc>
        <w:tc>
          <w:tcPr>
            <w:tcW w:type="dxa" w:w="108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Help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5"/>
              </w:rPr>
              <w:t>SC-018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Semantic Model Studio</w:t>
            </w:r>
          </w:p>
        </w:tc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Semantic Owner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Facts/dimensions, relationships, measures, names, descriptions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Semantic Model API</w:t>
            </w:r>
          </w:p>
        </w:tc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HLP-SEM-001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5"/>
              </w:rPr>
              <w:t>SC-019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Security &amp; Governance</w:t>
            </w:r>
          </w:p>
        </w:tc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Security Admin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RLS/OLS, sensitivity, role mappings, access review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Model + workspace APIs</w:t>
            </w:r>
          </w:p>
        </w:tc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HLP-SEC-001</w:t>
            </w:r>
          </w:p>
        </w:tc>
      </w:tr>
    </w:tbl>
    <w:p>
      <w:pPr>
        <w:spacing w:after="20"/>
      </w:pPr>
    </w:p>
    <w:p>
      <w:pPr>
        <w:pStyle w:val="Heading2"/>
      </w:pPr>
      <w:r>
        <w:t>Functional Requirements Assigned to This Phase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29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504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86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16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Acceptance / Notes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FR-SEM-001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Generate a Power BI semantic model from approved Gold data.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Model definition deploys successfully via supported API.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FR-SEM-002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Prefer a star schema with explicit fact/dimension relationships where appropriate.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Relationship cardinality and direction are reviewable.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FR-SEM-003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Prefer Direct Lake where appropriate and supported by the selected architecture.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Should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Mode is selected through policy and capability checks.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FR-SEM-004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Generate explicit measures rather than relying on implicit aggregation for certified KPIs.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Measure list has definition, format, owner and approval state.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FR-SEM-005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Map technical field names to business-friendly names.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Original source name remains traceable.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FR-SEM-006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Generate table/column/measure descriptions and business synonyms.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Metadata can be edited and versioned.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FR-SEM-007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Maintain a business glossary linked to semantic-model objects.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Term shows definition, owner, status and linked fields/measures.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FR-SEM-008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Support RLS and object/column-level restrictions through semantic-model design and approved role mappings.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Security tests prove different user views.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FR-SEM-009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Support sensitivity/classification metadata and governance status where underlying platform capability permits.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Classification displayed in catalogue.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FR-SEM-010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Provide model certification workflow: Draft -&gt; Reviewed -&gt; Approved -&gt; Published -&gt; Deprecated.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Only approved model can be production AI source.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FR-SEM-011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Detect breaking semantic-model changes and block uncontrolled promotion.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Impact list shown before release.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FR-SEM-012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Maintain verified KPI definitions to prevent conflicting calculations.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Each KPI has owner, formula/measure, grain and business definition.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FR-SEM-013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Support refresh/redeploy after approved source or model changes.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Change creates new version and regression run.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FR-SEM-014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Record lineage from source fields to semantic model objects and AI sources.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User can trace an answerable metric back to source lineage.</w:t>
            </w:r>
          </w:p>
        </w:tc>
      </w:tr>
    </w:tbl>
    <w:p>
      <w:pPr>
        <w:spacing w:after="20"/>
      </w:pPr>
    </w:p>
    <w:p>
      <w:pPr>
        <w:pStyle w:val="Heading2"/>
      </w:pPr>
      <w:r>
        <w:t>API and Automation Register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93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80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Operation</w:t>
            </w:r>
          </w:p>
        </w:tc>
        <w:tc>
          <w:tcPr>
            <w:tcW w:type="dxa" w:w="345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Pattern</w:t>
            </w:r>
          </w:p>
        </w:tc>
        <w:tc>
          <w:tcPr>
            <w:tcW w:type="dxa" w:w="158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Mode</w:t>
            </w:r>
          </w:p>
        </w:tc>
        <w:tc>
          <w:tcPr>
            <w:tcW w:type="dxa" w:w="302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Use in Semantiq</w:t>
            </w:r>
          </w:p>
        </w:tc>
      </w:tr>
      <w:tr>
        <w:trPr>
          <w:cantSplit/>
        </w:trPr>
        <w:tc>
          <w:tcPr>
            <w:tcW w:type="dxa" w:w="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5"/>
              </w:rPr>
              <w:t>API-013</w:t>
            </w:r>
          </w:p>
        </w:tc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Create semantic model</w:t>
            </w:r>
          </w:p>
        </w:tc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POST /v1/workspaces/{workspaceId}/semanticModels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AUTO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Requires definition; version before deployment.</w:t>
            </w:r>
          </w:p>
        </w:tc>
      </w:tr>
    </w:tbl>
    <w:p>
      <w:pPr>
        <w:spacing w:after="20"/>
      </w:pPr>
    </w:p>
    <w:p>
      <w:pPr>
        <w:pStyle w:val="Heading2"/>
      </w:pPr>
      <w:r>
        <w:t>Required In-App Help Topics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80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Topic ID</w:t>
            </w:r>
          </w:p>
        </w:tc>
        <w:tc>
          <w:tcPr>
            <w:tcW w:type="dxa" w:w="878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Help topic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HLP-SEM-001</w:t>
            </w:r>
          </w:p>
        </w:tc>
        <w:tc>
          <w:tcPr>
            <w:tcW w:type="dxa" w:w="87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Review the generated semantic model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HLP-SEC-001</w:t>
            </w:r>
          </w:p>
        </w:tc>
        <w:tc>
          <w:tcPr>
            <w:tcW w:type="dxa" w:w="87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Configure and test RLS/OLS</w:t>
            </w:r>
          </w:p>
        </w:tc>
      </w:tr>
    </w:tbl>
    <w:p>
      <w:pPr>
        <w:spacing w:after="20"/>
      </w:pPr>
    </w:p>
    <w:p>
      <w:pPr>
        <w:pStyle w:val="Heading2"/>
      </w:pPr>
      <w:r>
        <w:t>Acceptance Scenarios Used as Phase Evidence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08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16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633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Pass criterion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AT-009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Semantic model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Generated model contains approved relationships, explicit measures, descriptions and security configuration.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AT-011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Security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Restricted test user cannot retrieve out-of-scope data through semantic model or agent.</w:t>
            </w:r>
          </w:p>
        </w:tc>
      </w:tr>
    </w:tbl>
    <w:p>
      <w:pPr>
        <w:spacing w:after="20"/>
      </w:pPr>
    </w:p>
    <w:p>
      <w:pPr>
        <w:pStyle w:val="Heading2"/>
      </w:pPr>
      <w:r>
        <w:t>Non-Functional Requirements to Verify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58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756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NFR-SEC-01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Security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Secrets encrypted at rest; no plaintext secrets in logs/database; OWASP-aligned web controls.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NFR-SEC-02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Tenant isolation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All Semantiq records are partitioned and authorised by organisation/tenant context.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NFR-VER-01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Versioning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Generated Fabric definitions, quality rules, semantic configuration and Data Agent definitions are versioned.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NFR-COMP-01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Privacy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Store minimum customer business data in control plane; prefer metadata and resource IDs.</w:t>
            </w:r>
          </w:p>
        </w:tc>
      </w:tr>
    </w:tbl>
    <w:p>
      <w:pPr>
        <w:spacing w:after="20"/>
      </w:pPr>
    </w:p>
    <w:p>
      <w:pPr>
        <w:pStyle w:val="Heading1"/>
      </w:pPr>
      <w:r>
        <w:t>Security Baseline for Semantic and Governance Layer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44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9072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SEC-001</w:t>
            </w:r>
          </w:p>
        </w:tc>
        <w:tc>
          <w:tcPr>
            <w:tcW w:type="dxa" w:w="90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All external traffic uses TLS 1.2+; HSTS for browser application.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SEC-002</w:t>
            </w:r>
          </w:p>
        </w:tc>
        <w:tc>
          <w:tcPr>
            <w:tcW w:type="dxa" w:w="90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Secrets and certificates are stored in approved vault/KMS and encrypted at rest.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SEC-003</w:t>
            </w:r>
          </w:p>
        </w:tc>
        <w:tc>
          <w:tcPr>
            <w:tcW w:type="dxa" w:w="90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Browser never receives automation client secret or Fabric bearer token intended for backend service use.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SEC-004</w:t>
            </w:r>
          </w:p>
        </w:tc>
        <w:tc>
          <w:tcPr>
            <w:tcW w:type="dxa" w:w="90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Least-privilege roles are applied independently in Semantiq, Entra, Azure and Fabric.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SEC-005</w:t>
            </w:r>
          </w:p>
        </w:tc>
        <w:tc>
          <w:tcPr>
            <w:tcW w:type="dxa" w:w="90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Privileged operations require step-up confirmation and an auditable approver where configured.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SEC-006</w:t>
            </w:r>
          </w:p>
        </w:tc>
        <w:tc>
          <w:tcPr>
            <w:tcW w:type="dxa" w:w="90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Audit records are immutable to standard administrators and retained per customer policy.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SEC-007</w:t>
            </w:r>
          </w:p>
        </w:tc>
        <w:tc>
          <w:tcPr>
            <w:tcW w:type="dxa" w:w="90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Customer data-plane IDs and metadata are tenant-isolated in Semantiq; no cross-tenant lookup by default.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SEC-008</w:t>
            </w:r>
          </w:p>
        </w:tc>
        <w:tc>
          <w:tcPr>
            <w:tcW w:type="dxa" w:w="90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RLS/OLS security tests are mandatory before production AI publication.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SEC-009</w:t>
            </w:r>
          </w:p>
        </w:tc>
        <w:tc>
          <w:tcPr>
            <w:tcW w:type="dxa" w:w="90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Credentials must be rotatable without application downtime.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SEC-010</w:t>
            </w:r>
          </w:p>
        </w:tc>
        <w:tc>
          <w:tcPr>
            <w:tcW w:type="dxa" w:w="90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Sensitive configuration values are masked in UI, logs and support exports.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SEC-011</w:t>
            </w:r>
          </w:p>
        </w:tc>
        <w:tc>
          <w:tcPr>
            <w:tcW w:type="dxa" w:w="90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Semantiq support access is time-bound, customer-approved and auditable when support access to tenant context is required.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SEC-012</w:t>
            </w:r>
          </w:p>
        </w:tc>
        <w:tc>
          <w:tcPr>
            <w:tcW w:type="dxa" w:w="90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Destructive Fabric actions require explicit confirmation and should not be part of default automated onboarding.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4CE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9A6700"/>
              </w:rPr>
              <w:t xml:space="preserve">Mandatory release rule: </w:t>
            </w:r>
            <w:r>
              <w:t>RLS/OLS security tests must pass before a semantic model is approved as a production AI source.</w:t>
            </w:r>
          </w:p>
        </w:tc>
      </w:tr>
    </w:tbl>
    <w:p>
      <w:pPr>
        <w:spacing w:after="20"/>
      </w:pPr>
    </w:p>
    <w:p>
      <w:pPr>
        <w:pStyle w:val="Heading2"/>
      </w:pPr>
      <w:r>
        <w:t>AI Consumption Technology Reference</w:t>
      </w:r>
    </w:p>
    <w:p>
      <w:pPr/>
      <w:r>
        <w:t>Use AI-TECH-001 for downstream AI selection. Phase 06 must produce a provider-neutral governed semantic contract. Fabric Data Agent is the default structured-data conversational engine for evaluation in Phase 07, but semantic definitions and security must not be weakened or rewritten for a particular LLM or framework.</w:t>
      </w:r>
    </w:p>
    <w:p>
      <w:pPr>
        <w:pStyle w:val="Heading1"/>
      </w:pPr>
      <w:r>
        <w:t>Verification Checklist</w:t>
      </w:r>
    </w:p>
    <w:p>
      <w:pPr>
        <w:pStyle w:val="ListBullet"/>
      </w:pPr>
      <w:r>
        <w:rPr>
          <w:b/>
        </w:rPr>
        <w:t xml:space="preserve">[ ] </w:t>
      </w:r>
      <w:r>
        <w:t>Semantic model deploys with approved relationships and measures.</w:t>
      </w:r>
    </w:p>
    <w:p>
      <w:pPr>
        <w:pStyle w:val="ListBullet"/>
      </w:pPr>
      <w:r>
        <w:rPr>
          <w:b/>
        </w:rPr>
        <w:t xml:space="preserve">[ ] </w:t>
      </w:r>
      <w:r>
        <w:t>Restricted test user cannot access protected objects/data.</w:t>
      </w:r>
    </w:p>
    <w:p>
      <w:pPr>
        <w:pStyle w:val="ListBullet"/>
      </w:pPr>
      <w:r>
        <w:rPr>
          <w:b/>
        </w:rPr>
        <w:t xml:space="preserve">[ ] </w:t>
      </w:r>
      <w:r>
        <w:t>Every certified KPI has owner, definition, formula/measure and grain.</w:t>
      </w:r>
    </w:p>
    <w:p>
      <w:pPr>
        <w:pStyle w:val="ListBullet"/>
      </w:pPr>
      <w:r>
        <w:rPr>
          <w:b/>
        </w:rPr>
        <w:t xml:space="preserve">[ ] </w:t>
      </w:r>
      <w:r>
        <w:t>Breaking model change marks dependent AI components Revalidation Required.</w:t>
      </w:r>
    </w:p>
    <w:p>
      <w:pPr>
        <w:pStyle w:val="ListBullet"/>
      </w:pPr>
      <w:r>
        <w:rPr>
          <w:b/>
        </w:rPr>
        <w:t xml:space="preserve">[ ] </w:t>
      </w:r>
      <w:r>
        <w:t>Lineage can trace a semantic object back to Gold/source fields.</w:t>
      </w:r>
    </w:p>
    <w:p>
      <w:pPr>
        <w:pStyle w:val="Heading2"/>
      </w:pPr>
      <w:r>
        <w:t>Evidence Required Before User Confirmation</w:t>
      </w:r>
    </w:p>
    <w:p>
      <w:pPr>
        <w:pStyle w:val="ListBullet"/>
      </w:pPr>
      <w:r>
        <w:t>Automated test result summary and links/paths to test reports.</w:t>
      </w:r>
    </w:p>
    <w:p>
      <w:pPr>
        <w:pStyle w:val="ListBullet"/>
      </w:pPr>
      <w:r>
        <w:t>Manual verification result for administrator/customer-facing workflow.</w:t>
      </w:r>
    </w:p>
    <w:p>
      <w:pPr>
        <w:pStyle w:val="ListBullet"/>
      </w:pPr>
      <w:r>
        <w:t>Relevant screenshots, request/correlation IDs or logs with secrets redacted.</w:t>
      </w:r>
    </w:p>
    <w:p>
      <w:pPr>
        <w:pStyle w:val="ListBullet"/>
      </w:pPr>
      <w:r>
        <w:t>Database migration/configuration changes and rollback notes.</w:t>
      </w:r>
    </w:p>
    <w:p>
      <w:pPr>
        <w:pStyle w:val="ListBullet"/>
      </w:pPr>
      <w:r>
        <w:t>Known issues, deferred items and risk statement.</w:t>
      </w:r>
    </w:p>
    <w:p>
      <w:pPr>
        <w:pStyle w:val="ListBullet"/>
      </w:pPr>
      <w:r>
        <w:t>Statement confirming no later-phase scope was implemented except approved stubs/interfaces.</w:t>
      </w:r>
    </w:p>
    <w:p>
      <w:pPr>
        <w:pStyle w:val="Heading2"/>
      </w:pPr>
      <w:r>
        <w:t>User Completion Gate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5E9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2E7D32"/>
              </w:rPr>
              <w:t xml:space="preserve">Required user confirmation: </w:t>
            </w:r>
            <w:r>
              <w:t>CONFIRM PHASE 06 COMPLETE</w:t>
            </w:r>
          </w:p>
        </w:tc>
      </w:tr>
    </w:tbl>
    <w:p>
      <w:pPr>
        <w:spacing w:after="20"/>
      </w:pPr>
    </w:p>
    <w:p>
      <w:pPr>
        <w:pStyle w:val="Heading1"/>
      </w:pPr>
      <w:r>
        <w:t>Claude Code Execution Contract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4CE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9A6700"/>
              </w:rPr>
              <w:t xml:space="preserve">Critical gate: </w:t>
            </w:r>
            <w:r>
              <w:t>Claude Code must not start a later phase just because automated tests pass. The current phase is complete only after verification evidence is presented and the user explicitly confirms completion.</w:t>
            </w:r>
          </w:p>
        </w:tc>
      </w:tr>
    </w:tbl>
    <w:p>
      <w:pPr>
        <w:spacing w:after="20"/>
      </w:pPr>
    </w:p>
    <w:p>
      <w:pPr>
        <w:spacing w:after="60"/>
        <w:ind w:left="317" w:hanging="317"/>
      </w:pPr>
      <w:r>
        <w:rPr>
          <w:b/>
        </w:rPr>
        <w:t>1. Read CLAUDE.md, doc/MASTER_IMPLEMENTATION_PLAN.md, IMPLEMENTATION_STATUS.md and the current phase reference before making changes.</w:t>
      </w:r>
      <w:r/>
    </w:p>
    <w:p>
      <w:pPr>
        <w:spacing w:after="60"/>
        <w:ind w:left="317" w:hanging="317"/>
      </w:pPr>
      <w:r>
        <w:rPr>
          <w:b/>
        </w:rPr>
        <w:t xml:space="preserve">2. </w:t>
      </w:r>
      <w:r>
        <w:t>Inspect the repository and existing implementation. Do not assume a framework, cloud hosting model or database that is not present or approved.</w:t>
      </w:r>
    </w:p>
    <w:p>
      <w:pPr>
        <w:spacing w:after="60"/>
        <w:ind w:left="317" w:hanging="317"/>
      </w:pPr>
      <w:r>
        <w:rPr>
          <w:b/>
        </w:rPr>
        <w:t>3. Create or update doc/execution/PHASE-06-PLAN.md with scope, affected components/files, migrations, APIs, security impact, test strategy and rollback approach.</w:t>
      </w:r>
      <w:r/>
    </w:p>
    <w:p>
      <w:pPr>
        <w:spacing w:after="60"/>
        <w:ind w:left="317" w:hanging="317"/>
      </w:pPr>
      <w:r>
        <w:rPr>
          <w:b/>
        </w:rPr>
        <w:t xml:space="preserve">4. </w:t>
      </w:r>
      <w:r>
        <w:t>Present the plan to the user and wait for approval before implementing material changes.</w:t>
      </w:r>
    </w:p>
    <w:p>
      <w:pPr>
        <w:spacing w:after="60"/>
        <w:ind w:left="317" w:hanging="317"/>
      </w:pPr>
      <w:r>
        <w:rPr>
          <w:b/>
        </w:rPr>
        <w:t xml:space="preserve">5. </w:t>
      </w:r>
      <w:r>
        <w:t>Implement only tasks assigned to the current phase. Do not pull forward features from later phases except minimal stubs/interfaces required by the current design.</w:t>
      </w:r>
    </w:p>
    <w:p>
      <w:pPr>
        <w:spacing w:after="60"/>
        <w:ind w:left="317" w:hanging="317"/>
      </w:pPr>
      <w:r>
        <w:rPr>
          <w:b/>
        </w:rPr>
        <w:t>6. Create or update doc/execution/PHASE-06-VERIFICATION.md with automated test results, manual verification, screenshots/log/request IDs where appropriate, known issues and unresolved risks.</w:t>
      </w:r>
      <w:r/>
    </w:p>
    <w:p>
      <w:pPr>
        <w:spacing w:after="60"/>
        <w:ind w:left="317" w:hanging="317"/>
      </w:pPr>
      <w:r>
        <w:rPr>
          <w:b/>
        </w:rPr>
        <w:t xml:space="preserve">7. </w:t>
      </w:r>
      <w:r>
        <w:t>Present verification evidence and ask the user to confirm the phase.</w:t>
      </w:r>
    </w:p>
    <w:p>
      <w:pPr>
        <w:spacing w:after="60"/>
        <w:ind w:left="317" w:hanging="317"/>
      </w:pPr>
      <w:r>
        <w:rPr>
          <w:b/>
        </w:rPr>
        <w:t>8. Only after explicit user confirmation, update IMPLEMENTATION_STATUS.md to CONFIRMED for the current phase and unlock the next phase.</w:t>
      </w:r>
      <w:r/>
    </w:p>
    <w:p>
      <w:pPr>
        <w:spacing w:after="60"/>
        <w:ind w:left="317" w:hanging="317"/>
      </w:pPr>
      <w:r>
        <w:rPr>
          <w:b/>
        </w:rPr>
        <w:t xml:space="preserve">9. </w:t>
      </w:r>
      <w:r>
        <w:t>If a Microsoft API/permission/UI differs from the reference document, stop the affected task, verify current Microsoft documentation, record the difference in the decision log and obtain approval before changing the baseline approach.</w:t>
      </w:r>
    </w:p>
    <w:p>
      <w:pPr>
        <w:pStyle w:val="Heading2"/>
      </w:pPr>
      <w:r>
        <w:t>v1.3 Mandatory Note: Data Protection, Sovereignty &amp; Context</w:t>
      </w:r>
    </w:p>
    <w:p>
      <w:r>
        <w:t>Semantic and governance controls enforce least privilege and data protection policy.</w:t>
      </w:r>
    </w:p>
    <w:p>
      <w:pPr>
        <w:pStyle w:val="ListBullet"/>
      </w:pPr>
      <w:r>
        <w:t>Verify RLS/OLS with non-admin users.</w:t>
      </w:r>
    </w:p>
    <w:p>
      <w:pPr>
        <w:pStyle w:val="ListBullet"/>
      </w:pPr>
      <w:r>
        <w:t>Configure/verify Purview labels, DLP/protection and CMK when required.</w:t>
      </w:r>
    </w:p>
    <w:sectPr w:rsidR="00FC693F" w:rsidRPr="0006063C" w:rsidSect="00034616">
      <w:footerReference w:type="default" r:id="rId9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B6573"/>
        <w:sz w:val="16"/>
      </w:rPr>
      <w:t xml:space="preserve">Semantiq Phased Implementation |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Liberation Sans" w:hAnsi="Liberation San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2A7F8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00"/>
    </w:pPr>
    <w:rPr>
      <w:rFonts w:asciiTheme="majorHAnsi" w:eastAsiaTheme="majorEastAsia" w:hAnsiTheme="majorHAnsi" w:cstheme="majorBidi" w:ascii="Liberation Sans" w:hAnsi="Liberation Sans"/>
      <w:b w:val="0"/>
      <w:i/>
      <w:iCs/>
      <w:color w:val="2A7F84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Path">
    <w:name w:val="Code Path"/>
    <w:pPr>
      <w:spacing w:after="60"/>
      <w:ind w:left="259"/>
    </w:pPr>
    <w:rPr>
      <w:rFonts w:ascii="Liberation Mono" w:hAnsi="Liberation Mono"/>
      <w:color w:val="5B657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