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CLaaS2SaaS SemantIQ — Functional Specification</w:t>
      </w:r>
    </w:p>
    <w:p>
      <w:r>
        <w:rPr>
          <w:b/>
        </w:rPr>
        <w:t>Document ID:</w:t>
      </w:r>
      <w:r>
        <w:t xml:space="preserve"> 02-Functional-Specification</w:t>
      </w:r>
    </w:p>
    <w:p>
      <w:r>
        <w:rPr>
          <w:b/>
        </w:rPr>
        <w:t>Derived from:</w:t>
      </w:r>
      <w:r>
        <w:t xml:space="preserve"> 01-Requirement-Scoping</w:t>
      </w:r>
    </w:p>
    <w:p>
      <w:r>
        <w:rPr>
          <w:b/>
        </w:rPr>
        <w:t>Status:</w:t>
      </w:r>
      <w:r>
        <w:t xml:space="preserve"> Draft for review</w:t>
      </w:r>
    </w:p>
    <w:p>
      <w:pPr>
        <w:pStyle w:val="Heading2"/>
      </w:pPr>
      <w:r>
        <w:t>Scope and conventions</w:t>
      </w:r>
    </w:p>
    <w:p>
      <w:r>
        <w:t>One row specifies one functional capability. Features are grouped by the delivery cluster they belong to. Cluster 0 covers the platform capabilities that the 80-step procedure assumes but does not itself list — sign-in, tenant onboarding, and the engine that runs the steps.</w:t>
      </w:r>
    </w:p>
    <w:p>
      <w:r>
        <w:rPr>
          <w:b/>
        </w:rPr>
        <w:t>Actors</w:t>
      </w:r>
      <w:r>
        <w:t xml:space="preserve"> are the SemantIQ application roles defined in 00-Solution-Architecture section 7: Platform Administrator, Tenant Administrator, Lead Data Engineer, Data Engineer, Business User. *System* denotes unattended execution by a queued job.</w:t>
      </w:r>
    </w:p>
    <w:p>
      <w:r>
        <w:rPr>
          <w:b/>
        </w:rPr>
        <w:t>Assumptions are labelled inline.</w:t>
      </w:r>
      <w:r>
        <w:t xml:space="preserve"> Where a Microsoft API is required but its availability or service-principal support must be confirmed against the current service, the precondition says so rather than asserting it.</w:t>
      </w:r>
    </w:p>
    <w:p>
      <w:pPr>
        <w:pStyle w:val="Heading2"/>
      </w:pPr>
      <w:r>
        <w:t>Cluster 0 — Platform Foundation</w:t>
      </w:r>
    </w:p>
    <w:tbl>
      <w:tblPr>
        <w:tblStyle w:val="TableGrid"/>
        <w:tblW w:type="auto" w:w="0"/>
        <w:tblLayout w:type="autofit"/>
        <w:tblLook w:firstColumn="1" w:firstRow="1" w:lastColumn="0" w:lastRow="0" w:noHBand="0" w:noVBand="1" w:val="04A0"/>
      </w:tblPr>
      <w:tblGrid>
        <w:gridCol w:w="2566"/>
        <w:gridCol w:w="2566"/>
        <w:gridCol w:w="2566"/>
        <w:gridCol w:w="2566"/>
        <w:gridCol w:w="2566"/>
        <w:gridCol w:w="2566"/>
      </w:tblGrid>
      <w:tr>
        <w:tc>
          <w:tcPr>
            <w:tcW w:type="dxa" w:w="2566"/>
          </w:tcPr>
          <w:p>
            <w:pPr>
              <w:spacing w:after="40"/>
            </w:pPr>
            <w:r>
              <w:rPr>
                <w:b/>
              </w:rPr>
              <w:t>Feature Name</w:t>
            </w:r>
          </w:p>
        </w:tc>
        <w:tc>
          <w:tcPr>
            <w:tcW w:type="dxa" w:w="2566"/>
          </w:tcPr>
          <w:p>
            <w:pPr>
              <w:spacing w:after="40"/>
            </w:pPr>
            <w:r>
              <w:rPr>
                <w:b/>
              </w:rPr>
              <w:t>Description</w:t>
            </w:r>
          </w:p>
        </w:tc>
        <w:tc>
          <w:tcPr>
            <w:tcW w:type="dxa" w:w="2566"/>
          </w:tcPr>
          <w:p>
            <w:pPr>
              <w:spacing w:after="40"/>
            </w:pPr>
            <w:r>
              <w:rPr>
                <w:b/>
              </w:rPr>
              <w:t>Actors/Users</w:t>
            </w:r>
          </w:p>
        </w:tc>
        <w:tc>
          <w:tcPr>
            <w:tcW w:type="dxa" w:w="2566"/>
          </w:tcPr>
          <w:p>
            <w:pPr>
              <w:spacing w:after="40"/>
            </w:pPr>
            <w:r>
              <w:rPr>
                <w:b/>
              </w:rPr>
              <w:t>Preconditions</w:t>
            </w:r>
          </w:p>
        </w:tc>
        <w:tc>
          <w:tcPr>
            <w:tcW w:type="dxa" w:w="2566"/>
          </w:tcPr>
          <w:p>
            <w:pPr>
              <w:spacing w:after="40"/>
            </w:pPr>
            <w:r>
              <w:rPr>
                <w:b/>
              </w:rPr>
              <w:t>Steps/Workflow</w:t>
            </w:r>
          </w:p>
        </w:tc>
        <w:tc>
          <w:tcPr>
            <w:tcW w:type="dxa" w:w="2566"/>
          </w:tcPr>
          <w:p>
            <w:pPr>
              <w:spacing w:after="40"/>
            </w:pPr>
            <w:r>
              <w:rPr>
                <w:b/>
              </w:rPr>
              <w:t>Expected Outcome</w:t>
            </w:r>
          </w:p>
        </w:tc>
      </w:tr>
      <w:tr>
        <w:tc>
          <w:tcPr>
            <w:tcW w:type="dxa" w:w="2566"/>
          </w:tcPr>
          <w:p>
            <w:pPr>
              <w:spacing w:after="40"/>
            </w:pPr>
            <w:r>
              <w:t>Microsoft Sign-In</w:t>
            </w:r>
          </w:p>
        </w:tc>
        <w:tc>
          <w:tcPr>
            <w:tcW w:type="dxa" w:w="2566"/>
          </w:tcPr>
          <w:p>
            <w:pPr>
              <w:spacing w:after="40"/>
            </w:pPr>
            <w:r>
              <w:t>Authenticates users against Microsoft Entra ID and establishes a SemantIQ session bound to their tenant.</w:t>
            </w:r>
          </w:p>
        </w:tc>
        <w:tc>
          <w:tcPr>
            <w:tcW w:type="dxa" w:w="2566"/>
          </w:tcPr>
          <w:p>
            <w:pPr>
              <w:spacing w:after="40"/>
            </w:pPr>
            <w:r>
              <w:t>All roles</w:t>
            </w:r>
          </w:p>
        </w:tc>
        <w:tc>
          <w:tcPr>
            <w:tcW w:type="dxa" w:w="2566"/>
          </w:tcPr>
          <w:p>
            <w:pPr>
              <w:spacing w:after="40"/>
            </w:pPr>
            <w:r>
              <w:t>SemantIQ app registration exists; the customer tenant has granted admin consent; the host serves valid HTTPS.</w:t>
            </w:r>
          </w:p>
        </w:tc>
        <w:tc>
          <w:tcPr>
            <w:tcW w:type="dxa" w:w="2566"/>
          </w:tcPr>
          <w:p>
            <w:pPr>
              <w:spacing w:after="40"/>
            </w:pPr>
            <w:r>
              <w:t>1. User selects Sign in with Microsoft.</w:t>
            </w:r>
          </w:p>
          <w:p>
            <w:pPr>
              <w:spacing w:after="40"/>
            </w:pPr>
            <w:r>
              <w:t>2. System redirects to Entra ID with the authorization-code flow and PKCE.</w:t>
            </w:r>
          </w:p>
          <w:p>
            <w:pPr>
              <w:spacing w:after="40"/>
            </w:pPr>
            <w:r>
              <w:t>3. User authenticates and, on first use, an administrator grants consent.</w:t>
            </w:r>
          </w:p>
          <w:p>
            <w:pPr>
              <w:spacing w:after="40"/>
            </w:pPr>
            <w:r>
              <w:t>4. System validates the returned tokens and resolves the user's tenant.</w:t>
            </w:r>
          </w:p>
          <w:p>
            <w:pPr>
              <w:spacing w:after="40"/>
            </w:pPr>
            <w:r>
              <w:t>5. System creates or updates the local user record and assigns the default role.</w:t>
            </w:r>
          </w:p>
          <w:p>
            <w:pPr>
              <w:spacing w:after="40"/>
            </w:pPr>
            <w:r>
              <w:t>6. System stores the refresh token encrypted and opens the session.</w:t>
            </w:r>
          </w:p>
        </w:tc>
        <w:tc>
          <w:tcPr>
            <w:tcW w:type="dxa" w:w="2566"/>
          </w:tcPr>
          <w:p>
            <w:pPr>
              <w:spacing w:after="40"/>
            </w:pPr>
            <w:r>
              <w:t>The user holds an authenticated session scoped to one tenant, with a refresh token available server-side for delegated Fabric calls and never exposed to the browser.</w:t>
            </w:r>
          </w:p>
        </w:tc>
      </w:tr>
      <w:tr>
        <w:tc>
          <w:tcPr>
            <w:tcW w:type="dxa" w:w="2566"/>
          </w:tcPr>
          <w:p>
            <w:pPr>
              <w:spacing w:after="40"/>
            </w:pPr>
            <w:r>
              <w:t>Tenant Onboarding</w:t>
            </w:r>
          </w:p>
        </w:tc>
        <w:tc>
          <w:tcPr>
            <w:tcW w:type="dxa" w:w="2566"/>
          </w:tcPr>
          <w:p>
            <w:pPr>
              <w:spacing w:after="40"/>
            </w:pPr>
            <w:r>
              <w:t>Registers a customer tenant and confirms that SemantIQ holds the access it needs to operate.</w:t>
            </w:r>
          </w:p>
        </w:tc>
        <w:tc>
          <w:tcPr>
            <w:tcW w:type="dxa" w:w="2566"/>
          </w:tcPr>
          <w:p>
            <w:pPr>
              <w:spacing w:after="40"/>
            </w:pPr>
            <w:r>
              <w:t>Platform Administrator, Tenant Administrator</w:t>
            </w:r>
          </w:p>
        </w:tc>
        <w:tc>
          <w:tcPr>
            <w:tcW w:type="dxa" w:w="2566"/>
          </w:tcPr>
          <w:p>
            <w:pPr>
              <w:spacing w:after="40"/>
            </w:pPr>
            <w:r>
              <w:t>The signing-in user holds an administrator role in the customer tenant.</w:t>
            </w:r>
          </w:p>
        </w:tc>
        <w:tc>
          <w:tcPr>
            <w:tcW w:type="dxa" w:w="2566"/>
          </w:tcPr>
          <w:p>
            <w:pPr>
              <w:spacing w:after="40"/>
            </w:pPr>
            <w:r>
              <w:t>1. Administrator initiates onboarding.</w:t>
            </w:r>
          </w:p>
          <w:p>
            <w:pPr>
              <w:spacing w:after="40"/>
            </w:pPr>
            <w:r>
              <w:t>2. System records tenant identity and display name.</w:t>
            </w:r>
          </w:p>
          <w:p>
            <w:pPr>
              <w:spacing w:after="40"/>
            </w:pPr>
            <w:r>
              <w:t>3. System requests the required scopes and records the consent outcome.</w:t>
            </w:r>
          </w:p>
          <w:p>
            <w:pPr>
              <w:spacing w:after="40"/>
            </w:pPr>
            <w:r>
              <w:t>4. System runs a connectivity probe against each required Microsoft endpoint.</w:t>
            </w:r>
          </w:p>
          <w:p>
            <w:pPr>
              <w:spacing w:after="40"/>
            </w:pPr>
            <w:r>
              <w:t>5. System reports any endpoint that is unreachable.</w:t>
            </w:r>
          </w:p>
          <w:p>
            <w:pPr>
              <w:spacing w:after="40"/>
            </w:pPr>
            <w:r>
              <w:t>6. Administrator confirms the tenant record.</w:t>
            </w:r>
          </w:p>
        </w:tc>
        <w:tc>
          <w:tcPr>
            <w:tcW w:type="dxa" w:w="2566"/>
          </w:tcPr>
          <w:p>
            <w:pPr>
              <w:spacing w:after="40"/>
            </w:pPr>
            <w:r>
              <w:t>The tenant is registered, consent state is recorded, and any blocked Microsoft endpoint is reported before project work begins rather than discovered during it.</w:t>
            </w:r>
          </w:p>
        </w:tc>
      </w:tr>
      <w:tr>
        <w:tc>
          <w:tcPr>
            <w:tcW w:type="dxa" w:w="2566"/>
          </w:tcPr>
          <w:p>
            <w:pPr>
              <w:spacing w:after="40"/>
            </w:pPr>
            <w:r>
              <w:t>Capability Probe</w:t>
            </w:r>
          </w:p>
        </w:tc>
        <w:tc>
          <w:tcPr>
            <w:tcW w:type="dxa" w:w="2566"/>
          </w:tcPr>
          <w:p>
            <w:pPr>
              <w:spacing w:after="40"/>
            </w:pPr>
            <w:r>
              <w:t>Determines which Microsoft operations are available to this tenant, so each step's automation tier reflects reality rather than documentation.</w:t>
            </w:r>
          </w:p>
        </w:tc>
        <w:tc>
          <w:tcPr>
            <w:tcW w:type="dxa" w:w="2566"/>
          </w:tcPr>
          <w:p>
            <w:pPr>
              <w:spacing w:after="40"/>
            </w:pPr>
            <w:r>
              <w:t>System, Platform Administrator</w:t>
            </w:r>
          </w:p>
        </w:tc>
        <w:tc>
          <w:tcPr>
            <w:tcW w:type="dxa" w:w="2566"/>
          </w:tcPr>
          <w:p>
            <w:pPr>
              <w:spacing w:after="40"/>
            </w:pPr>
            <w:r>
              <w:t>Tenant onboarding is complete.</w:t>
            </w:r>
          </w:p>
        </w:tc>
        <w:tc>
          <w:tcPr>
            <w:tcW w:type="dxa" w:w="2566"/>
          </w:tcPr>
          <w:p>
            <w:pPr>
              <w:spacing w:after="40"/>
            </w:pPr>
            <w:r>
              <w:t>1. System enumerates the operations the step catalogue depends on.</w:t>
            </w:r>
          </w:p>
          <w:p>
            <w:pPr>
              <w:spacing w:after="40"/>
            </w:pPr>
            <w:r>
              <w:t>2. System performs a safe read or dry-run per operation.</w:t>
            </w:r>
          </w:p>
          <w:p>
            <w:pPr>
              <w:spacing w:after="40"/>
            </w:pPr>
            <w:r>
              <w:t>3. System records availability, the identity type that worked, and the observed error for failures.</w:t>
            </w:r>
          </w:p>
          <w:p>
            <w:pPr>
              <w:spacing w:after="40"/>
            </w:pPr>
            <w:r>
              <w:t>4. System resolves each step's effective tier from the results.</w:t>
            </w:r>
          </w:p>
          <w:p>
            <w:pPr>
              <w:spacing w:after="40"/>
            </w:pPr>
            <w:r>
              <w:t>5. System reports any step demoted from A to B.</w:t>
            </w:r>
          </w:p>
        </w:tc>
        <w:tc>
          <w:tcPr>
            <w:tcW w:type="dxa" w:w="2566"/>
          </w:tcPr>
          <w:p>
            <w:pPr>
              <w:spacing w:after="40"/>
            </w:pPr>
            <w:r>
              <w:t>Every step's automation tier is grounded in what this tenant actually permits, and a demotion is surfaced to the project team instead of failing mid-run.</w:t>
            </w:r>
          </w:p>
        </w:tc>
      </w:tr>
      <w:tr>
        <w:tc>
          <w:tcPr>
            <w:tcW w:type="dxa" w:w="2566"/>
          </w:tcPr>
          <w:p>
            <w:pPr>
              <w:spacing w:after="40"/>
            </w:pPr>
            <w:r>
              <w:t>Project Setup</w:t>
            </w:r>
          </w:p>
        </w:tc>
        <w:tc>
          <w:tcPr>
            <w:tcW w:type="dxa" w:w="2566"/>
          </w:tcPr>
          <w:p>
            <w:pPr>
              <w:spacing w:after="40"/>
            </w:pPr>
            <w:r>
              <w:t>Creates the container for one customer initiative and selects the blueprint it will follow.</w:t>
            </w:r>
          </w:p>
        </w:tc>
        <w:tc>
          <w:tcPr>
            <w:tcW w:type="dxa" w:w="2566"/>
          </w:tcPr>
          <w:p>
            <w:pPr>
              <w:spacing w:after="40"/>
            </w:pPr>
            <w:r>
              <w:t>Lead Data Engineer, Tenant Administrator</w:t>
            </w:r>
          </w:p>
        </w:tc>
        <w:tc>
          <w:tcPr>
            <w:tcW w:type="dxa" w:w="2566"/>
          </w:tcPr>
          <w:p>
            <w:pPr>
              <w:spacing w:after="40"/>
            </w:pPr>
            <w:r>
              <w:t>Tenant onboarding is complete.</w:t>
            </w:r>
          </w:p>
        </w:tc>
        <w:tc>
          <w:tcPr>
            <w:tcW w:type="dxa" w:w="2566"/>
          </w:tcPr>
          <w:p>
            <w:pPr>
              <w:spacing w:after="40"/>
            </w:pPr>
            <w:r>
              <w:t>1. User creates a project with name, sponsor and business objective.</w:t>
            </w:r>
          </w:p>
          <w:p>
            <w:pPr>
              <w:spacing w:after="40"/>
            </w:pPr>
            <w:r>
              <w:t>2. User selects a blueprint template or the full 80-step blueprint.</w:t>
            </w:r>
          </w:p>
          <w:p>
            <w:pPr>
              <w:spacing w:after="40"/>
            </w:pPr>
            <w:r>
              <w:t>3. System instantiates the stages and step runs in blocked or ready state.</w:t>
            </w:r>
          </w:p>
          <w:p>
            <w:pPr>
              <w:spacing w:after="40"/>
            </w:pPr>
            <w:r>
              <w:t>4. System resolves each step's tier from the capability probe.</w:t>
            </w:r>
          </w:p>
          <w:p>
            <w:pPr>
              <w:spacing w:after="40"/>
            </w:pPr>
            <w:r>
              <w:t>5. User confirms the project.</w:t>
            </w:r>
          </w:p>
        </w:tc>
        <w:tc>
          <w:tcPr>
            <w:tcW w:type="dxa" w:w="2566"/>
          </w:tcPr>
          <w:p>
            <w:pPr>
              <w:spacing w:after="40"/>
            </w:pPr>
            <w:r>
              <w:t>A project exists with its complete step plan, each step's tier resolved, and the readiness stage open for work.</w:t>
            </w:r>
          </w:p>
        </w:tc>
      </w:tr>
      <w:tr>
        <w:tc>
          <w:tcPr>
            <w:tcW w:type="dxa" w:w="2566"/>
          </w:tcPr>
          <w:p>
            <w:pPr>
              <w:spacing w:after="40"/>
            </w:pPr>
            <w:r>
              <w:t>Blueprint Runner</w:t>
            </w:r>
          </w:p>
        </w:tc>
        <w:tc>
          <w:tcPr>
            <w:tcW w:type="dxa" w:w="2566"/>
          </w:tcPr>
          <w:p>
            <w:pPr>
              <w:spacing w:after="40"/>
            </w:pPr>
            <w:r>
              <w:t>Executes the blueprint by advancing step runs through their state machine, handling automated operations, guided verification and recorded decisions.</w:t>
            </w:r>
          </w:p>
        </w:tc>
        <w:tc>
          <w:tcPr>
            <w:tcW w:type="dxa" w:w="2566"/>
          </w:tcPr>
          <w:p>
            <w:pPr>
              <w:spacing w:after="40"/>
            </w:pPr>
            <w:r>
              <w:t>System, Data Engineer, Lead Data Engineer</w:t>
            </w:r>
          </w:p>
        </w:tc>
        <w:tc>
          <w:tcPr>
            <w:tcW w:type="dxa" w:w="2566"/>
          </w:tcPr>
          <w:p>
            <w:pPr>
              <w:spacing w:after="40"/>
            </w:pPr>
            <w:r>
              <w:t>A project exists; at least one step is ready.</w:t>
            </w:r>
          </w:p>
        </w:tc>
        <w:tc>
          <w:tcPr>
            <w:tcW w:type="dxa" w:w="2566"/>
          </w:tcPr>
          <w:p>
            <w:pPr>
              <w:spacing w:after="40"/>
            </w:pPr>
            <w:r>
              <w:t>1. System identifies steps whose dependencies are satisfied and marks them ready.</w:t>
            </w:r>
          </w:p>
          <w:p>
            <w:pPr>
              <w:spacing w:after="40"/>
            </w:pPr>
            <w:r>
              <w:t>2. For a Tier A step, System queues its operations and polls each long-running operation to completion.</w:t>
            </w:r>
          </w:p>
          <w:p>
            <w:pPr>
              <w:spacing w:after="40"/>
            </w:pPr>
            <w:r>
              <w:t>3. For a Tier B step, System presents the instruction and deep link, then runs the verification probe on request.</w:t>
            </w:r>
          </w:p>
          <w:p>
            <w:pPr>
              <w:spacing w:after="40"/>
            </w:pPr>
            <w:r>
              <w:t>4. For a Tier C step, System collects the decision or artifact and routes it for approval.</w:t>
            </w:r>
          </w:p>
          <w:p>
            <w:pPr>
              <w:spacing w:after="40"/>
            </w:pPr>
            <w:r>
              <w:t>5. System records every outcome as an audit event.</w:t>
            </w:r>
          </w:p>
          <w:p>
            <w:pPr>
              <w:spacing w:after="40"/>
            </w:pPr>
            <w:r>
              <w:t>6. System advances or halts the run and refreshes dependent steps.</w:t>
            </w:r>
          </w:p>
        </w:tc>
        <w:tc>
          <w:tcPr>
            <w:tcW w:type="dxa" w:w="2566"/>
          </w:tcPr>
          <w:p>
            <w:pPr>
              <w:spacing w:after="40"/>
            </w:pPr>
            <w:r>
              <w:t>The blueprint progresses with each step in a known state, each transition audited, and a failure isolated to the step that caused it while independent steps continue.</w:t>
            </w:r>
          </w:p>
        </w:tc>
      </w:tr>
      <w:tr>
        <w:tc>
          <w:tcPr>
            <w:tcW w:type="dxa" w:w="2566"/>
          </w:tcPr>
          <w:p>
            <w:pPr>
              <w:spacing w:after="40"/>
            </w:pPr>
            <w:r>
              <w:t>Step Verification</w:t>
            </w:r>
          </w:p>
        </w:tc>
        <w:tc>
          <w:tcPr>
            <w:tcW w:type="dxa" w:w="2566"/>
          </w:tcPr>
          <w:p>
            <w:pPr>
              <w:spacing w:after="40"/>
            </w:pPr>
            <w:r>
              <w:t>Confirms that a step's intended outcome is genuinely present in Microsoft, rather than accepting a user's assertion.</w:t>
            </w:r>
          </w:p>
        </w:tc>
        <w:tc>
          <w:tcPr>
            <w:tcW w:type="dxa" w:w="2566"/>
          </w:tcPr>
          <w:p>
            <w:pPr>
              <w:spacing w:after="40"/>
            </w:pPr>
            <w:r>
              <w:t>System</w:t>
            </w:r>
          </w:p>
        </w:tc>
        <w:tc>
          <w:tcPr>
            <w:tcW w:type="dxa" w:w="2566"/>
          </w:tcPr>
          <w:p>
            <w:pPr>
              <w:spacing w:after="40"/>
            </w:pPr>
            <w:r>
              <w:t>The step defines at least one verification probe.</w:t>
            </w:r>
          </w:p>
        </w:tc>
        <w:tc>
          <w:tcPr>
            <w:tcW w:type="dxa" w:w="2566"/>
          </w:tcPr>
          <w:p>
            <w:pPr>
              <w:spacing w:after="40"/>
            </w:pPr>
            <w:r>
              <w:t>1. System reads the current state from the relevant Microsoft API.</w:t>
            </w:r>
          </w:p>
          <w:p>
            <w:pPr>
              <w:spacing w:after="40"/>
            </w:pPr>
            <w:r>
              <w:t>2. System compares it against the step's expected state.</w:t>
            </w:r>
          </w:p>
          <w:p>
            <w:pPr>
              <w:spacing w:after="40"/>
            </w:pPr>
            <w:r>
              <w:t>3. On match, System marks the step verified with the evidence.</w:t>
            </w:r>
          </w:p>
          <w:p>
            <w:pPr>
              <w:spacing w:after="40"/>
            </w:pPr>
            <w:r>
              <w:t>4. On mismatch, System reports the specific difference and keeps the step open.</w:t>
            </w:r>
          </w:p>
          <w:p>
            <w:pPr>
              <w:spacing w:after="40"/>
            </w:pPr>
            <w:r>
              <w:t>5. Where verification is impossible, System requires a written exception from a named approver.</w:t>
            </w:r>
          </w:p>
        </w:tc>
        <w:tc>
          <w:tcPr>
            <w:tcW w:type="dxa" w:w="2566"/>
          </w:tcPr>
          <w:p>
            <w:pPr>
              <w:spacing w:after="40"/>
            </w:pPr>
            <w:r>
              <w:t>A step is complete only on verified evidence or an approved written exception, and the evidence is retained for the go-live review.</w:t>
            </w:r>
          </w:p>
        </w:tc>
      </w:tr>
      <w:tr>
        <w:tc>
          <w:tcPr>
            <w:tcW w:type="dxa" w:w="2566"/>
          </w:tcPr>
          <w:p>
            <w:pPr>
              <w:spacing w:after="40"/>
            </w:pPr>
            <w:r>
              <w:t>Operation Retry and Resume</w:t>
            </w:r>
          </w:p>
        </w:tc>
        <w:tc>
          <w:tcPr>
            <w:tcW w:type="dxa" w:w="2566"/>
          </w:tcPr>
          <w:p>
            <w:pPr>
              <w:spacing w:after="40"/>
            </w:pPr>
            <w:r>
              <w:t>Recovers a failed or interrupted operation without duplicating work in the customer's Fabric tenant.</w:t>
            </w:r>
          </w:p>
        </w:tc>
        <w:tc>
          <w:tcPr>
            <w:tcW w:type="dxa" w:w="2566"/>
          </w:tcPr>
          <w:p>
            <w:pPr>
              <w:spacing w:after="40"/>
            </w:pPr>
            <w:r>
              <w:t>System, Data Engineer</w:t>
            </w:r>
          </w:p>
        </w:tc>
        <w:tc>
          <w:tcPr>
            <w:tcW w:type="dxa" w:w="2566"/>
          </w:tcPr>
          <w:p>
            <w:pPr>
              <w:spacing w:after="40"/>
            </w:pPr>
            <w:r>
              <w:t>An operation has failed or been interrupted.</w:t>
            </w:r>
          </w:p>
        </w:tc>
        <w:tc>
          <w:tcPr>
            <w:tcW w:type="dxa" w:w="2566"/>
          </w:tcPr>
          <w:p>
            <w:pPr>
              <w:spacing w:after="40"/>
            </w:pPr>
            <w:r>
              <w:t>1. System classifies the failure as transient, permission, configuration or unknown.</w:t>
            </w:r>
          </w:p>
          <w:p>
            <w:pPr>
              <w:spacing w:after="40"/>
            </w:pPr>
            <w:r>
              <w:t>2. For a transient failure, System retries with exponential backoff and jitter within the configured limit.</w:t>
            </w:r>
          </w:p>
          <w:p>
            <w:pPr>
              <w:spacing w:after="40"/>
            </w:pPr>
            <w:r>
              <w:t>3. For any other class, System halts and reports the cause with the Microsoft error detail.</w:t>
            </w:r>
          </w:p>
          <w:p>
            <w:pPr>
              <w:spacing w:after="40"/>
            </w:pPr>
            <w:r>
              <w:t>4. On resume, System re-checks the idempotency key before acting.</w:t>
            </w:r>
          </w:p>
          <w:p>
            <w:pPr>
              <w:spacing w:after="40"/>
            </w:pPr>
            <w:r>
              <w:t>5. System records every attempt.</w:t>
            </w:r>
          </w:p>
        </w:tc>
        <w:tc>
          <w:tcPr>
            <w:tcW w:type="dxa" w:w="2566"/>
          </w:tcPr>
          <w:p>
            <w:pPr>
              <w:spacing w:after="40"/>
            </w:pPr>
            <w:r>
              <w:t>Transient failures self-heal, real failures stop with a diagnosable cause, and no retry ever creates a duplicate Fabric artifact.</w:t>
            </w:r>
          </w:p>
        </w:tc>
      </w:tr>
      <w:tr>
        <w:tc>
          <w:tcPr>
            <w:tcW w:type="dxa" w:w="2566"/>
          </w:tcPr>
          <w:p>
            <w:pPr>
              <w:spacing w:after="40"/>
            </w:pPr>
            <w:r>
              <w:t>Exception Register</w:t>
            </w:r>
          </w:p>
        </w:tc>
        <w:tc>
          <w:tcPr>
            <w:tcW w:type="dxa" w:w="2566"/>
          </w:tcPr>
          <w:p>
            <w:pPr>
              <w:spacing w:after="40"/>
            </w:pPr>
            <w:r>
              <w:t>Records an authorised deviation where a required step cannot be completed as specified.</w:t>
            </w:r>
          </w:p>
        </w:tc>
        <w:tc>
          <w:tcPr>
            <w:tcW w:type="dxa" w:w="2566"/>
          </w:tcPr>
          <w:p>
            <w:pPr>
              <w:spacing w:after="40"/>
            </w:pPr>
            <w:r>
              <w:t>Tenant Administrator, Platform Administrator</w:t>
            </w:r>
          </w:p>
        </w:tc>
        <w:tc>
          <w:tcPr>
            <w:tcW w:type="dxa" w:w="2566"/>
          </w:tcPr>
          <w:p>
            <w:pPr>
              <w:spacing w:after="40"/>
            </w:pPr>
            <w:r>
              <w:t>A step is blocked and cannot be completed as specified.</w:t>
            </w:r>
          </w:p>
        </w:tc>
        <w:tc>
          <w:tcPr>
            <w:tcW w:type="dxa" w:w="2566"/>
          </w:tcPr>
          <w:p>
            <w:pPr>
              <w:spacing w:after="40"/>
            </w:pPr>
            <w:r>
              <w:t>1. User raises an exception against the step with a reason and a compensating control.</w:t>
            </w:r>
          </w:p>
          <w:p>
            <w:pPr>
              <w:spacing w:after="40"/>
            </w:pPr>
            <w:r>
              <w:t>2. System routes it to a named approver.</w:t>
            </w:r>
          </w:p>
          <w:p>
            <w:pPr>
              <w:spacing w:after="40"/>
            </w:pPr>
            <w:r>
              <w:t>3. Approver approves or rejects with comment.</w:t>
            </w:r>
          </w:p>
          <w:p>
            <w:pPr>
              <w:spacing w:after="40"/>
            </w:pPr>
            <w:r>
              <w:t>4. On approval, System marks the step exception-approved and records it.</w:t>
            </w:r>
          </w:p>
          <w:p>
            <w:pPr>
              <w:spacing w:after="40"/>
            </w:pPr>
            <w:r>
              <w:t>5. System includes the exception in the go-live readiness view.</w:t>
            </w:r>
          </w:p>
        </w:tc>
        <w:tc>
          <w:tcPr>
            <w:tcW w:type="dxa" w:w="2566"/>
          </w:tcPr>
          <w:p>
            <w:pPr>
              <w:spacing w:after="40"/>
            </w:pPr>
            <w:r>
              <w:t>Every deviation is visible, justified, attributed to a named approver, and unavoidably present at go-live review.</w:t>
            </w:r>
          </w:p>
        </w:tc>
      </w:tr>
      <w:tr>
        <w:tc>
          <w:tcPr>
            <w:tcW w:type="dxa" w:w="2566"/>
          </w:tcPr>
          <w:p>
            <w:pPr>
              <w:spacing w:after="40"/>
            </w:pPr>
            <w:r>
              <w:t>Audit Trail</w:t>
            </w:r>
          </w:p>
        </w:tc>
        <w:tc>
          <w:tcPr>
            <w:tcW w:type="dxa" w:w="2566"/>
          </w:tcPr>
          <w:p>
            <w:pPr>
              <w:spacing w:after="40"/>
            </w:pPr>
            <w:r>
              <w:t>Provides the immutable record of every change SemantIQ made or verified.</w:t>
            </w:r>
          </w:p>
        </w:tc>
        <w:tc>
          <w:tcPr>
            <w:tcW w:type="dxa" w:w="2566"/>
          </w:tcPr>
          <w:p>
            <w:pPr>
              <w:spacing w:after="40"/>
            </w:pPr>
            <w:r>
              <w:t>Tenant Administrator, Platform Administrator</w:t>
            </w:r>
          </w:p>
        </w:tc>
        <w:tc>
          <w:tcPr>
            <w:tcW w:type="dxa" w:w="2566"/>
          </w:tcPr>
          <w:p>
            <w:pPr>
              <w:spacing w:after="40"/>
            </w:pPr>
            <w:r>
              <w:t>Audit events exist.</w:t>
            </w:r>
          </w:p>
        </w:tc>
        <w:tc>
          <w:tcPr>
            <w:tcW w:type="dxa" w:w="2566"/>
          </w:tcPr>
          <w:p>
            <w:pPr>
              <w:spacing w:after="40"/>
            </w:pPr>
            <w:r>
              <w:t>1. User opens the audit trail and filters by actor, project, step, target or date.</w:t>
            </w:r>
          </w:p>
          <w:p>
            <w:pPr>
              <w:spacing w:after="40"/>
            </w:pPr>
            <w:r>
              <w:t>2. System returns matching events with actor, tenant, target, correlation ID and outcome.</w:t>
            </w:r>
          </w:p>
          <w:p>
            <w:pPr>
              <w:spacing w:after="40"/>
            </w:pPr>
            <w:r>
              <w:t>3. User opens an event to see the payload digest and Microsoft response summary.</w:t>
            </w:r>
          </w:p>
          <w:p>
            <w:pPr>
              <w:spacing w:after="40"/>
            </w:pPr>
            <w:r>
              <w:t>4. User exports the filtered set.</w:t>
            </w:r>
          </w:p>
        </w:tc>
        <w:tc>
          <w:tcPr>
            <w:tcW w:type="dxa" w:w="2566"/>
          </w:tcPr>
          <w:p>
            <w:pPr>
              <w:spacing w:after="40"/>
            </w:pPr>
            <w:r>
              <w:t>Any change can be traced to an actor, a time, a target and an outcome, and the record cannot be edited from within the application.</w:t>
            </w:r>
          </w:p>
        </w:tc>
      </w:tr>
      <w:tr>
        <w:tc>
          <w:tcPr>
            <w:tcW w:type="dxa" w:w="2566"/>
          </w:tcPr>
          <w:p>
            <w:pPr>
              <w:spacing w:after="40"/>
            </w:pPr>
            <w:r>
              <w:t>Recycle Bin</w:t>
            </w:r>
          </w:p>
        </w:tc>
        <w:tc>
          <w:tcPr>
            <w:tcW w:type="dxa" w:w="2566"/>
          </w:tcPr>
          <w:p>
            <w:pPr>
              <w:spacing w:after="40"/>
            </w:pPr>
            <w:r>
              <w:t>Holds soft-deleted SemantIQ records so a deletion is recoverable.</w:t>
            </w:r>
          </w:p>
        </w:tc>
        <w:tc>
          <w:tcPr>
            <w:tcW w:type="dxa" w:w="2566"/>
          </w:tcPr>
          <w:p>
            <w:pPr>
              <w:spacing w:after="40"/>
            </w:pPr>
            <w:r>
              <w:t>Data Engineer, Tenant Administrator</w:t>
            </w:r>
          </w:p>
        </w:tc>
        <w:tc>
          <w:tcPr>
            <w:tcW w:type="dxa" w:w="2566"/>
          </w:tcPr>
          <w:p>
            <w:pPr>
              <w:spacing w:after="40"/>
            </w:pPr>
            <w:r>
              <w:t>A record has been deleted.</w:t>
            </w:r>
          </w:p>
        </w:tc>
        <w:tc>
          <w:tcPr>
            <w:tcW w:type="dxa" w:w="2566"/>
          </w:tcPr>
          <w:p>
            <w:pPr>
              <w:spacing w:after="40"/>
            </w:pPr>
            <w:r>
              <w:t>1. Deleting any record routes it to the recycle bin.</w:t>
            </w:r>
          </w:p>
          <w:p>
            <w:pPr>
              <w:spacing w:after="40"/>
            </w:pPr>
            <w:r>
              <w:t>2. Owner restores their own records; Tenant Administrator restores any, bucketed by entity.</w:t>
            </w:r>
          </w:p>
          <w:p>
            <w:pPr>
              <w:spacing w:after="40"/>
            </w:pPr>
            <w:r>
              <w:t>3. Permanent deletion is available to Tenant Administrator behind a confirmation naming the target.</w:t>
            </w:r>
          </w:p>
          <w:p>
            <w:pPr>
              <w:spacing w:after="40"/>
            </w:pPr>
            <w:r>
              <w:t>4. Emptying everything requires a typed confirmation word.</w:t>
            </w:r>
          </w:p>
        </w:tc>
        <w:tc>
          <w:tcPr>
            <w:tcW w:type="dxa" w:w="2566"/>
          </w:tcPr>
          <w:p>
            <w:pPr>
              <w:spacing w:after="40"/>
            </w:pPr>
            <w:r>
              <w:t>Deletion is reversible by default, permanent deletion is gated to the administrator tier, and the destructive path carries deliberate friction.</w:t>
            </w:r>
          </w:p>
        </w:tc>
      </w:tr>
      <w:tr>
        <w:tc>
          <w:tcPr>
            <w:tcW w:type="dxa" w:w="2566"/>
          </w:tcPr>
          <w:p>
            <w:pPr>
              <w:spacing w:after="40"/>
            </w:pPr>
            <w:r>
              <w:t>Notification Service</w:t>
            </w:r>
          </w:p>
        </w:tc>
        <w:tc>
          <w:tcPr>
            <w:tcW w:type="dxa" w:w="2566"/>
          </w:tcPr>
          <w:p>
            <w:pPr>
              <w:spacing w:after="40"/>
            </w:pPr>
            <w:r>
              <w:t>Informs the right people when a step needs attention or an operation has failed.</w:t>
            </w:r>
          </w:p>
        </w:tc>
        <w:tc>
          <w:tcPr>
            <w:tcW w:type="dxa" w:w="2566"/>
          </w:tcPr>
          <w:p>
            <w:pPr>
              <w:spacing w:after="40"/>
            </w:pPr>
            <w:r>
              <w:t>All roles</w:t>
            </w:r>
          </w:p>
        </w:tc>
        <w:tc>
          <w:tcPr>
            <w:tcW w:type="dxa" w:w="2566"/>
          </w:tcPr>
          <w:p>
            <w:pPr>
              <w:spacing w:after="40"/>
            </w:pPr>
            <w:r>
              <w:t>Notification recipients are configured.</w:t>
            </w:r>
          </w:p>
        </w:tc>
        <w:tc>
          <w:tcPr>
            <w:tcW w:type="dxa" w:w="2566"/>
          </w:tcPr>
          <w:p>
            <w:pPr>
              <w:spacing w:after="40"/>
            </w:pPr>
            <w:r>
              <w:t>1. System raises a notification on step failure, verification failure, awaiting-input, approval request or schedule breach.</w:t>
            </w:r>
          </w:p>
          <w:p>
            <w:pPr>
              <w:spacing w:after="40"/>
            </w:pPr>
            <w:r>
              <w:t>2. System resolves recipients from role and project membership.</w:t>
            </w:r>
          </w:p>
          <w:p>
            <w:pPr>
              <w:spacing w:after="40"/>
            </w:pPr>
            <w:r>
              <w:t>3. System delivers in-application and by email where configured.</w:t>
            </w:r>
          </w:p>
          <w:p>
            <w:pPr>
              <w:spacing w:after="40"/>
            </w:pPr>
            <w:r>
              <w:t>4. User acknowledges or opens the originating record.</w:t>
            </w:r>
          </w:p>
        </w:tc>
        <w:tc>
          <w:tcPr>
            <w:tcW w:type="dxa" w:w="2566"/>
          </w:tcPr>
          <w:p>
            <w:pPr>
              <w:spacing w:after="40"/>
            </w:pPr>
            <w:r>
              <w:t>The person who can act on a blocked or failed step learns about it without needing to watch the application.</w:t>
            </w:r>
          </w:p>
        </w:tc>
      </w:tr>
    </w:tbl>
    <w:p/>
    <w:p>
      <w:pPr>
        <w:pStyle w:val="Heading2"/>
      </w:pPr>
      <w:r>
        <w:t>Cluster 1 — Readiness</w:t>
      </w:r>
    </w:p>
    <w:tbl>
      <w:tblPr>
        <w:tblStyle w:val="TableGrid"/>
        <w:tblW w:type="auto" w:w="0"/>
        <w:tblLayout w:type="autofit"/>
        <w:tblLook w:firstColumn="1" w:firstRow="1" w:lastColumn="0" w:lastRow="0" w:noHBand="0" w:noVBand="1" w:val="04A0"/>
      </w:tblPr>
      <w:tblGrid>
        <w:gridCol w:w="2566"/>
        <w:gridCol w:w="2566"/>
        <w:gridCol w:w="2566"/>
        <w:gridCol w:w="2566"/>
        <w:gridCol w:w="2566"/>
        <w:gridCol w:w="2566"/>
      </w:tblGrid>
      <w:tr>
        <w:tc>
          <w:tcPr>
            <w:tcW w:type="dxa" w:w="2566"/>
          </w:tcPr>
          <w:p>
            <w:pPr>
              <w:spacing w:after="40"/>
            </w:pPr>
            <w:r>
              <w:rPr>
                <w:b/>
              </w:rPr>
              <w:t>Feature Name</w:t>
            </w:r>
          </w:p>
        </w:tc>
        <w:tc>
          <w:tcPr>
            <w:tcW w:type="dxa" w:w="2566"/>
          </w:tcPr>
          <w:p>
            <w:pPr>
              <w:spacing w:after="40"/>
            </w:pPr>
            <w:r>
              <w:rPr>
                <w:b/>
              </w:rPr>
              <w:t>Description</w:t>
            </w:r>
          </w:p>
        </w:tc>
        <w:tc>
          <w:tcPr>
            <w:tcW w:type="dxa" w:w="2566"/>
          </w:tcPr>
          <w:p>
            <w:pPr>
              <w:spacing w:after="40"/>
            </w:pPr>
            <w:r>
              <w:rPr>
                <w:b/>
              </w:rPr>
              <w:t>Actors/Users</w:t>
            </w:r>
          </w:p>
        </w:tc>
        <w:tc>
          <w:tcPr>
            <w:tcW w:type="dxa" w:w="2566"/>
          </w:tcPr>
          <w:p>
            <w:pPr>
              <w:spacing w:after="40"/>
            </w:pPr>
            <w:r>
              <w:rPr>
                <w:b/>
              </w:rPr>
              <w:t>Preconditions</w:t>
            </w:r>
          </w:p>
        </w:tc>
        <w:tc>
          <w:tcPr>
            <w:tcW w:type="dxa" w:w="2566"/>
          </w:tcPr>
          <w:p>
            <w:pPr>
              <w:spacing w:after="40"/>
            </w:pPr>
            <w:r>
              <w:rPr>
                <w:b/>
              </w:rPr>
              <w:t>Steps/Workflow</w:t>
            </w:r>
          </w:p>
        </w:tc>
        <w:tc>
          <w:tcPr>
            <w:tcW w:type="dxa" w:w="2566"/>
          </w:tcPr>
          <w:p>
            <w:pPr>
              <w:spacing w:after="40"/>
            </w:pPr>
            <w:r>
              <w:rPr>
                <w:b/>
              </w:rPr>
              <w:t>Expected Outcome</w:t>
            </w:r>
          </w:p>
        </w:tc>
      </w:tr>
      <w:tr>
        <w:tc>
          <w:tcPr>
            <w:tcW w:type="dxa" w:w="2566"/>
          </w:tcPr>
          <w:p>
            <w:pPr>
              <w:spacing w:after="40"/>
            </w:pPr>
            <w:r>
              <w:t>Capacity Readiness Check</w:t>
            </w:r>
          </w:p>
        </w:tc>
        <w:tc>
          <w:tcPr>
            <w:tcW w:type="dxa" w:w="2566"/>
          </w:tcPr>
          <w:p>
            <w:pPr>
              <w:spacing w:after="40"/>
            </w:pPr>
            <w:r>
              <w:t>Verifies that an active, paid Fabric capacity of F2 or higher exists, since Fabric Data Agent requires it.</w:t>
            </w:r>
          </w:p>
        </w:tc>
        <w:tc>
          <w:tcPr>
            <w:tcW w:type="dxa" w:w="2566"/>
          </w:tcPr>
          <w:p>
            <w:pPr>
              <w:spacing w:after="40"/>
            </w:pPr>
            <w:r>
              <w:t>Tenant Administrator, System</w:t>
            </w:r>
          </w:p>
        </w:tc>
        <w:tc>
          <w:tcPr>
            <w:tcW w:type="dxa" w:w="2566"/>
          </w:tcPr>
          <w:p>
            <w:pPr>
              <w:spacing w:after="40"/>
            </w:pPr>
            <w:r>
              <w:t>Tenant onboarding complete; the signed-in identity can read capacities.</w:t>
            </w:r>
          </w:p>
        </w:tc>
        <w:tc>
          <w:tcPr>
            <w:tcW w:type="dxa" w:w="2566"/>
          </w:tcPr>
          <w:p>
            <w:pPr>
              <w:spacing w:after="40"/>
            </w:pPr>
            <w:r>
              <w:t>1. System reads the tenant's Fabric capacities.</w:t>
            </w:r>
          </w:p>
          <w:p>
            <w:pPr>
              <w:spacing w:after="40"/>
            </w:pPr>
            <w:r>
              <w:t>2. System evaluates SKU, state and region for each.</w:t>
            </w:r>
          </w:p>
          <w:p>
            <w:pPr>
              <w:spacing w:after="40"/>
            </w:pPr>
            <w:r>
              <w:t>3. System selects eligible capacities and reports ineligible ones with the reason.</w:t>
            </w:r>
          </w:p>
          <w:p>
            <w:pPr>
              <w:spacing w:after="40"/>
            </w:pPr>
            <w:r>
              <w:t>4. User confirms the capacity for the project.</w:t>
            </w:r>
          </w:p>
          <w:p>
            <w:pPr>
              <w:spacing w:after="40"/>
            </w:pPr>
            <w:r>
              <w:t>5. System records SKU, region and state as evidence.</w:t>
            </w:r>
          </w:p>
        </w:tc>
        <w:tc>
          <w:tcPr>
            <w:tcW w:type="dxa" w:w="2566"/>
          </w:tcPr>
          <w:p>
            <w:pPr>
              <w:spacing w:after="40"/>
            </w:pPr>
            <w:r>
              <w:t>An eligible capacity is confirmed and recorded, or the project is blocked with a specific reason such as trial capacity or a paused F-SKU.</w:t>
            </w:r>
          </w:p>
        </w:tc>
      </w:tr>
      <w:tr>
        <w:tc>
          <w:tcPr>
            <w:tcW w:type="dxa" w:w="2566"/>
          </w:tcPr>
          <w:p>
            <w:pPr>
              <w:spacing w:after="40"/>
            </w:pPr>
            <w:r>
              <w:t>Administrator Role Register</w:t>
            </w:r>
          </w:p>
        </w:tc>
        <w:tc>
          <w:tcPr>
            <w:tcW w:type="dxa" w:w="2566"/>
          </w:tcPr>
          <w:p>
            <w:pPr>
              <w:spacing w:after="40"/>
            </w:pPr>
            <w:r>
              <w:t>Records who holds the Microsoft tenant-level administrator role required for steps SemantIQ cannot perform.</w:t>
            </w:r>
          </w:p>
        </w:tc>
        <w:tc>
          <w:tcPr>
            <w:tcW w:type="dxa" w:w="2566"/>
          </w:tcPr>
          <w:p>
            <w:pPr>
              <w:spacing w:after="40"/>
            </w:pPr>
            <w:r>
              <w:t>Tenant Administrator</w:t>
            </w:r>
          </w:p>
        </w:tc>
        <w:tc>
          <w:tcPr>
            <w:tcW w:type="dxa" w:w="2566"/>
          </w:tcPr>
          <w:p>
            <w:pPr>
              <w:spacing w:after="40"/>
            </w:pPr>
            <w:r>
              <w:t>Tenant onboarding complete.</w:t>
            </w:r>
          </w:p>
        </w:tc>
        <w:tc>
          <w:tcPr>
            <w:tcW w:type="dxa" w:w="2566"/>
          </w:tcPr>
          <w:p>
            <w:pPr>
              <w:spacing w:after="40"/>
            </w:pPr>
            <w:r>
              <w:t>1. System explains which steps require Fabric Administrator or Global Administrator and why Capacity Admin is insufficient.</w:t>
            </w:r>
          </w:p>
          <w:p>
            <w:pPr>
              <w:spacing w:after="40"/>
            </w:pPr>
            <w:r>
              <w:t>2. User records the named holder and contact.</w:t>
            </w:r>
          </w:p>
          <w:p>
            <w:pPr>
              <w:spacing w:after="40"/>
            </w:pPr>
            <w:r>
              <w:t>3. System validates the role where the API permits, otherwise records it as attested.</w:t>
            </w:r>
          </w:p>
          <w:p>
            <w:pPr>
              <w:spacing w:after="40"/>
            </w:pPr>
            <w:r>
              <w:t>4. System links this person to every step that will require them.</w:t>
            </w:r>
          </w:p>
        </w:tc>
        <w:tc>
          <w:tcPr>
            <w:tcW w:type="dxa" w:w="2566"/>
          </w:tcPr>
          <w:p>
            <w:pPr>
              <w:spacing w:after="40"/>
            </w:pPr>
            <w:r>
              <w:t>Every action SemantIQ cannot perform has a named, contactable owner recorded before it becomes blocking.</w:t>
            </w:r>
          </w:p>
        </w:tc>
      </w:tr>
      <w:tr>
        <w:tc>
          <w:tcPr>
            <w:tcW w:type="dxa" w:w="2566"/>
          </w:tcPr>
          <w:p>
            <w:pPr>
              <w:spacing w:after="40"/>
            </w:pPr>
            <w:r>
              <w:t>Tenant AI Settings Verifier</w:t>
            </w:r>
          </w:p>
        </w:tc>
        <w:tc>
          <w:tcPr>
            <w:tcW w:type="dxa" w:w="2566"/>
          </w:tcPr>
          <w:p>
            <w:pPr>
              <w:spacing w:after="40"/>
            </w:pPr>
            <w:r>
              <w:t>Confirms that the Fabric tenant settings required for Copilot and Fabric Data Agent are enabled.</w:t>
            </w:r>
          </w:p>
        </w:tc>
        <w:tc>
          <w:tcPr>
            <w:tcW w:type="dxa" w:w="2566"/>
          </w:tcPr>
          <w:p>
            <w:pPr>
              <w:spacing w:after="40"/>
            </w:pPr>
            <w:r>
              <w:t>Fabric Administrator (customer), Tenant Administrator, System</w:t>
            </w:r>
          </w:p>
        </w:tc>
        <w:tc>
          <w:tcPr>
            <w:tcW w:type="dxa" w:w="2566"/>
          </w:tcPr>
          <w:p>
            <w:pPr>
              <w:spacing w:after="40"/>
            </w:pPr>
            <w:r>
              <w:t>Capacity readiness passed; the named administrator is available.</w:t>
            </w:r>
          </w:p>
        </w:tc>
        <w:tc>
          <w:tcPr>
            <w:tcW w:type="dxa" w:w="2566"/>
          </w:tcPr>
          <w:p>
            <w:pPr>
              <w:spacing w:after="40"/>
            </w:pPr>
            <w:r>
              <w:t>1. System lists the exact tenant settings required and their target state.</w:t>
            </w:r>
          </w:p>
          <w:p>
            <w:pPr>
              <w:spacing w:after="40"/>
            </w:pPr>
            <w:r>
              <w:t>2. System deep-links to the Fabric Admin Portal.</w:t>
            </w:r>
          </w:p>
          <w:p>
            <w:pPr>
              <w:spacing w:after="40"/>
            </w:pPr>
            <w:r>
              <w:t>3. Administrator applies the settings.</w:t>
            </w:r>
          </w:p>
          <w:p>
            <w:pPr>
              <w:spacing w:after="40"/>
            </w:pPr>
            <w:r>
              <w:t>4. User requests verification.</w:t>
            </w:r>
          </w:p>
          <w:p>
            <w:pPr>
              <w:spacing w:after="40"/>
            </w:pPr>
            <w:r>
              <w:t>5. System reads tenant settings back and compares against the target state.</w:t>
            </w:r>
          </w:p>
          <w:p>
            <w:pPr>
              <w:spacing w:after="40"/>
            </w:pPr>
            <w:r>
              <w:t>6. System marks verified, or reports the specific setting still incorrect.</w:t>
            </w:r>
          </w:p>
        </w:tc>
        <w:tc>
          <w:tcPr>
            <w:tcW w:type="dxa" w:w="2566"/>
          </w:tcPr>
          <w:p>
            <w:pPr>
              <w:spacing w:after="40"/>
            </w:pPr>
            <w:r>
              <w:t>The required AI tenant settings are confirmed enabled by read-back, and the agent stages remain blocked until they are.</w:t>
            </w:r>
          </w:p>
        </w:tc>
      </w:tr>
      <w:tr>
        <w:tc>
          <w:tcPr>
            <w:tcW w:type="dxa" w:w="2566"/>
          </w:tcPr>
          <w:p>
            <w:pPr>
              <w:spacing w:after="40"/>
            </w:pPr>
            <w:r>
              <w:t>Cross-Geo AI Requirement Advisor</w:t>
            </w:r>
          </w:p>
        </w:tc>
        <w:tc>
          <w:tcPr>
            <w:tcW w:type="dxa" w:w="2566"/>
          </w:tcPr>
          <w:p>
            <w:pPr>
              <w:spacing w:after="40"/>
            </w:pPr>
            <w:r>
              <w:t>Determines whether cross-geo AI processing must be enabled, and records the data-residency consequence.</w:t>
            </w:r>
          </w:p>
        </w:tc>
        <w:tc>
          <w:tcPr>
            <w:tcW w:type="dxa" w:w="2566"/>
          </w:tcPr>
          <w:p>
            <w:pPr>
              <w:spacing w:after="40"/>
            </w:pPr>
            <w:r>
              <w:t>Tenant Administrator, System</w:t>
            </w:r>
          </w:p>
        </w:tc>
        <w:tc>
          <w:tcPr>
            <w:tcW w:type="dxa" w:w="2566"/>
          </w:tcPr>
          <w:p>
            <w:pPr>
              <w:spacing w:after="40"/>
            </w:pPr>
            <w:r>
              <w:t>Capacity region is known.</w:t>
            </w:r>
          </w:p>
        </w:tc>
        <w:tc>
          <w:tcPr>
            <w:tcW w:type="dxa" w:w="2566"/>
          </w:tcPr>
          <w:p>
            <w:pPr>
              <w:spacing w:after="40"/>
            </w:pPr>
            <w:r>
              <w:t>1. System compares the capacity region against AI processing availability.</w:t>
            </w:r>
          </w:p>
          <w:p>
            <w:pPr>
              <w:spacing w:after="40"/>
            </w:pPr>
            <w:r>
              <w:t>2. System states whether cross-geo processing or storage is required.</w:t>
            </w:r>
          </w:p>
          <w:p>
            <w:pPr>
              <w:spacing w:after="40"/>
            </w:pPr>
            <w:r>
              <w:t>3. Where required, System presents the setting and the residency implication.</w:t>
            </w:r>
          </w:p>
          <w:p>
            <w:pPr>
              <w:spacing w:after="40"/>
            </w:pPr>
            <w:r>
              <w:t>4. Administrator enables it and requests verification, or records a decision not to proceed.</w:t>
            </w:r>
          </w:p>
          <w:p>
            <w:pPr>
              <w:spacing w:after="40"/>
            </w:pPr>
            <w:r>
              <w:t>5. System records the outcome as a governance decision.</w:t>
            </w:r>
          </w:p>
        </w:tc>
        <w:tc>
          <w:tcPr>
            <w:tcW w:type="dxa" w:w="2566"/>
          </w:tcPr>
          <w:p>
            <w:pPr>
              <w:spacing w:after="40"/>
            </w:pPr>
            <w:r>
              <w:t>The cross-geo requirement is settled explicitly, and its residency consequence is recorded where a compliance reviewer will see it.</w:t>
            </w:r>
          </w:p>
        </w:tc>
      </w:tr>
    </w:tbl>
    <w:p/>
    <w:p>
      <w:pPr>
        <w:pStyle w:val="Heading2"/>
      </w:pPr>
      <w:r>
        <w:t>Cluster 2 — Environments</w:t>
      </w:r>
    </w:p>
    <w:tbl>
      <w:tblPr>
        <w:tblStyle w:val="TableGrid"/>
        <w:tblW w:type="auto" w:w="0"/>
        <w:tblLayout w:type="autofit"/>
        <w:tblLook w:firstColumn="1" w:firstRow="1" w:lastColumn="0" w:lastRow="0" w:noHBand="0" w:noVBand="1" w:val="04A0"/>
      </w:tblPr>
      <w:tblGrid>
        <w:gridCol w:w="2566"/>
        <w:gridCol w:w="2566"/>
        <w:gridCol w:w="2566"/>
        <w:gridCol w:w="2566"/>
        <w:gridCol w:w="2566"/>
        <w:gridCol w:w="2566"/>
      </w:tblGrid>
      <w:tr>
        <w:tc>
          <w:tcPr>
            <w:tcW w:type="dxa" w:w="2566"/>
          </w:tcPr>
          <w:p>
            <w:pPr>
              <w:spacing w:after="40"/>
            </w:pPr>
            <w:r>
              <w:rPr>
                <w:b/>
              </w:rPr>
              <w:t>Feature Name</w:t>
            </w:r>
          </w:p>
        </w:tc>
        <w:tc>
          <w:tcPr>
            <w:tcW w:type="dxa" w:w="2566"/>
          </w:tcPr>
          <w:p>
            <w:pPr>
              <w:spacing w:after="40"/>
            </w:pPr>
            <w:r>
              <w:rPr>
                <w:b/>
              </w:rPr>
              <w:t>Description</w:t>
            </w:r>
          </w:p>
        </w:tc>
        <w:tc>
          <w:tcPr>
            <w:tcW w:type="dxa" w:w="2566"/>
          </w:tcPr>
          <w:p>
            <w:pPr>
              <w:spacing w:after="40"/>
            </w:pPr>
            <w:r>
              <w:rPr>
                <w:b/>
              </w:rPr>
              <w:t>Actors/Users</w:t>
            </w:r>
          </w:p>
        </w:tc>
        <w:tc>
          <w:tcPr>
            <w:tcW w:type="dxa" w:w="2566"/>
          </w:tcPr>
          <w:p>
            <w:pPr>
              <w:spacing w:after="40"/>
            </w:pPr>
            <w:r>
              <w:rPr>
                <w:b/>
              </w:rPr>
              <w:t>Preconditions</w:t>
            </w:r>
          </w:p>
        </w:tc>
        <w:tc>
          <w:tcPr>
            <w:tcW w:type="dxa" w:w="2566"/>
          </w:tcPr>
          <w:p>
            <w:pPr>
              <w:spacing w:after="40"/>
            </w:pPr>
            <w:r>
              <w:rPr>
                <w:b/>
              </w:rPr>
              <w:t>Steps/Workflow</w:t>
            </w:r>
          </w:p>
        </w:tc>
        <w:tc>
          <w:tcPr>
            <w:tcW w:type="dxa" w:w="2566"/>
          </w:tcPr>
          <w:p>
            <w:pPr>
              <w:spacing w:after="40"/>
            </w:pPr>
            <w:r>
              <w:rPr>
                <w:b/>
              </w:rPr>
              <w:t>Expected Outcome</w:t>
            </w:r>
          </w:p>
        </w:tc>
      </w:tr>
      <w:tr>
        <w:tc>
          <w:tcPr>
            <w:tcW w:type="dxa" w:w="2566"/>
          </w:tcPr>
          <w:p>
            <w:pPr>
              <w:spacing w:after="40"/>
            </w:pPr>
            <w:r>
              <w:t>Workspace Provisioner</w:t>
            </w:r>
          </w:p>
        </w:tc>
        <w:tc>
          <w:tcPr>
            <w:tcW w:type="dxa" w:w="2566"/>
          </w:tcPr>
          <w:p>
            <w:pPr>
              <w:spacing w:after="40"/>
            </w:pPr>
            <w:r>
              <w:t>Creates a dedicated Fabric workspace or attaches an existing one, and registers it against the project.</w:t>
            </w:r>
          </w:p>
        </w:tc>
        <w:tc>
          <w:tcPr>
            <w:tcW w:type="dxa" w:w="2566"/>
          </w:tcPr>
          <w:p>
            <w:pPr>
              <w:spacing w:after="40"/>
            </w:pPr>
            <w:r>
              <w:t>Lead Data Engineer, System</w:t>
            </w:r>
          </w:p>
        </w:tc>
        <w:tc>
          <w:tcPr>
            <w:tcW w:type="dxa" w:w="2566"/>
          </w:tcPr>
          <w:p>
            <w:pPr>
              <w:spacing w:after="40"/>
            </w:pPr>
            <w:r>
              <w:t>Eligible capacity confirmed; the identity can create or read workspaces.</w:t>
            </w:r>
          </w:p>
        </w:tc>
        <w:tc>
          <w:tcPr>
            <w:tcW w:type="dxa" w:w="2566"/>
          </w:tcPr>
          <w:p>
            <w:pPr>
              <w:spacing w:after="40"/>
            </w:pPr>
            <w:r>
              <w:t>1. User chooses create or attach.</w:t>
            </w:r>
          </w:p>
          <w:p>
            <w:pPr>
              <w:spacing w:after="40"/>
            </w:pPr>
            <w:r>
              <w:t>2. For create, user supplies the name following the project convention; System creates the workspace.</w:t>
            </w:r>
          </w:p>
          <w:p>
            <w:pPr>
              <w:spacing w:after="40"/>
            </w:pPr>
            <w:r>
              <w:t>3. For attach, System lists candidate workspaces and user selects one.</w:t>
            </w:r>
          </w:p>
          <w:p>
            <w:pPr>
              <w:spacing w:after="40"/>
            </w:pPr>
            <w:r>
              <w:t>4. System registers the workspace identity and role against the project.</w:t>
            </w:r>
          </w:p>
          <w:p>
            <w:pPr>
              <w:spacing w:after="40"/>
            </w:pPr>
            <w:r>
              <w:t>5. System verifies by read-back.</w:t>
            </w:r>
          </w:p>
        </w:tc>
        <w:tc>
          <w:tcPr>
            <w:tcW w:type="dxa" w:w="2566"/>
          </w:tcPr>
          <w:p>
            <w:pPr>
              <w:spacing w:after="40"/>
            </w:pPr>
            <w:r>
              <w:t>The project owns a registered workspace, created or attached, that all later artifacts target.</w:t>
            </w:r>
          </w:p>
        </w:tc>
      </w:tr>
      <w:tr>
        <w:tc>
          <w:tcPr>
            <w:tcW w:type="dxa" w:w="2566"/>
          </w:tcPr>
          <w:p>
            <w:pPr>
              <w:spacing w:after="40"/>
            </w:pPr>
            <w:r>
              <w:t>Capacity Assignment</w:t>
            </w:r>
          </w:p>
        </w:tc>
        <w:tc>
          <w:tcPr>
            <w:tcW w:type="dxa" w:w="2566"/>
          </w:tcPr>
          <w:p>
            <w:pPr>
              <w:spacing w:after="40"/>
            </w:pPr>
            <w:r>
              <w:t>Assigns a workspace to the verified Fabric capacity and confirms the assignment.</w:t>
            </w:r>
          </w:p>
        </w:tc>
        <w:tc>
          <w:tcPr>
            <w:tcW w:type="dxa" w:w="2566"/>
          </w:tcPr>
          <w:p>
            <w:pPr>
              <w:spacing w:after="40"/>
            </w:pPr>
            <w:r>
              <w:t>Lead Data Engineer, System</w:t>
            </w:r>
          </w:p>
        </w:tc>
        <w:tc>
          <w:tcPr>
            <w:tcW w:type="dxa" w:w="2566"/>
          </w:tcPr>
          <w:p>
            <w:pPr>
              <w:spacing w:after="40"/>
            </w:pPr>
            <w:r>
              <w:t>Workspace registered; eligible capacity confirmed.</w:t>
            </w:r>
          </w:p>
        </w:tc>
        <w:tc>
          <w:tcPr>
            <w:tcW w:type="dxa" w:w="2566"/>
          </w:tcPr>
          <w:p>
            <w:pPr>
              <w:spacing w:after="40"/>
            </w:pPr>
            <w:r>
              <w:t>1. System presents the eligible capacity.</w:t>
            </w:r>
          </w:p>
          <w:p>
            <w:pPr>
              <w:spacing w:after="40"/>
            </w:pPr>
            <w:r>
              <w:t>2. User confirms the assignment.</w:t>
            </w:r>
          </w:p>
          <w:p>
            <w:pPr>
              <w:spacing w:after="40"/>
            </w:pPr>
            <w:r>
              <w:t>3. System assigns the workspace to the capacity.</w:t>
            </w:r>
          </w:p>
          <w:p>
            <w:pPr>
              <w:spacing w:after="40"/>
            </w:pPr>
            <w:r>
              <w:t>4. System re-reads the workspace and confirms the assignment.</w:t>
            </w:r>
          </w:p>
          <w:p>
            <w:pPr>
              <w:spacing w:after="40"/>
            </w:pPr>
            <w:r>
              <w:t>5. System fails the step if the workspace remains on trial or shared capacity.</w:t>
            </w:r>
          </w:p>
        </w:tc>
        <w:tc>
          <w:tcPr>
            <w:tcW w:type="dxa" w:w="2566"/>
          </w:tcPr>
          <w:p>
            <w:pPr>
              <w:spacing w:after="40"/>
            </w:pPr>
            <w:r>
              <w:t>Every workspace runs on the verified F2-or-higher capacity, confirmed by read-back, avoiding a failure that would otherwise surface at the Data Agent stage.</w:t>
            </w:r>
          </w:p>
        </w:tc>
      </w:tr>
      <w:tr>
        <w:tc>
          <w:tcPr>
            <w:tcW w:type="dxa" w:w="2566"/>
          </w:tcPr>
          <w:p>
            <w:pPr>
              <w:spacing w:after="40"/>
            </w:pPr>
            <w:r>
              <w:t>Workspace Role Manager</w:t>
            </w:r>
          </w:p>
        </w:tc>
        <w:tc>
          <w:tcPr>
            <w:tcW w:type="dxa" w:w="2566"/>
          </w:tcPr>
          <w:p>
            <w:pPr>
              <w:spacing w:after="40"/>
            </w:pPr>
            <w:r>
              <w:t>Grants and records Workspace Admin rights and the accompanying capacity permissions.</w:t>
            </w:r>
          </w:p>
        </w:tc>
        <w:tc>
          <w:tcPr>
            <w:tcW w:type="dxa" w:w="2566"/>
          </w:tcPr>
          <w:p>
            <w:pPr>
              <w:spacing w:after="40"/>
            </w:pPr>
            <w:r>
              <w:t>Tenant Administrator, System</w:t>
            </w:r>
          </w:p>
        </w:tc>
        <w:tc>
          <w:tcPr>
            <w:tcW w:type="dxa" w:w="2566"/>
          </w:tcPr>
          <w:p>
            <w:pPr>
              <w:spacing w:after="40"/>
            </w:pPr>
            <w:r>
              <w:t>Workspace registered; target users exist in Entra ID.</w:t>
            </w:r>
          </w:p>
        </w:tc>
        <w:tc>
          <w:tcPr>
            <w:tcW w:type="dxa" w:w="2566"/>
          </w:tcPr>
          <w:p>
            <w:pPr>
              <w:spacing w:after="40"/>
            </w:pPr>
            <w:r>
              <w:t>1. User selects the technical administrators.</w:t>
            </w:r>
          </w:p>
          <w:p>
            <w:pPr>
              <w:spacing w:after="40"/>
            </w:pPr>
            <w:r>
              <w:t>2. System grants the Workspace Admin role.</w:t>
            </w:r>
          </w:p>
          <w:p>
            <w:pPr>
              <w:spacing w:after="40"/>
            </w:pPr>
            <w:r>
              <w:t>3. System checks the accompanying capacity permissions and reports any gap.</w:t>
            </w:r>
          </w:p>
          <w:p>
            <w:pPr>
              <w:spacing w:after="40"/>
            </w:pPr>
            <w:r>
              <w:t>4. System re-reads and records the resulting assignments.</w:t>
            </w:r>
          </w:p>
          <w:p>
            <w:pPr>
              <w:spacing w:after="40"/>
            </w:pPr>
            <w:r>
              <w:t>5. System raises a review when assignments change later.</w:t>
            </w:r>
          </w:p>
        </w:tc>
        <w:tc>
          <w:tcPr>
            <w:tcW w:type="dxa" w:w="2566"/>
          </w:tcPr>
          <w:p>
            <w:pPr>
              <w:spacing w:after="40"/>
            </w:pPr>
            <w:r>
              <w:t>Named administrators hold the workspace rights they need, the capacity permission gap is visible, and the assignment list is auditable.</w:t>
            </w:r>
          </w:p>
        </w:tc>
      </w:tr>
      <w:tr>
        <w:tc>
          <w:tcPr>
            <w:tcW w:type="dxa" w:w="2566"/>
          </w:tcPr>
          <w:p>
            <w:pPr>
              <w:spacing w:after="40"/>
            </w:pPr>
            <w:r>
              <w:t>Environment Set Manager</w:t>
            </w:r>
          </w:p>
        </w:tc>
        <w:tc>
          <w:tcPr>
            <w:tcW w:type="dxa" w:w="2566"/>
          </w:tcPr>
          <w:p>
            <w:pPr>
              <w:spacing w:after="40"/>
            </w:pPr>
            <w:r>
              <w:t>Creates or attaches the DEV, TEST and PROD workspaces and links them as one promotion set.</w:t>
            </w:r>
          </w:p>
        </w:tc>
        <w:tc>
          <w:tcPr>
            <w:tcW w:type="dxa" w:w="2566"/>
          </w:tcPr>
          <w:p>
            <w:pPr>
              <w:spacing w:after="40"/>
            </w:pPr>
            <w:r>
              <w:t>Lead Data Engineer, System</w:t>
            </w:r>
          </w:p>
        </w:tc>
        <w:tc>
          <w:tcPr>
            <w:tcW w:type="dxa" w:w="2566"/>
          </w:tcPr>
          <w:p>
            <w:pPr>
              <w:spacing w:after="40"/>
            </w:pPr>
            <w:r>
              <w:t>DEV workspace registered and assigned.</w:t>
            </w:r>
          </w:p>
        </w:tc>
        <w:tc>
          <w:tcPr>
            <w:tcW w:type="dxa" w:w="2566"/>
          </w:tcPr>
          <w:p>
            <w:pPr>
              <w:spacing w:after="40"/>
            </w:pPr>
            <w:r>
              <w:t>1. User declares the project as pilot or enterprise.</w:t>
            </w:r>
          </w:p>
          <w:p>
            <w:pPr>
              <w:spacing w:after="40"/>
            </w:pPr>
            <w:r>
              <w:t>2. For enterprise, System provisions or attaches TEST and PROD.</w:t>
            </w:r>
          </w:p>
          <w:p>
            <w:pPr>
              <w:spacing w:after="40"/>
            </w:pPr>
            <w:r>
              <w:t>3. System assigns each to capacity and administrators.</w:t>
            </w:r>
          </w:p>
          <w:p>
            <w:pPr>
              <w:spacing w:after="40"/>
            </w:pPr>
            <w:r>
              <w:t>4. System links the three as a promotion set.</w:t>
            </w:r>
          </w:p>
          <w:p>
            <w:pPr>
              <w:spacing w:after="40"/>
            </w:pPr>
            <w:r>
              <w:t>5. For pilot, System records the DEV-only decision and its owner.</w:t>
            </w:r>
          </w:p>
        </w:tc>
        <w:tc>
          <w:tcPr>
            <w:tcW w:type="dxa" w:w="2566"/>
          </w:tcPr>
          <w:p>
            <w:pPr>
              <w:spacing w:after="40"/>
            </w:pPr>
            <w:r>
              <w:t>The environments needed for controlled promotion exist and are linked, or a deliberate, attributed decision to run DEV-only is recorded.</w:t>
            </w:r>
          </w:p>
        </w:tc>
      </w:tr>
    </w:tbl>
    <w:p/>
    <w:p>
      <w:pPr>
        <w:pStyle w:val="Heading2"/>
      </w:pPr>
      <w:r>
        <w:t>Cluster 3 — Sources</w:t>
      </w:r>
    </w:p>
    <w:tbl>
      <w:tblPr>
        <w:tblStyle w:val="TableGrid"/>
        <w:tblW w:type="auto" w:w="0"/>
        <w:tblLayout w:type="autofit"/>
        <w:tblLook w:firstColumn="1" w:firstRow="1" w:lastColumn="0" w:lastRow="0" w:noHBand="0" w:noVBand="1" w:val="04A0"/>
      </w:tblPr>
      <w:tblGrid>
        <w:gridCol w:w="2566"/>
        <w:gridCol w:w="2566"/>
        <w:gridCol w:w="2566"/>
        <w:gridCol w:w="2566"/>
        <w:gridCol w:w="2566"/>
        <w:gridCol w:w="2566"/>
      </w:tblGrid>
      <w:tr>
        <w:tc>
          <w:tcPr>
            <w:tcW w:type="dxa" w:w="2566"/>
          </w:tcPr>
          <w:p>
            <w:pPr>
              <w:spacing w:after="40"/>
            </w:pPr>
            <w:r>
              <w:rPr>
                <w:b/>
              </w:rPr>
              <w:t>Feature Name</w:t>
            </w:r>
          </w:p>
        </w:tc>
        <w:tc>
          <w:tcPr>
            <w:tcW w:type="dxa" w:w="2566"/>
          </w:tcPr>
          <w:p>
            <w:pPr>
              <w:spacing w:after="40"/>
            </w:pPr>
            <w:r>
              <w:rPr>
                <w:b/>
              </w:rPr>
              <w:t>Description</w:t>
            </w:r>
          </w:p>
        </w:tc>
        <w:tc>
          <w:tcPr>
            <w:tcW w:type="dxa" w:w="2566"/>
          </w:tcPr>
          <w:p>
            <w:pPr>
              <w:spacing w:after="40"/>
            </w:pPr>
            <w:r>
              <w:rPr>
                <w:b/>
              </w:rPr>
              <w:t>Actors/Users</w:t>
            </w:r>
          </w:p>
        </w:tc>
        <w:tc>
          <w:tcPr>
            <w:tcW w:type="dxa" w:w="2566"/>
          </w:tcPr>
          <w:p>
            <w:pPr>
              <w:spacing w:after="40"/>
            </w:pPr>
            <w:r>
              <w:rPr>
                <w:b/>
              </w:rPr>
              <w:t>Preconditions</w:t>
            </w:r>
          </w:p>
        </w:tc>
        <w:tc>
          <w:tcPr>
            <w:tcW w:type="dxa" w:w="2566"/>
          </w:tcPr>
          <w:p>
            <w:pPr>
              <w:spacing w:after="40"/>
            </w:pPr>
            <w:r>
              <w:rPr>
                <w:b/>
              </w:rPr>
              <w:t>Steps/Workflow</w:t>
            </w:r>
          </w:p>
        </w:tc>
        <w:tc>
          <w:tcPr>
            <w:tcW w:type="dxa" w:w="2566"/>
          </w:tcPr>
          <w:p>
            <w:pPr>
              <w:spacing w:after="40"/>
            </w:pPr>
            <w:r>
              <w:rPr>
                <w:b/>
              </w:rPr>
              <w:t>Expected Outcome</w:t>
            </w:r>
          </w:p>
        </w:tc>
      </w:tr>
      <w:tr>
        <w:tc>
          <w:tcPr>
            <w:tcW w:type="dxa" w:w="2566"/>
          </w:tcPr>
          <w:p>
            <w:pPr>
              <w:spacing w:after="40"/>
            </w:pPr>
            <w:r>
              <w:t>Source System Register</w:t>
            </w:r>
          </w:p>
        </w:tc>
        <w:tc>
          <w:tcPr>
            <w:tcW w:type="dxa" w:w="2566"/>
          </w:tcPr>
          <w:p>
            <w:pPr>
              <w:spacing w:after="40"/>
            </w:pPr>
            <w:r>
              <w:t>Maintains the authoritative inventory of every system feeding the solution.</w:t>
            </w:r>
          </w:p>
        </w:tc>
        <w:tc>
          <w:tcPr>
            <w:tcW w:type="dxa" w:w="2566"/>
          </w:tcPr>
          <w:p>
            <w:pPr>
              <w:spacing w:after="40"/>
            </w:pPr>
            <w:r>
              <w:t>Data Engineer, Business User</w:t>
            </w:r>
          </w:p>
        </w:tc>
        <w:tc>
          <w:tcPr>
            <w:tcW w:type="dxa" w:w="2566"/>
          </w:tcPr>
          <w:p>
            <w:pPr>
              <w:spacing w:after="40"/>
            </w:pPr>
            <w:r>
              <w:t>Project exists.</w:t>
            </w:r>
          </w:p>
        </w:tc>
        <w:tc>
          <w:tcPr>
            <w:tcW w:type="dxa" w:w="2566"/>
          </w:tcPr>
          <w:p>
            <w:pPr>
              <w:spacing w:after="40"/>
            </w:pPr>
            <w:r>
              <w:t>1. User adds a source with name, type, owner, hosting location, sensitivity and refresh expectation.</w:t>
            </w:r>
          </w:p>
          <w:p>
            <w:pPr>
              <w:spacing w:after="40"/>
            </w:pPr>
            <w:r>
              <w:t>2. System flags whether the source is on-premises or cloud.</w:t>
            </w:r>
          </w:p>
          <w:p>
            <w:pPr>
              <w:spacing w:after="40"/>
            </w:pPr>
            <w:r>
              <w:t>3. System derives the connectivity requirements implied.</w:t>
            </w:r>
          </w:p>
          <w:p>
            <w:pPr>
              <w:spacing w:after="40"/>
            </w:pPr>
            <w:r>
              <w:t>4. Business owner confirms the entry.</w:t>
            </w:r>
          </w:p>
          <w:p>
            <w:pPr>
              <w:spacing w:after="40"/>
            </w:pPr>
            <w:r>
              <w:t>5. System reports register completeness against the ingestion plan.</w:t>
            </w:r>
          </w:p>
        </w:tc>
        <w:tc>
          <w:tcPr>
            <w:tcW w:type="dxa" w:w="2566"/>
          </w:tcPr>
          <w:p>
            <w:pPr>
              <w:spacing w:after="40"/>
            </w:pPr>
            <w:r>
              <w:t>A confirmed inventory of sources exists with the owner and connectivity requirement for each, driving every downstream ingestion decision.</w:t>
            </w:r>
          </w:p>
        </w:tc>
      </w:tr>
      <w:tr>
        <w:tc>
          <w:tcPr>
            <w:tcW w:type="dxa" w:w="2566"/>
          </w:tcPr>
          <w:p>
            <w:pPr>
              <w:spacing w:after="40"/>
            </w:pPr>
            <w:r>
              <w:t>Ingestion Method Advisor</w:t>
            </w:r>
          </w:p>
        </w:tc>
        <w:tc>
          <w:tcPr>
            <w:tcW w:type="dxa" w:w="2566"/>
          </w:tcPr>
          <w:p>
            <w:pPr>
              <w:spacing w:after="40"/>
            </w:pPr>
            <w:r>
              <w:t>Recommends and records an ingestion method per source with its rationale.</w:t>
            </w:r>
          </w:p>
        </w:tc>
        <w:tc>
          <w:tcPr>
            <w:tcW w:type="dxa" w:w="2566"/>
          </w:tcPr>
          <w:p>
            <w:pPr>
              <w:spacing w:after="40"/>
            </w:pPr>
            <w:r>
              <w:t>Data Engineer</w:t>
            </w:r>
          </w:p>
        </w:tc>
        <w:tc>
          <w:tcPr>
            <w:tcW w:type="dxa" w:w="2566"/>
          </w:tcPr>
          <w:p>
            <w:pPr>
              <w:spacing w:after="40"/>
            </w:pPr>
            <w:r>
              <w:t>Source registered.</w:t>
            </w:r>
          </w:p>
        </w:tc>
        <w:tc>
          <w:tcPr>
            <w:tcW w:type="dxa" w:w="2566"/>
          </w:tcPr>
          <w:p>
            <w:pPr>
              <w:spacing w:after="40"/>
            </w:pPr>
            <w:r>
              <w:t>1. System evaluates source type, volume, change rate and latency need.</w:t>
            </w:r>
          </w:p>
          <w:p>
            <w:pPr>
              <w:spacing w:after="40"/>
            </w:pPr>
            <w:r>
              <w:t>2. System recommends Pipeline, Dataflow Gen2, Mirroring, Shortcut, Eventstream or direct upload.</w:t>
            </w:r>
          </w:p>
          <w:p>
            <w:pPr>
              <w:spacing w:after="40"/>
            </w:pPr>
            <w:r>
              <w:t>3. User accepts or overrides, recording a reason for an override.</w:t>
            </w:r>
          </w:p>
          <w:p>
            <w:pPr>
              <w:spacing w:after="40"/>
            </w:pPr>
            <w:r>
              <w:t>4. System flags sources with no viable method pending connectivity.</w:t>
            </w:r>
          </w:p>
          <w:p>
            <w:pPr>
              <w:spacing w:after="40"/>
            </w:pPr>
            <w:r>
              <w:t>5. System stores the decision against the source.</w:t>
            </w:r>
          </w:p>
        </w:tc>
        <w:tc>
          <w:tcPr>
            <w:tcW w:type="dxa" w:w="2566"/>
          </w:tcPr>
          <w:p>
            <w:pPr>
              <w:spacing w:after="40"/>
            </w:pPr>
            <w:r>
              <w:t>Each source has a chosen ingestion method with recorded reasoning, so a later review can see why and revisit deliberately.</w:t>
            </w:r>
          </w:p>
        </w:tc>
      </w:tr>
      <w:tr>
        <w:tc>
          <w:tcPr>
            <w:tcW w:type="dxa" w:w="2566"/>
          </w:tcPr>
          <w:p>
            <w:pPr>
              <w:spacing w:after="40"/>
            </w:pPr>
            <w:r>
              <w:t>Gateway Readiness Tracker</w:t>
            </w:r>
          </w:p>
        </w:tc>
        <w:tc>
          <w:tcPr>
            <w:tcW w:type="dxa" w:w="2566"/>
          </w:tcPr>
          <w:p>
            <w:pPr>
              <w:spacing w:after="40"/>
            </w:pPr>
            <w:r>
              <w:t>Detects sources requiring an on-premises data gateway and verifies one is registered and online.</w:t>
            </w:r>
          </w:p>
        </w:tc>
        <w:tc>
          <w:tcPr>
            <w:tcW w:type="dxa" w:w="2566"/>
          </w:tcPr>
          <w:p>
            <w:pPr>
              <w:spacing w:after="40"/>
            </w:pPr>
            <w:r>
              <w:t>Tenant Administrator, System</w:t>
            </w:r>
          </w:p>
        </w:tc>
        <w:tc>
          <w:tcPr>
            <w:tcW w:type="dxa" w:w="2566"/>
          </w:tcPr>
          <w:p>
            <w:pPr>
              <w:spacing w:after="40"/>
            </w:pPr>
            <w:r>
              <w:t>At least one source is marked on-premises.</w:t>
            </w:r>
          </w:p>
        </w:tc>
        <w:tc>
          <w:tcPr>
            <w:tcW w:type="dxa" w:w="2566"/>
          </w:tcPr>
          <w:p>
            <w:pPr>
              <w:spacing w:after="40"/>
            </w:pPr>
            <w:r>
              <w:t>1. System lists sources requiring a gateway.</w:t>
            </w:r>
          </w:p>
          <w:p>
            <w:pPr>
              <w:spacing w:after="40"/>
            </w:pPr>
            <w:r>
              <w:t>2. System presents the installation guidance and host requirements.</w:t>
            </w:r>
          </w:p>
          <w:p>
            <w:pPr>
              <w:spacing w:after="40"/>
            </w:pPr>
            <w:r>
              <w:t>3. Administrator installs and registers the gateway.</w:t>
            </w:r>
          </w:p>
          <w:p>
            <w:pPr>
              <w:spacing w:after="40"/>
            </w:pPr>
            <w:r>
              <w:t>4. User requests verification.</w:t>
            </w:r>
          </w:p>
          <w:p>
            <w:pPr>
              <w:spacing w:after="40"/>
            </w:pPr>
            <w:r>
              <w:t>5. System reads the gateway list and confirms a registered, online gateway.</w:t>
            </w:r>
          </w:p>
          <w:p>
            <w:pPr>
              <w:spacing w:after="40"/>
            </w:pPr>
            <w:r>
              <w:t>6. System links the gateway to the dependent sources.</w:t>
            </w:r>
          </w:p>
        </w:tc>
        <w:tc>
          <w:tcPr>
            <w:tcW w:type="dxa" w:w="2566"/>
          </w:tcPr>
          <w:p>
            <w:pPr>
              <w:spacing w:after="40"/>
            </w:pPr>
            <w:r>
              <w:t>A verified online gateway exists before any dependent connection is attempted.</w:t>
            </w:r>
          </w:p>
        </w:tc>
      </w:tr>
      <w:tr>
        <w:tc>
          <w:tcPr>
            <w:tcW w:type="dxa" w:w="2566"/>
          </w:tcPr>
          <w:p>
            <w:pPr>
              <w:spacing w:after="40"/>
            </w:pPr>
            <w:r>
              <w:t>Private Connectivity Planner</w:t>
            </w:r>
          </w:p>
        </w:tc>
        <w:tc>
          <w:tcPr>
            <w:tcW w:type="dxa" w:w="2566"/>
          </w:tcPr>
          <w:p>
            <w:pPr>
              <w:spacing w:after="40"/>
            </w:pPr>
            <w:r>
              <w:t>Records the network path required for sources that are not publicly reachable and holds them until proven reachable.</w:t>
            </w:r>
          </w:p>
        </w:tc>
        <w:tc>
          <w:tcPr>
            <w:tcW w:type="dxa" w:w="2566"/>
          </w:tcPr>
          <w:p>
            <w:pPr>
              <w:spacing w:after="40"/>
            </w:pPr>
            <w:r>
              <w:t>Platform Administrator, Tenant Administrator</w:t>
            </w:r>
          </w:p>
        </w:tc>
        <w:tc>
          <w:tcPr>
            <w:tcW w:type="dxa" w:w="2566"/>
          </w:tcPr>
          <w:p>
            <w:pPr>
              <w:spacing w:after="40"/>
            </w:pPr>
            <w:r>
              <w:t>A source is not publicly reachable.</w:t>
            </w:r>
          </w:p>
        </w:tc>
        <w:tc>
          <w:tcPr>
            <w:tcW w:type="dxa" w:w="2566"/>
          </w:tcPr>
          <w:p>
            <w:pPr>
              <w:spacing w:after="40"/>
            </w:pPr>
            <w:r>
              <w:t>1. User records the source's reachability constraint.</w:t>
            </w:r>
          </w:p>
          <w:p>
            <w:pPr>
              <w:spacing w:after="40"/>
            </w:pPr>
            <w:r>
              <w:t>2. User selects the control: VNet Gateway, Private Link or other.</w:t>
            </w:r>
          </w:p>
          <w:p>
            <w:pPr>
              <w:spacing w:after="40"/>
            </w:pPr>
            <w:r>
              <w:t>3. User records the network design, its owner and target date.</w:t>
            </w:r>
          </w:p>
          <w:p>
            <w:pPr>
              <w:spacing w:after="40"/>
            </w:pPr>
            <w:r>
              <w:t>4. Network owner applies the change.</w:t>
            </w:r>
          </w:p>
          <w:p>
            <w:pPr>
              <w:spacing w:after="40"/>
            </w:pPr>
            <w:r>
              <w:t>5. System requires a passing test connection before the source leaves pending state.</w:t>
            </w:r>
          </w:p>
        </w:tc>
        <w:tc>
          <w:tcPr>
            <w:tcW w:type="dxa" w:w="2566"/>
          </w:tcPr>
          <w:p>
            <w:pPr>
              <w:spacing w:after="40"/>
            </w:pPr>
            <w:r>
              <w:t>Connectivity requirements are owned and dated, and no ingestion is built against a source that cannot yet be reached.</w:t>
            </w:r>
          </w:p>
        </w:tc>
      </w:tr>
      <w:tr>
        <w:tc>
          <w:tcPr>
            <w:tcW w:type="dxa" w:w="2566"/>
          </w:tcPr>
          <w:p>
            <w:pPr>
              <w:spacing w:after="40"/>
            </w:pPr>
            <w:r>
              <w:t>Connection Manager</w:t>
            </w:r>
          </w:p>
        </w:tc>
        <w:tc>
          <w:tcPr>
            <w:tcW w:type="dxa" w:w="2566"/>
          </w:tcPr>
          <w:p>
            <w:pPr>
              <w:spacing w:after="40"/>
            </w:pPr>
            <w:r>
              <w:t>Creates and tests an authenticated Fabric connection per source, saving only after a live test passes.</w:t>
            </w:r>
          </w:p>
        </w:tc>
        <w:tc>
          <w:tcPr>
            <w:tcW w:type="dxa" w:w="2566"/>
          </w:tcPr>
          <w:p>
            <w:pPr>
              <w:spacing w:after="40"/>
            </w:pPr>
            <w:r>
              <w:t>Data Engineer, System</w:t>
            </w:r>
          </w:p>
        </w:tc>
        <w:tc>
          <w:tcPr>
            <w:tcW w:type="dxa" w:w="2566"/>
          </w:tcPr>
          <w:p>
            <w:pPr>
              <w:spacing w:after="40"/>
            </w:pPr>
            <w:r>
              <w:t>Source registered; connectivity in place; gateway verified where required.</w:t>
            </w:r>
          </w:p>
        </w:tc>
        <w:tc>
          <w:tcPr>
            <w:tcW w:type="dxa" w:w="2566"/>
          </w:tcPr>
          <w:p>
            <w:pPr>
              <w:spacing w:after="40"/>
            </w:pPr>
            <w:r>
              <w:t>1. User selects the source and connection type.</w:t>
            </w:r>
          </w:p>
          <w:p>
            <w:pPr>
              <w:spacing w:after="40"/>
            </w:pPr>
            <w:r>
              <w:t>2. User supplies non-secret configuration; credentials are entered against Microsoft.</w:t>
            </w:r>
          </w:p>
          <w:p>
            <w:pPr>
              <w:spacing w:after="40"/>
            </w:pPr>
            <w:r>
              <w:t>3. User selects Test Configuration.</w:t>
            </w:r>
          </w:p>
          <w:p>
            <w:pPr>
              <w:spacing w:after="40"/>
            </w:pPr>
            <w:r>
              <w:t>4. System runs a live connection test and reports the result.</w:t>
            </w:r>
          </w:p>
          <w:p>
            <w:pPr>
              <w:spacing w:after="40"/>
            </w:pPr>
            <w:r>
              <w:t>5. Save becomes available only after the test passes.</w:t>
            </w:r>
          </w:p>
          <w:p>
            <w:pPr>
              <w:spacing w:after="40"/>
            </w:pPr>
            <w:r>
              <w:t>6. Editing any tested field invalidates the test and hides Save.</w:t>
            </w:r>
          </w:p>
          <w:p>
            <w:pPr>
              <w:spacing w:after="40"/>
            </w:pPr>
            <w:r>
              <w:t>7. System links the connection to the source register entry.</w:t>
            </w:r>
          </w:p>
        </w:tc>
        <w:tc>
          <w:tcPr>
            <w:tcW w:type="dxa" w:w="2566"/>
          </w:tcPr>
          <w:p>
            <w:pPr>
              <w:spacing w:after="40"/>
            </w:pPr>
            <w:r>
              <w:t>Every source has a Fabric connection that has been proven to work, and no connection is ever stored in an untested state.</w:t>
            </w:r>
          </w:p>
        </w:tc>
      </w:tr>
    </w:tbl>
    <w:p/>
    <w:p>
      <w:pPr>
        <w:pStyle w:val="Heading2"/>
      </w:pPr>
      <w:r>
        <w:t>Cluster 4 — Data Platform</w:t>
      </w:r>
    </w:p>
    <w:tbl>
      <w:tblPr>
        <w:tblStyle w:val="TableGrid"/>
        <w:tblW w:type="auto" w:w="0"/>
        <w:tblLayout w:type="autofit"/>
        <w:tblLook w:firstColumn="1" w:firstRow="1" w:lastColumn="0" w:lastRow="0" w:noHBand="0" w:noVBand="1" w:val="04A0"/>
      </w:tblPr>
      <w:tblGrid>
        <w:gridCol w:w="2566"/>
        <w:gridCol w:w="2566"/>
        <w:gridCol w:w="2566"/>
        <w:gridCol w:w="2566"/>
        <w:gridCol w:w="2566"/>
        <w:gridCol w:w="2566"/>
      </w:tblGrid>
      <w:tr>
        <w:tc>
          <w:tcPr>
            <w:tcW w:type="dxa" w:w="2566"/>
          </w:tcPr>
          <w:p>
            <w:pPr>
              <w:spacing w:after="40"/>
            </w:pPr>
            <w:r>
              <w:rPr>
                <w:b/>
              </w:rPr>
              <w:t>Feature Name</w:t>
            </w:r>
          </w:p>
        </w:tc>
        <w:tc>
          <w:tcPr>
            <w:tcW w:type="dxa" w:w="2566"/>
          </w:tcPr>
          <w:p>
            <w:pPr>
              <w:spacing w:after="40"/>
            </w:pPr>
            <w:r>
              <w:rPr>
                <w:b/>
              </w:rPr>
              <w:t>Description</w:t>
            </w:r>
          </w:p>
        </w:tc>
        <w:tc>
          <w:tcPr>
            <w:tcW w:type="dxa" w:w="2566"/>
          </w:tcPr>
          <w:p>
            <w:pPr>
              <w:spacing w:after="40"/>
            </w:pPr>
            <w:r>
              <w:rPr>
                <w:b/>
              </w:rPr>
              <w:t>Actors/Users</w:t>
            </w:r>
          </w:p>
        </w:tc>
        <w:tc>
          <w:tcPr>
            <w:tcW w:type="dxa" w:w="2566"/>
          </w:tcPr>
          <w:p>
            <w:pPr>
              <w:spacing w:after="40"/>
            </w:pPr>
            <w:r>
              <w:rPr>
                <w:b/>
              </w:rPr>
              <w:t>Preconditions</w:t>
            </w:r>
          </w:p>
        </w:tc>
        <w:tc>
          <w:tcPr>
            <w:tcW w:type="dxa" w:w="2566"/>
          </w:tcPr>
          <w:p>
            <w:pPr>
              <w:spacing w:after="40"/>
            </w:pPr>
            <w:r>
              <w:rPr>
                <w:b/>
              </w:rPr>
              <w:t>Steps/Workflow</w:t>
            </w:r>
          </w:p>
        </w:tc>
        <w:tc>
          <w:tcPr>
            <w:tcW w:type="dxa" w:w="2566"/>
          </w:tcPr>
          <w:p>
            <w:pPr>
              <w:spacing w:after="40"/>
            </w:pPr>
            <w:r>
              <w:rPr>
                <w:b/>
              </w:rPr>
              <w:t>Expected Outcome</w:t>
            </w:r>
          </w:p>
        </w:tc>
      </w:tr>
      <w:tr>
        <w:tc>
          <w:tcPr>
            <w:tcW w:type="dxa" w:w="2566"/>
          </w:tcPr>
          <w:p>
            <w:pPr>
              <w:spacing w:after="40"/>
            </w:pPr>
            <w:r>
              <w:t>Lakehouse Provisioner</w:t>
            </w:r>
          </w:p>
        </w:tc>
        <w:tc>
          <w:tcPr>
            <w:tcW w:type="dxa" w:w="2566"/>
          </w:tcPr>
          <w:p>
            <w:pPr>
              <w:spacing w:after="40"/>
            </w:pPr>
            <w:r>
              <w:t>Creates the Fabric Lakehouse holding enterprise data in OneLake as Delta tables.</w:t>
            </w:r>
          </w:p>
        </w:tc>
        <w:tc>
          <w:tcPr>
            <w:tcW w:type="dxa" w:w="2566"/>
          </w:tcPr>
          <w:p>
            <w:pPr>
              <w:spacing w:after="40"/>
            </w:pPr>
            <w:r>
              <w:t>Data Engineer, System</w:t>
            </w:r>
          </w:p>
        </w:tc>
        <w:tc>
          <w:tcPr>
            <w:tcW w:type="dxa" w:w="2566"/>
          </w:tcPr>
          <w:p>
            <w:pPr>
              <w:spacing w:after="40"/>
            </w:pPr>
            <w:r>
              <w:t>Workspace registered and capacity-assigned.</w:t>
            </w:r>
          </w:p>
        </w:tc>
        <w:tc>
          <w:tcPr>
            <w:tcW w:type="dxa" w:w="2566"/>
          </w:tcPr>
          <w:p>
            <w:pPr>
              <w:spacing w:after="40"/>
            </w:pPr>
            <w:r>
              <w:t>1. User chooses create or attach and names the lakehouse.</w:t>
            </w:r>
          </w:p>
          <w:p>
            <w:pPr>
              <w:spacing w:after="40"/>
            </w:pPr>
            <w:r>
              <w:t>2. System creates or attaches it in the target workspace.</w:t>
            </w:r>
          </w:p>
          <w:p>
            <w:pPr>
              <w:spacing w:after="40"/>
            </w:pPr>
            <w:r>
              <w:t>3. System records the lakehouse identity and its OneLake and SQL endpoints.</w:t>
            </w:r>
          </w:p>
          <w:p>
            <w:pPr>
              <w:spacing w:after="40"/>
            </w:pPr>
            <w:r>
              <w:t>4. System verifies by read-back.</w:t>
            </w:r>
          </w:p>
        </w:tc>
        <w:tc>
          <w:tcPr>
            <w:tcW w:type="dxa" w:w="2566"/>
          </w:tcPr>
          <w:p>
            <w:pPr>
              <w:spacing w:after="40"/>
            </w:pPr>
            <w:r>
              <w:t>A registered lakehouse exists with recorded endpoints that ingestion, transformation and modelling all target.</w:t>
            </w:r>
          </w:p>
        </w:tc>
      </w:tr>
      <w:tr>
        <w:tc>
          <w:tcPr>
            <w:tcW w:type="dxa" w:w="2566"/>
          </w:tcPr>
          <w:p>
            <w:pPr>
              <w:spacing w:after="40"/>
            </w:pPr>
            <w:r>
              <w:t>Medallion Layer Designer — Bronze</w:t>
            </w:r>
          </w:p>
        </w:tc>
        <w:tc>
          <w:tcPr>
            <w:tcW w:type="dxa" w:w="2566"/>
          </w:tcPr>
          <w:p>
            <w:pPr>
              <w:spacing w:after="40"/>
            </w:pPr>
            <w:r>
              <w:t>Establishes the immutable landing zone for source data with minimal transformation.</w:t>
            </w:r>
          </w:p>
        </w:tc>
        <w:tc>
          <w:tcPr>
            <w:tcW w:type="dxa" w:w="2566"/>
          </w:tcPr>
          <w:p>
            <w:pPr>
              <w:spacing w:after="40"/>
            </w:pPr>
            <w:r>
              <w:t>Data Engineer</w:t>
            </w:r>
          </w:p>
        </w:tc>
        <w:tc>
          <w:tcPr>
            <w:tcW w:type="dxa" w:w="2566"/>
          </w:tcPr>
          <w:p>
            <w:pPr>
              <w:spacing w:after="40"/>
            </w:pPr>
            <w:r>
              <w:t>Lakehouse registered.</w:t>
            </w:r>
          </w:p>
        </w:tc>
        <w:tc>
          <w:tcPr>
            <w:tcW w:type="dxa" w:w="2566"/>
          </w:tcPr>
          <w:p>
            <w:pPr>
              <w:spacing w:after="40"/>
            </w:pPr>
            <w:r>
              <w:t>1. User confirms the Bronze schema or folder convention.</w:t>
            </w:r>
          </w:p>
          <w:p>
            <w:pPr>
              <w:spacing w:after="40"/>
            </w:pPr>
            <w:r>
              <w:t>2. System applies the convention and records the layer.</w:t>
            </w:r>
          </w:p>
          <w:p>
            <w:pPr>
              <w:spacing w:after="40"/>
            </w:pPr>
            <w:r>
              <w:t>3. User sets the retention expectation for original source data.</w:t>
            </w:r>
          </w:p>
          <w:p>
            <w:pPr>
              <w:spacing w:after="40"/>
            </w:pPr>
            <w:r>
              <w:t>4. System records that Bronze is immutable and is never edited in place.</w:t>
            </w:r>
          </w:p>
          <w:p>
            <w:pPr>
              <w:spacing w:after="40"/>
            </w:pPr>
            <w:r>
              <w:t>5. System exposes Bronze as the only permitted ingestion target.</w:t>
            </w:r>
          </w:p>
        </w:tc>
        <w:tc>
          <w:tcPr>
            <w:tcW w:type="dxa" w:w="2566"/>
          </w:tcPr>
          <w:p>
            <w:pPr>
              <w:spacing w:after="40"/>
            </w:pPr>
            <w:r>
              <w:t>Source data lands unmodified in a defined Bronze layer, so the original business data remains recoverable when an interpretation later proves wrong.</w:t>
            </w:r>
          </w:p>
        </w:tc>
      </w:tr>
      <w:tr>
        <w:tc>
          <w:tcPr>
            <w:tcW w:type="dxa" w:w="2566"/>
          </w:tcPr>
          <w:p>
            <w:pPr>
              <w:spacing w:after="40"/>
            </w:pPr>
            <w:r>
              <w:t>Medallion Layer Designer — Silver</w:t>
            </w:r>
          </w:p>
        </w:tc>
        <w:tc>
          <w:tcPr>
            <w:tcW w:type="dxa" w:w="2566"/>
          </w:tcPr>
          <w:p>
            <w:pPr>
              <w:spacing w:after="40"/>
            </w:pPr>
            <w:r>
              <w:t>Establishes the cleansed layer and its cleansing contract, with lineage back to Bronze.</w:t>
            </w:r>
          </w:p>
        </w:tc>
        <w:tc>
          <w:tcPr>
            <w:tcW w:type="dxa" w:w="2566"/>
          </w:tcPr>
          <w:p>
            <w:pPr>
              <w:spacing w:after="40"/>
            </w:pPr>
            <w:r>
              <w:t>Data Engineer</w:t>
            </w:r>
          </w:p>
        </w:tc>
        <w:tc>
          <w:tcPr>
            <w:tcW w:type="dxa" w:w="2566"/>
          </w:tcPr>
          <w:p>
            <w:pPr>
              <w:spacing w:after="40"/>
            </w:pPr>
            <w:r>
              <w:t>Bronze layer defined and receiving data.</w:t>
            </w:r>
          </w:p>
        </w:tc>
        <w:tc>
          <w:tcPr>
            <w:tcW w:type="dxa" w:w="2566"/>
          </w:tcPr>
          <w:p>
            <w:pPr>
              <w:spacing w:after="40"/>
            </w:pPr>
            <w:r>
              <w:t>1. User confirms the Silver schema convention.</w:t>
            </w:r>
          </w:p>
          <w:p>
            <w:pPr>
              <w:spacing w:after="40"/>
            </w:pPr>
            <w:r>
              <w:t>2. User declares the cleansing contract covering duplicates, invalid records, missing values, and inconsistent dates, codes and types.</w:t>
            </w:r>
          </w:p>
          <w:p>
            <w:pPr>
              <w:spacing w:after="40"/>
            </w:pPr>
            <w:r>
              <w:t>3. System records the Bronze-to-Silver lineage.</w:t>
            </w:r>
          </w:p>
          <w:p>
            <w:pPr>
              <w:spacing w:after="40"/>
            </w:pPr>
            <w:r>
              <w:t>4. System requires each cleansing rule to name its Bronze source.</w:t>
            </w:r>
          </w:p>
        </w:tc>
        <w:tc>
          <w:tcPr>
            <w:tcW w:type="dxa" w:w="2566"/>
          </w:tcPr>
          <w:p>
            <w:pPr>
              <w:spacing w:after="40"/>
            </w:pPr>
            <w:r>
              <w:t>A defined Silver layer with an explicit cleansing contract, where any cleaned value can be traced to its origin.</w:t>
            </w:r>
          </w:p>
        </w:tc>
      </w:tr>
      <w:tr>
        <w:tc>
          <w:tcPr>
            <w:tcW w:type="dxa" w:w="2566"/>
          </w:tcPr>
          <w:p>
            <w:pPr>
              <w:spacing w:after="40"/>
            </w:pPr>
            <w:r>
              <w:t>Medallion Layer Designer — Gold</w:t>
            </w:r>
          </w:p>
        </w:tc>
        <w:tc>
          <w:tcPr>
            <w:tcW w:type="dxa" w:w="2566"/>
          </w:tcPr>
          <w:p>
            <w:pPr>
              <w:spacing w:after="40"/>
            </w:pPr>
            <w:r>
              <w:t>Establishes the analytics-ready business layer as the only surface the semantic model may read.</w:t>
            </w:r>
          </w:p>
        </w:tc>
        <w:tc>
          <w:tcPr>
            <w:tcW w:type="dxa" w:w="2566"/>
          </w:tcPr>
          <w:p>
            <w:pPr>
              <w:spacing w:after="40"/>
            </w:pPr>
            <w:r>
              <w:t>Data Engineer, Lead Data Engineer</w:t>
            </w:r>
          </w:p>
        </w:tc>
        <w:tc>
          <w:tcPr>
            <w:tcW w:type="dxa" w:w="2566"/>
          </w:tcPr>
          <w:p>
            <w:pPr>
              <w:spacing w:after="40"/>
            </w:pPr>
            <w:r>
              <w:t>Silver layer validated by the quality gate.</w:t>
            </w:r>
          </w:p>
        </w:tc>
        <w:tc>
          <w:tcPr>
            <w:tcW w:type="dxa" w:w="2566"/>
          </w:tcPr>
          <w:p>
            <w:pPr>
              <w:spacing w:after="40"/>
            </w:pPr>
            <w:r>
              <w:t>1. User confirms the Gold schema convention.</w:t>
            </w:r>
          </w:p>
          <w:p>
            <w:pPr>
              <w:spacing w:after="40"/>
            </w:pPr>
            <w:r>
              <w:t>2. User registers each Gold table with its business owner.</w:t>
            </w:r>
          </w:p>
          <w:p>
            <w:pPr>
              <w:spacing w:after="40"/>
            </w:pPr>
            <w:r>
              <w:t>3. System records Silver-to-Gold lineage.</w:t>
            </w:r>
          </w:p>
          <w:p>
            <w:pPr>
              <w:spacing w:after="40"/>
            </w:pPr>
            <w:r>
              <w:t>4. System enforces that the semantic model reads only from Gold.</w:t>
            </w:r>
          </w:p>
          <w:p>
            <w:pPr>
              <w:spacing w:after="40"/>
            </w:pPr>
            <w:r>
              <w:t>5. System reports any Gold table without an owner.</w:t>
            </w:r>
          </w:p>
        </w:tc>
        <w:tc>
          <w:tcPr>
            <w:tcW w:type="dxa" w:w="2566"/>
          </w:tcPr>
          <w:p>
            <w:pPr>
              <w:spacing w:after="40"/>
            </w:pPr>
            <w:r>
              <w:t>Trusted, owned, analytics-ready tables exist, and the semantic model cannot reach past them into Silver or Bronze.</w:t>
            </w:r>
          </w:p>
        </w:tc>
      </w:tr>
      <w:tr>
        <w:tc>
          <w:tcPr>
            <w:tcW w:type="dxa" w:w="2566"/>
          </w:tcPr>
          <w:p>
            <w:pPr>
              <w:spacing w:after="40"/>
            </w:pPr>
            <w:r>
              <w:t>Warehouse Provisioner</w:t>
            </w:r>
          </w:p>
        </w:tc>
        <w:tc>
          <w:tcPr>
            <w:tcW w:type="dxa" w:w="2566"/>
          </w:tcPr>
          <w:p>
            <w:pPr>
              <w:spacing w:after="40"/>
            </w:pPr>
            <w:r>
              <w:t>Creates a Fabric Warehouse where the Gold layer benefits from a SQL star-schema structure, and records the decision either way.</w:t>
            </w:r>
          </w:p>
        </w:tc>
        <w:tc>
          <w:tcPr>
            <w:tcW w:type="dxa" w:w="2566"/>
          </w:tcPr>
          <w:p>
            <w:pPr>
              <w:spacing w:after="40"/>
            </w:pPr>
            <w:r>
              <w:t>Lead Data Engineer, System</w:t>
            </w:r>
          </w:p>
        </w:tc>
        <w:tc>
          <w:tcPr>
            <w:tcW w:type="dxa" w:w="2566"/>
          </w:tcPr>
          <w:p>
            <w:pPr>
              <w:spacing w:after="40"/>
            </w:pPr>
            <w:r>
              <w:t>Gold layer defined.</w:t>
            </w:r>
          </w:p>
        </w:tc>
        <w:tc>
          <w:tcPr>
            <w:tcW w:type="dxa" w:w="2566"/>
          </w:tcPr>
          <w:p>
            <w:pPr>
              <w:spacing w:after="40"/>
            </w:pPr>
            <w:r>
              <w:t>1. System presents the assessment criteria for a Warehouse.</w:t>
            </w:r>
          </w:p>
          <w:p>
            <w:pPr>
              <w:spacing w:after="40"/>
            </w:pPr>
            <w:r>
              <w:t>2. User decides for or against, recording the rationale.</w:t>
            </w:r>
          </w:p>
          <w:p>
            <w:pPr>
              <w:spacing w:after="40"/>
            </w:pPr>
            <w:r>
              <w:t>3. If for, System creates or attaches the Warehouse and registers it.</w:t>
            </w:r>
          </w:p>
          <w:p>
            <w:pPr>
              <w:spacing w:after="40"/>
            </w:pPr>
            <w:r>
              <w:t>4. If against, System records the lakehouse-only decision and its owner.</w:t>
            </w:r>
          </w:p>
        </w:tc>
        <w:tc>
          <w:tcPr>
            <w:tcW w:type="dxa" w:w="2566"/>
          </w:tcPr>
          <w:p>
            <w:pPr>
              <w:spacing w:after="40"/>
            </w:pPr>
            <w:r>
              <w:t>The lakehouse-only versus warehouse choice is a documented architectural decision with a named owner, whichever way it goes.</w:t>
            </w:r>
          </w:p>
        </w:tc>
      </w:tr>
    </w:tbl>
    <w:p/>
    <w:p>
      <w:pPr>
        <w:pStyle w:val="Heading2"/>
      </w:pPr>
      <w:r>
        <w:t>Cluster 5 — Ingestion</w:t>
      </w:r>
    </w:p>
    <w:tbl>
      <w:tblPr>
        <w:tblStyle w:val="TableGrid"/>
        <w:tblW w:type="auto" w:w="0"/>
        <w:tblLayout w:type="autofit"/>
        <w:tblLook w:firstColumn="1" w:firstRow="1" w:lastColumn="0" w:lastRow="0" w:noHBand="0" w:noVBand="1" w:val="04A0"/>
      </w:tblPr>
      <w:tblGrid>
        <w:gridCol w:w="2566"/>
        <w:gridCol w:w="2566"/>
        <w:gridCol w:w="2566"/>
        <w:gridCol w:w="2566"/>
        <w:gridCol w:w="2566"/>
        <w:gridCol w:w="2566"/>
      </w:tblGrid>
      <w:tr>
        <w:tc>
          <w:tcPr>
            <w:tcW w:type="dxa" w:w="2566"/>
          </w:tcPr>
          <w:p>
            <w:pPr>
              <w:spacing w:after="40"/>
            </w:pPr>
            <w:r>
              <w:rPr>
                <w:b/>
              </w:rPr>
              <w:t>Feature Name</w:t>
            </w:r>
          </w:p>
        </w:tc>
        <w:tc>
          <w:tcPr>
            <w:tcW w:type="dxa" w:w="2566"/>
          </w:tcPr>
          <w:p>
            <w:pPr>
              <w:spacing w:after="40"/>
            </w:pPr>
            <w:r>
              <w:rPr>
                <w:b/>
              </w:rPr>
              <w:t>Description</w:t>
            </w:r>
          </w:p>
        </w:tc>
        <w:tc>
          <w:tcPr>
            <w:tcW w:type="dxa" w:w="2566"/>
          </w:tcPr>
          <w:p>
            <w:pPr>
              <w:spacing w:after="40"/>
            </w:pPr>
            <w:r>
              <w:rPr>
                <w:b/>
              </w:rPr>
              <w:t>Actors/Users</w:t>
            </w:r>
          </w:p>
        </w:tc>
        <w:tc>
          <w:tcPr>
            <w:tcW w:type="dxa" w:w="2566"/>
          </w:tcPr>
          <w:p>
            <w:pPr>
              <w:spacing w:after="40"/>
            </w:pPr>
            <w:r>
              <w:rPr>
                <w:b/>
              </w:rPr>
              <w:t>Preconditions</w:t>
            </w:r>
          </w:p>
        </w:tc>
        <w:tc>
          <w:tcPr>
            <w:tcW w:type="dxa" w:w="2566"/>
          </w:tcPr>
          <w:p>
            <w:pPr>
              <w:spacing w:after="40"/>
            </w:pPr>
            <w:r>
              <w:rPr>
                <w:b/>
              </w:rPr>
              <w:t>Steps/Workflow</w:t>
            </w:r>
          </w:p>
        </w:tc>
        <w:tc>
          <w:tcPr>
            <w:tcW w:type="dxa" w:w="2566"/>
          </w:tcPr>
          <w:p>
            <w:pPr>
              <w:spacing w:after="40"/>
            </w:pPr>
            <w:r>
              <w:rPr>
                <w:b/>
              </w:rPr>
              <w:t>Expected Outcome</w:t>
            </w:r>
          </w:p>
        </w:tc>
      </w:tr>
      <w:tr>
        <w:tc>
          <w:tcPr>
            <w:tcW w:type="dxa" w:w="2566"/>
          </w:tcPr>
          <w:p>
            <w:pPr>
              <w:spacing w:after="40"/>
            </w:pPr>
            <w:r>
              <w:t>Pipeline Builder</w:t>
            </w:r>
          </w:p>
        </w:tc>
        <w:tc>
          <w:tcPr>
            <w:tcW w:type="dxa" w:w="2566"/>
          </w:tcPr>
          <w:p>
            <w:pPr>
              <w:spacing w:after="40"/>
            </w:pPr>
            <w:r>
              <w:t>Builds the Fabric pipelines and copy jobs that move source data into Bronze.</w:t>
            </w:r>
          </w:p>
        </w:tc>
        <w:tc>
          <w:tcPr>
            <w:tcW w:type="dxa" w:w="2566"/>
          </w:tcPr>
          <w:p>
            <w:pPr>
              <w:spacing w:after="40"/>
            </w:pPr>
            <w:r>
              <w:t>Data Engineer, System</w:t>
            </w:r>
          </w:p>
        </w:tc>
        <w:tc>
          <w:tcPr>
            <w:tcW w:type="dxa" w:w="2566"/>
          </w:tcPr>
          <w:p>
            <w:pPr>
              <w:spacing w:after="40"/>
            </w:pPr>
            <w:r>
              <w:t>Connection tested; Bronze layer defined.</w:t>
            </w:r>
          </w:p>
        </w:tc>
        <w:tc>
          <w:tcPr>
            <w:tcW w:type="dxa" w:w="2566"/>
          </w:tcPr>
          <w:p>
            <w:pPr>
              <w:spacing w:after="40"/>
            </w:pPr>
            <w:r>
              <w:t>1. User selects the source and its target Bronze objects.</w:t>
            </w:r>
          </w:p>
          <w:p>
            <w:pPr>
              <w:spacing w:after="40"/>
            </w:pPr>
            <w:r>
              <w:t>2. User maps source objects to Bronze targets.</w:t>
            </w:r>
          </w:p>
          <w:p>
            <w:pPr>
              <w:spacing w:after="40"/>
            </w:pPr>
            <w:r>
              <w:t>3. System generates the pipeline definition, parameterised for environment promotion.</w:t>
            </w:r>
          </w:p>
          <w:p>
            <w:pPr>
              <w:spacing w:after="40"/>
            </w:pPr>
            <w:r>
              <w:t>4. System deploys the pipeline to the workspace.</w:t>
            </w:r>
          </w:p>
          <w:p>
            <w:pPr>
              <w:spacing w:after="40"/>
            </w:pPr>
            <w:r>
              <w:t>5. System runs it once and confirms data landed in Bronze.</w:t>
            </w:r>
          </w:p>
          <w:p>
            <w:pPr>
              <w:spacing w:after="40"/>
            </w:pPr>
            <w:r>
              <w:t>6. System records the pipeline and its first-run evidence.</w:t>
            </w:r>
          </w:p>
        </w:tc>
        <w:tc>
          <w:tcPr>
            <w:tcW w:type="dxa" w:w="2566"/>
          </w:tcPr>
          <w:p>
            <w:pPr>
              <w:spacing w:after="40"/>
            </w:pPr>
            <w:r>
              <w:t>A deployed, parameterised pipeline proven by a successful first run, ready to promote unchanged to TEST and PROD.</w:t>
            </w:r>
          </w:p>
        </w:tc>
      </w:tr>
      <w:tr>
        <w:tc>
          <w:tcPr>
            <w:tcW w:type="dxa" w:w="2566"/>
          </w:tcPr>
          <w:p>
            <w:pPr>
              <w:spacing w:after="40"/>
            </w:pPr>
            <w:r>
              <w:t>Incremental Load Configurator</w:t>
            </w:r>
          </w:p>
        </w:tc>
        <w:tc>
          <w:tcPr>
            <w:tcW w:type="dxa" w:w="2566"/>
          </w:tcPr>
          <w:p>
            <w:pPr>
              <w:spacing w:after="40"/>
            </w:pPr>
            <w:r>
              <w:t>Configures each pipeline to move only new or modified records, using the best mechanism the source offers.</w:t>
            </w:r>
          </w:p>
        </w:tc>
        <w:tc>
          <w:tcPr>
            <w:tcW w:type="dxa" w:w="2566"/>
          </w:tcPr>
          <w:p>
            <w:pPr>
              <w:spacing w:after="40"/>
            </w:pPr>
            <w:r>
              <w:t>Data Engineer, System</w:t>
            </w:r>
          </w:p>
        </w:tc>
        <w:tc>
          <w:tcPr>
            <w:tcW w:type="dxa" w:w="2566"/>
          </w:tcPr>
          <w:p>
            <w:pPr>
              <w:spacing w:after="40"/>
            </w:pPr>
            <w:r>
              <w:t>Pipeline created and successfully run once.</w:t>
            </w:r>
          </w:p>
        </w:tc>
        <w:tc>
          <w:tcPr>
            <w:tcW w:type="dxa" w:w="2566"/>
          </w:tcPr>
          <w:p>
            <w:pPr>
              <w:spacing w:after="40"/>
            </w:pPr>
            <w:r>
              <w:t>1. System detects available change-tracking: timestamp, key, CDC or none.</w:t>
            </w:r>
          </w:p>
          <w:p>
            <w:pPr>
              <w:spacing w:after="40"/>
            </w:pPr>
            <w:r>
              <w:t>2. User selects the mechanism and the watermark field.</w:t>
            </w:r>
          </w:p>
          <w:p>
            <w:pPr>
              <w:spacing w:after="40"/>
            </w:pPr>
            <w:r>
              <w:t>3. System configures watermark storage and the incremental predicate.</w:t>
            </w:r>
          </w:p>
          <w:p>
            <w:pPr>
              <w:spacing w:after="40"/>
            </w:pPr>
            <w:r>
              <w:t>4. System runs the pipeline twice and confirms the second run moved only changed records.</w:t>
            </w:r>
          </w:p>
          <w:p>
            <w:pPr>
              <w:spacing w:after="40"/>
            </w:pPr>
            <w:r>
              <w:t>5. Where no mechanism exists, System records the full-load decision and its cost implication.</w:t>
            </w:r>
          </w:p>
        </w:tc>
        <w:tc>
          <w:tcPr>
            <w:tcW w:type="dxa" w:w="2566"/>
          </w:tcPr>
          <w:p>
            <w:pPr>
              <w:spacing w:after="40"/>
            </w:pPr>
            <w:r>
              <w:t>Incremental loading is configured and proven by a second run, or full reload is a recorded decision with its cost understood.</w:t>
            </w:r>
          </w:p>
        </w:tc>
      </w:tr>
      <w:tr>
        <w:tc>
          <w:tcPr>
            <w:tcW w:type="dxa" w:w="2566"/>
          </w:tcPr>
          <w:p>
            <w:pPr>
              <w:spacing w:after="40"/>
            </w:pPr>
            <w:r>
              <w:t>Ingestion Scheduler</w:t>
            </w:r>
          </w:p>
        </w:tc>
        <w:tc>
          <w:tcPr>
            <w:tcW w:type="dxa" w:w="2566"/>
          </w:tcPr>
          <w:p>
            <w:pPr>
              <w:spacing w:after="40"/>
            </w:pPr>
            <w:r>
              <w:t>Sets each pipeline's schedule from the business freshness requirement and checks it against capacity headroom.</w:t>
            </w:r>
          </w:p>
        </w:tc>
        <w:tc>
          <w:tcPr>
            <w:tcW w:type="dxa" w:w="2566"/>
          </w:tcPr>
          <w:p>
            <w:pPr>
              <w:spacing w:after="40"/>
            </w:pPr>
            <w:r>
              <w:t>Data Engineer, System</w:t>
            </w:r>
          </w:p>
        </w:tc>
        <w:tc>
          <w:tcPr>
            <w:tcW w:type="dxa" w:w="2566"/>
          </w:tcPr>
          <w:p>
            <w:pPr>
              <w:spacing w:after="40"/>
            </w:pPr>
            <w:r>
              <w:t>Pipeline validated; incremental strategy set.</w:t>
            </w:r>
          </w:p>
        </w:tc>
        <w:tc>
          <w:tcPr>
            <w:tcW w:type="dxa" w:w="2566"/>
          </w:tcPr>
          <w:p>
            <w:pPr>
              <w:spacing w:after="40"/>
            </w:pPr>
            <w:r>
              <w:t>1. User records the business freshness requirement in business terms.</w:t>
            </w:r>
          </w:p>
          <w:p>
            <w:pPr>
              <w:spacing w:after="40"/>
            </w:pPr>
            <w:r>
              <w:t>2. User sets the schedule: hourly, daily or near-real-time.</w:t>
            </w:r>
          </w:p>
          <w:p>
            <w:pPr>
              <w:spacing w:after="40"/>
            </w:pPr>
            <w:r>
              <w:t>3. System aggregates the combined schedule across all pipelines.</w:t>
            </w:r>
          </w:p>
          <w:p>
            <w:pPr>
              <w:spacing w:after="40"/>
            </w:pPr>
            <w:r>
              <w:t>4. System evaluates the combined load against capacity headroom and warns on risk.</w:t>
            </w:r>
          </w:p>
          <w:p>
            <w:pPr>
              <w:spacing w:after="40"/>
            </w:pPr>
            <w:r>
              <w:t>5. User confirms and System activates the schedule.</w:t>
            </w:r>
          </w:p>
        </w:tc>
        <w:tc>
          <w:tcPr>
            <w:tcW w:type="dxa" w:w="2566"/>
          </w:tcPr>
          <w:p>
            <w:pPr>
              <w:spacing w:after="40"/>
            </w:pPr>
            <w:r>
              <w:t>Pipelines run at the cadence the business needs, and a new schedule cannot silently exhaust the capacity the Data Agent also depends on.</w:t>
            </w:r>
          </w:p>
        </w:tc>
      </w:tr>
      <w:tr>
        <w:tc>
          <w:tcPr>
            <w:tcW w:type="dxa" w:w="2566"/>
          </w:tcPr>
          <w:p>
            <w:pPr>
              <w:spacing w:after="40"/>
            </w:pPr>
            <w:r>
              <w:t>Pipeline Resilience Configurator</w:t>
            </w:r>
          </w:p>
        </w:tc>
        <w:tc>
          <w:tcPr>
            <w:tcW w:type="dxa" w:w="2566"/>
          </w:tcPr>
          <w:p>
            <w:pPr>
              <w:spacing w:after="40"/>
            </w:pPr>
            <w:r>
              <w:t>Adds retries, failure paths, logging and notification to every pipeline, and proves it by forcing a failure.</w:t>
            </w:r>
          </w:p>
        </w:tc>
        <w:tc>
          <w:tcPr>
            <w:tcW w:type="dxa" w:w="2566"/>
          </w:tcPr>
          <w:p>
            <w:pPr>
              <w:spacing w:after="40"/>
            </w:pPr>
            <w:r>
              <w:t>Data Engineer, System</w:t>
            </w:r>
          </w:p>
        </w:tc>
        <w:tc>
          <w:tcPr>
            <w:tcW w:type="dxa" w:w="2566"/>
          </w:tcPr>
          <w:p>
            <w:pPr>
              <w:spacing w:after="40"/>
            </w:pPr>
            <w:r>
              <w:t>Pipeline deployed.</w:t>
            </w:r>
          </w:p>
        </w:tc>
        <w:tc>
          <w:tcPr>
            <w:tcW w:type="dxa" w:w="2566"/>
          </w:tcPr>
          <w:p>
            <w:pPr>
              <w:spacing w:after="40"/>
            </w:pPr>
            <w:r>
              <w:t>1. User configures retry count and backoff.</w:t>
            </w:r>
          </w:p>
          <w:p>
            <w:pPr>
              <w:spacing w:after="40"/>
            </w:pPr>
            <w:r>
              <w:t>2. User defines the on-failure path and its activities.</w:t>
            </w:r>
          </w:p>
          <w:p>
            <w:pPr>
              <w:spacing w:after="40"/>
            </w:pPr>
            <w:r>
              <w:t>3. User selects notification recipients.</w:t>
            </w:r>
          </w:p>
          <w:p>
            <w:pPr>
              <w:spacing w:after="40"/>
            </w:pPr>
            <w:r>
              <w:t>4. System enables run logging.</w:t>
            </w:r>
          </w:p>
          <w:p>
            <w:pPr>
              <w:spacing w:after="40"/>
            </w:pPr>
            <w:r>
              <w:t>5. System executes a controlled failure test and confirms the failure path, log entry and notification all fired.</w:t>
            </w:r>
          </w:p>
          <w:p>
            <w:pPr>
              <w:spacing w:after="40"/>
            </w:pPr>
            <w:r>
              <w:t>6. System records the resilience evidence.</w:t>
            </w:r>
          </w:p>
        </w:tc>
        <w:tc>
          <w:tcPr>
            <w:tcW w:type="dxa" w:w="2566"/>
          </w:tcPr>
          <w:p>
            <w:pPr>
              <w:spacing w:after="40"/>
            </w:pPr>
            <w:r>
              <w:t>Every pipeline's failure handling is configured and proven, so a broken load raises an alert instead of quietly producing stale answers.</w:t>
            </w:r>
          </w:p>
        </w:tc>
      </w:tr>
    </w:tbl>
    <w:p/>
    <w:p>
      <w:pPr>
        <w:pStyle w:val="Heading2"/>
      </w:pPr>
      <w:r>
        <w:t>Cluster 6 — Transformation</w:t>
      </w:r>
    </w:p>
    <w:tbl>
      <w:tblPr>
        <w:tblStyle w:val="TableGrid"/>
        <w:tblW w:type="auto" w:w="0"/>
        <w:tblLayout w:type="autofit"/>
        <w:tblLook w:firstColumn="1" w:firstRow="1" w:lastColumn="0" w:lastRow="0" w:noHBand="0" w:noVBand="1" w:val="04A0"/>
      </w:tblPr>
      <w:tblGrid>
        <w:gridCol w:w="2566"/>
        <w:gridCol w:w="2566"/>
        <w:gridCol w:w="2566"/>
        <w:gridCol w:w="2566"/>
        <w:gridCol w:w="2566"/>
        <w:gridCol w:w="2566"/>
      </w:tblGrid>
      <w:tr>
        <w:tc>
          <w:tcPr>
            <w:tcW w:type="dxa" w:w="2566"/>
          </w:tcPr>
          <w:p>
            <w:pPr>
              <w:spacing w:after="40"/>
            </w:pPr>
            <w:r>
              <w:rPr>
                <w:b/>
              </w:rPr>
              <w:t>Feature Name</w:t>
            </w:r>
          </w:p>
        </w:tc>
        <w:tc>
          <w:tcPr>
            <w:tcW w:type="dxa" w:w="2566"/>
          </w:tcPr>
          <w:p>
            <w:pPr>
              <w:spacing w:after="40"/>
            </w:pPr>
            <w:r>
              <w:rPr>
                <w:b/>
              </w:rPr>
              <w:t>Description</w:t>
            </w:r>
          </w:p>
        </w:tc>
        <w:tc>
          <w:tcPr>
            <w:tcW w:type="dxa" w:w="2566"/>
          </w:tcPr>
          <w:p>
            <w:pPr>
              <w:spacing w:after="40"/>
            </w:pPr>
            <w:r>
              <w:rPr>
                <w:b/>
              </w:rPr>
              <w:t>Actors/Users</w:t>
            </w:r>
          </w:p>
        </w:tc>
        <w:tc>
          <w:tcPr>
            <w:tcW w:type="dxa" w:w="2566"/>
          </w:tcPr>
          <w:p>
            <w:pPr>
              <w:spacing w:after="40"/>
            </w:pPr>
            <w:r>
              <w:rPr>
                <w:b/>
              </w:rPr>
              <w:t>Preconditions</w:t>
            </w:r>
          </w:p>
        </w:tc>
        <w:tc>
          <w:tcPr>
            <w:tcW w:type="dxa" w:w="2566"/>
          </w:tcPr>
          <w:p>
            <w:pPr>
              <w:spacing w:after="40"/>
            </w:pPr>
            <w:r>
              <w:rPr>
                <w:b/>
              </w:rPr>
              <w:t>Steps/Workflow</w:t>
            </w:r>
          </w:p>
        </w:tc>
        <w:tc>
          <w:tcPr>
            <w:tcW w:type="dxa" w:w="2566"/>
          </w:tcPr>
          <w:p>
            <w:pPr>
              <w:spacing w:after="40"/>
            </w:pPr>
            <w:r>
              <w:rPr>
                <w:b/>
              </w:rPr>
              <w:t>Expected Outcome</w:t>
            </w:r>
          </w:p>
        </w:tc>
      </w:tr>
      <w:tr>
        <w:tc>
          <w:tcPr>
            <w:tcW w:type="dxa" w:w="2566"/>
          </w:tcPr>
          <w:p>
            <w:pPr>
              <w:spacing w:after="40"/>
            </w:pPr>
            <w:r>
              <w:t>Entity Standardisation Workbench</w:t>
            </w:r>
          </w:p>
        </w:tc>
        <w:tc>
          <w:tcPr>
            <w:tcW w:type="dxa" w:w="2566"/>
          </w:tcPr>
          <w:p>
            <w:pPr>
              <w:spacing w:after="40"/>
            </w:pPr>
            <w:r>
              <w:t>Defines one canonical shape per business entity and maps every source's fields onto it.</w:t>
            </w:r>
          </w:p>
        </w:tc>
        <w:tc>
          <w:tcPr>
            <w:tcW w:type="dxa" w:w="2566"/>
          </w:tcPr>
          <w:p>
            <w:pPr>
              <w:spacing w:after="40"/>
            </w:pPr>
            <w:r>
              <w:t>Data Engineer, Business User</w:t>
            </w:r>
          </w:p>
        </w:tc>
        <w:tc>
          <w:tcPr>
            <w:tcW w:type="dxa" w:w="2566"/>
          </w:tcPr>
          <w:p>
            <w:pPr>
              <w:spacing w:after="40"/>
            </w:pPr>
            <w:r>
              <w:t>Bronze data landing; source schemas available.</w:t>
            </w:r>
          </w:p>
        </w:tc>
        <w:tc>
          <w:tcPr>
            <w:tcW w:type="dxa" w:w="2566"/>
          </w:tcPr>
          <w:p>
            <w:pPr>
              <w:spacing w:after="40"/>
            </w:pPr>
            <w:r>
              <w:t>1. System lists candidate entities found across sources.</w:t>
            </w:r>
          </w:p>
          <w:p>
            <w:pPr>
              <w:spacing w:after="40"/>
            </w:pPr>
            <w:r>
              <w:t>2. User defines the canonical shape per entity: Customer, Employee, Product, Course, Learner, Supplier, Transaction.</w:t>
            </w:r>
          </w:p>
          <w:p>
            <w:pPr>
              <w:spacing w:after="40"/>
            </w:pPr>
            <w:r>
              <w:t>3. User maps each source's fields to the canonical attributes.</w:t>
            </w:r>
          </w:p>
          <w:p>
            <w:pPr>
              <w:spacing w:after="40"/>
            </w:pPr>
            <w:r>
              <w:t>4. System reports unmapped source fields and unfilled canonical attributes.</w:t>
            </w:r>
          </w:p>
          <w:p>
            <w:pPr>
              <w:spacing w:after="40"/>
            </w:pPr>
            <w:r>
              <w:t>5. Business owner reviews and confirms the canonical definition.</w:t>
            </w:r>
          </w:p>
          <w:p>
            <w:pPr>
              <w:spacing w:after="40"/>
            </w:pPr>
            <w:r>
              <w:t>6. System publishes the entity to the glossary.</w:t>
            </w:r>
          </w:p>
        </w:tc>
        <w:tc>
          <w:tcPr>
            <w:tcW w:type="dxa" w:w="2566"/>
          </w:tcPr>
          <w:p>
            <w:pPr>
              <w:spacing w:after="40"/>
            </w:pPr>
            <w:r>
              <w:t>Each business entity has one confirmed canonical shape with complete source mappings, which is what allows the agent to speak about entities consistently.</w:t>
            </w:r>
          </w:p>
        </w:tc>
      </w:tr>
      <w:tr>
        <w:tc>
          <w:tcPr>
            <w:tcW w:type="dxa" w:w="2566"/>
          </w:tcPr>
          <w:p>
            <w:pPr>
              <w:spacing w:after="40"/>
            </w:pPr>
            <w:r>
              <w:t>Business Key Builder</w:t>
            </w:r>
          </w:p>
        </w:tc>
        <w:tc>
          <w:tcPr>
            <w:tcW w:type="dxa" w:w="2566"/>
          </w:tcPr>
          <w:p>
            <w:pPr>
              <w:spacing w:after="40"/>
            </w:pPr>
            <w:r>
              <w:t>Creates reliable keys that let records from different systems join correctly, and measures the unmatched rate.</w:t>
            </w:r>
          </w:p>
        </w:tc>
        <w:tc>
          <w:tcPr>
            <w:tcW w:type="dxa" w:w="2566"/>
          </w:tcPr>
          <w:p>
            <w:pPr>
              <w:spacing w:after="40"/>
            </w:pPr>
            <w:r>
              <w:t>Data Engineer, System</w:t>
            </w:r>
          </w:p>
        </w:tc>
        <w:tc>
          <w:tcPr>
            <w:tcW w:type="dxa" w:w="2566"/>
          </w:tcPr>
          <w:p>
            <w:pPr>
              <w:spacing w:after="40"/>
            </w:pPr>
            <w:r>
              <w:t>Entities standardised.</w:t>
            </w:r>
          </w:p>
        </w:tc>
        <w:tc>
          <w:tcPr>
            <w:tcW w:type="dxa" w:w="2566"/>
          </w:tcPr>
          <w:p>
            <w:pPr>
              <w:spacing w:after="40"/>
            </w:pPr>
            <w:r>
              <w:t>1. System proposes candidate natural keys per source.</w:t>
            </w:r>
          </w:p>
          <w:p>
            <w:pPr>
              <w:spacing w:after="40"/>
            </w:pPr>
            <w:r>
              <w:t>2. User selects the key strategy: natural, surrogate or composite.</w:t>
            </w:r>
          </w:p>
          <w:p>
            <w:pPr>
              <w:spacing w:after="40"/>
            </w:pPr>
            <w:r>
              <w:t>3. System builds the cross-system mapping table.</w:t>
            </w:r>
          </w:p>
          <w:p>
            <w:pPr>
              <w:spacing w:after="40"/>
            </w:pPr>
            <w:r>
              <w:t>4. System tests join integrity and reports the unmatched rate per source pair.</w:t>
            </w:r>
          </w:p>
          <w:p>
            <w:pPr>
              <w:spacing w:after="40"/>
            </w:pPr>
            <w:r>
              <w:t>5. User accepts, or revises the strategy where the unmatched rate exceeds the threshold.</w:t>
            </w:r>
          </w:p>
        </w:tc>
        <w:tc>
          <w:tcPr>
            <w:tcW w:type="dxa" w:w="2566"/>
          </w:tcPr>
          <w:p>
            <w:pPr>
              <w:spacing w:after="40"/>
            </w:pPr>
            <w:r>
              <w:t>Cross-system joins are reliable with a measured unmatched rate, because an unmatched key becomes a wrong number in a management answer.</w:t>
            </w:r>
          </w:p>
        </w:tc>
      </w:tr>
      <w:tr>
        <w:tc>
          <w:tcPr>
            <w:tcW w:type="dxa" w:w="2566"/>
          </w:tcPr>
          <w:p>
            <w:pPr>
              <w:spacing w:after="40"/>
            </w:pPr>
            <w:r>
              <w:t>Transformation Studio</w:t>
            </w:r>
          </w:p>
        </w:tc>
        <w:tc>
          <w:tcPr>
            <w:tcW w:type="dxa" w:w="2566"/>
          </w:tcPr>
          <w:p>
            <w:pPr>
              <w:spacing w:after="40"/>
            </w:pPr>
            <w:r>
              <w:t>Registers and versions every transformation with its business purpose alongside its implementation.</w:t>
            </w:r>
          </w:p>
        </w:tc>
        <w:tc>
          <w:tcPr>
            <w:tcW w:type="dxa" w:w="2566"/>
          </w:tcPr>
          <w:p>
            <w:pPr>
              <w:spacing w:after="40"/>
            </w:pPr>
            <w:r>
              <w:t>Data Engineer</w:t>
            </w:r>
          </w:p>
        </w:tc>
        <w:tc>
          <w:tcPr>
            <w:tcW w:type="dxa" w:w="2566"/>
          </w:tcPr>
          <w:p>
            <w:pPr>
              <w:spacing w:after="40"/>
            </w:pPr>
            <w:r>
              <w:t>Silver or Gold layer defined; keys built.</w:t>
            </w:r>
          </w:p>
        </w:tc>
        <w:tc>
          <w:tcPr>
            <w:tcW w:type="dxa" w:w="2566"/>
          </w:tcPr>
          <w:p>
            <w:pPr>
              <w:spacing w:after="40"/>
            </w:pPr>
            <w:r>
              <w:t>1. User creates a transformation and selects the tool: Dataflow Gen2, Notebook or Spark, SQL, or pipeline.</w:t>
            </w:r>
          </w:p>
          <w:p>
            <w:pPr>
              <w:spacing w:after="40"/>
            </w:pPr>
            <w:r>
              <w:t>2. User states the business purpose in plain language.</w:t>
            </w:r>
          </w:p>
          <w:p>
            <w:pPr>
              <w:spacing w:after="40"/>
            </w:pPr>
            <w:r>
              <w:t>3. User implements or links the transformation logic.</w:t>
            </w:r>
          </w:p>
          <w:p>
            <w:pPr>
              <w:spacing w:after="40"/>
            </w:pPr>
            <w:r>
              <w:t>4. System versions the logic with author and timestamp.</w:t>
            </w:r>
          </w:p>
          <w:p>
            <w:pPr>
              <w:spacing w:after="40"/>
            </w:pPr>
            <w:r>
              <w:t>5. System runs it and reconciles output counts against source counts.</w:t>
            </w:r>
          </w:p>
          <w:p>
            <w:pPr>
              <w:spacing w:after="40"/>
            </w:pPr>
            <w:r>
              <w:t>6. System records the reconciliation as evidence.</w:t>
            </w:r>
          </w:p>
        </w:tc>
        <w:tc>
          <w:tcPr>
            <w:tcW w:type="dxa" w:w="2566"/>
          </w:tcPr>
          <w:p>
            <w:pPr>
              <w:spacing w:after="40"/>
            </w:pPr>
            <w:r>
              <w:t>Every transformation carries a business explanation and a version history, so a question about how a figure was derived is answerable without reading code.</w:t>
            </w:r>
          </w:p>
        </w:tc>
      </w:tr>
      <w:tr>
        <w:tc>
          <w:tcPr>
            <w:tcW w:type="dxa" w:w="2566"/>
          </w:tcPr>
          <w:p>
            <w:pPr>
              <w:spacing w:after="40"/>
            </w:pPr>
            <w:r>
              <w:t>Data Quality Gate</w:t>
            </w:r>
          </w:p>
        </w:tc>
        <w:tc>
          <w:tcPr>
            <w:tcW w:type="dxa" w:w="2566"/>
          </w:tcPr>
          <w:p>
            <w:pPr>
              <w:spacing w:after="40"/>
            </w:pPr>
            <w:r>
              <w:t>Runs quality rules as a blocking gate before data is promoted between layers.</w:t>
            </w:r>
          </w:p>
        </w:tc>
        <w:tc>
          <w:tcPr>
            <w:tcW w:type="dxa" w:w="2566"/>
          </w:tcPr>
          <w:p>
            <w:pPr>
              <w:spacing w:after="40"/>
            </w:pPr>
            <w:r>
              <w:t>Data Engineer, System</w:t>
            </w:r>
          </w:p>
        </w:tc>
        <w:tc>
          <w:tcPr>
            <w:tcW w:type="dxa" w:w="2566"/>
          </w:tcPr>
          <w:p>
            <w:pPr>
              <w:spacing w:after="40"/>
            </w:pPr>
            <w:r>
              <w:t>Transformations defined; layers established.</w:t>
            </w:r>
          </w:p>
        </w:tc>
        <w:tc>
          <w:tcPr>
            <w:tcW w:type="dxa" w:w="2566"/>
          </w:tcPr>
          <w:p>
            <w:pPr>
              <w:spacing w:after="40"/>
            </w:pPr>
            <w:r>
              <w:t>1. User defines rules for uniqueness, nulls, ranges, referential integrity, record counts and business rules.</w:t>
            </w:r>
          </w:p>
          <w:p>
            <w:pPr>
              <w:spacing w:after="40"/>
            </w:pPr>
            <w:r>
              <w:t>2. User sets severity and marks which rules block promotion.</w:t>
            </w:r>
          </w:p>
          <w:p>
            <w:pPr>
              <w:spacing w:after="40"/>
            </w:pPr>
            <w:r>
              <w:t>3. System executes the rule set on every promotion attempt.</w:t>
            </w:r>
          </w:p>
          <w:p>
            <w:pPr>
              <w:spacing w:after="40"/>
            </w:pPr>
            <w:r>
              <w:t>4. System publishes a pass, warn or fail result per rule with the offending record count.</w:t>
            </w:r>
          </w:p>
          <w:p>
            <w:pPr>
              <w:spacing w:after="40"/>
            </w:pPr>
            <w:r>
              <w:t>5. System blocks promotion on any blocking-rule failure and notifies the owner.</w:t>
            </w:r>
          </w:p>
          <w:p>
            <w:pPr>
              <w:spacing w:after="40"/>
            </w:pPr>
            <w:r>
              <w:t>6. System retains the result per run.</w:t>
            </w:r>
          </w:p>
        </w:tc>
        <w:tc>
          <w:tcPr>
            <w:tcW w:type="dxa" w:w="2566"/>
          </w:tcPr>
          <w:p>
            <w:pPr>
              <w:spacing w:after="40"/>
            </w:pPr>
            <w:r>
              <w:t>Data is promoted only when it passes its quality contract, and every run leaves a quality record that the go-live review depends on.</w:t>
            </w:r>
          </w:p>
        </w:tc>
      </w:tr>
    </w:tbl>
    <w:p/>
    <w:p>
      <w:pPr>
        <w:pStyle w:val="Heading2"/>
      </w:pPr>
      <w:r>
        <w:t>Cluster 7 — Dimensional Modelling</w:t>
      </w:r>
    </w:p>
    <w:tbl>
      <w:tblPr>
        <w:tblStyle w:val="TableGrid"/>
        <w:tblW w:type="auto" w:w="0"/>
        <w:tblLayout w:type="autofit"/>
        <w:tblLook w:firstColumn="1" w:firstRow="1" w:lastColumn="0" w:lastRow="0" w:noHBand="0" w:noVBand="1" w:val="04A0"/>
      </w:tblPr>
      <w:tblGrid>
        <w:gridCol w:w="2566"/>
        <w:gridCol w:w="2566"/>
        <w:gridCol w:w="2566"/>
        <w:gridCol w:w="2566"/>
        <w:gridCol w:w="2566"/>
        <w:gridCol w:w="2566"/>
      </w:tblGrid>
      <w:tr>
        <w:tc>
          <w:tcPr>
            <w:tcW w:type="dxa" w:w="2566"/>
          </w:tcPr>
          <w:p>
            <w:pPr>
              <w:spacing w:after="40"/>
            </w:pPr>
            <w:r>
              <w:rPr>
                <w:b/>
              </w:rPr>
              <w:t>Feature Name</w:t>
            </w:r>
          </w:p>
        </w:tc>
        <w:tc>
          <w:tcPr>
            <w:tcW w:type="dxa" w:w="2566"/>
          </w:tcPr>
          <w:p>
            <w:pPr>
              <w:spacing w:after="40"/>
            </w:pPr>
            <w:r>
              <w:rPr>
                <w:b/>
              </w:rPr>
              <w:t>Description</w:t>
            </w:r>
          </w:p>
        </w:tc>
        <w:tc>
          <w:tcPr>
            <w:tcW w:type="dxa" w:w="2566"/>
          </w:tcPr>
          <w:p>
            <w:pPr>
              <w:spacing w:after="40"/>
            </w:pPr>
            <w:r>
              <w:rPr>
                <w:b/>
              </w:rPr>
              <w:t>Actors/Users</w:t>
            </w:r>
          </w:p>
        </w:tc>
        <w:tc>
          <w:tcPr>
            <w:tcW w:type="dxa" w:w="2566"/>
          </w:tcPr>
          <w:p>
            <w:pPr>
              <w:spacing w:after="40"/>
            </w:pPr>
            <w:r>
              <w:rPr>
                <w:b/>
              </w:rPr>
              <w:t>Preconditions</w:t>
            </w:r>
          </w:p>
        </w:tc>
        <w:tc>
          <w:tcPr>
            <w:tcW w:type="dxa" w:w="2566"/>
          </w:tcPr>
          <w:p>
            <w:pPr>
              <w:spacing w:after="40"/>
            </w:pPr>
            <w:r>
              <w:rPr>
                <w:b/>
              </w:rPr>
              <w:t>Steps/Workflow</w:t>
            </w:r>
          </w:p>
        </w:tc>
        <w:tc>
          <w:tcPr>
            <w:tcW w:type="dxa" w:w="2566"/>
          </w:tcPr>
          <w:p>
            <w:pPr>
              <w:spacing w:after="40"/>
            </w:pPr>
            <w:r>
              <w:rPr>
                <w:b/>
              </w:rPr>
              <w:t>Expected Outcome</w:t>
            </w:r>
          </w:p>
        </w:tc>
      </w:tr>
      <w:tr>
        <w:tc>
          <w:tcPr>
            <w:tcW w:type="dxa" w:w="2566"/>
          </w:tcPr>
          <w:p>
            <w:pPr>
              <w:spacing w:after="40"/>
            </w:pPr>
            <w:r>
              <w:t>Fact Table Designer</w:t>
            </w:r>
          </w:p>
        </w:tc>
        <w:tc>
          <w:tcPr>
            <w:tcW w:type="dxa" w:w="2566"/>
          </w:tcPr>
          <w:p>
            <w:pPr>
              <w:spacing w:after="40"/>
            </w:pPr>
            <w:r>
              <w:t>Designs transaction-oriented fact tables with an explicitly declared grain.</w:t>
            </w:r>
          </w:p>
        </w:tc>
        <w:tc>
          <w:tcPr>
            <w:tcW w:type="dxa" w:w="2566"/>
          </w:tcPr>
          <w:p>
            <w:pPr>
              <w:spacing w:after="40"/>
            </w:pPr>
            <w:r>
              <w:t>Data Engineer, Lead Data Engineer</w:t>
            </w:r>
          </w:p>
        </w:tc>
        <w:tc>
          <w:tcPr>
            <w:tcW w:type="dxa" w:w="2566"/>
          </w:tcPr>
          <w:p>
            <w:pPr>
              <w:spacing w:after="40"/>
            </w:pPr>
            <w:r>
              <w:t>Gold layer defined; entities standardised; keys built.</w:t>
            </w:r>
          </w:p>
        </w:tc>
        <w:tc>
          <w:tcPr>
            <w:tcW w:type="dxa" w:w="2566"/>
          </w:tcPr>
          <w:p>
            <w:pPr>
              <w:spacing w:after="40"/>
            </w:pPr>
            <w:r>
              <w:t>1. User identifies the business process to measure: Sales, Enrolments, Attendance, Payments, Leads, Orders.</w:t>
            </w:r>
          </w:p>
          <w:p>
            <w:pPr>
              <w:spacing w:after="40"/>
            </w:pPr>
            <w:r>
              <w:t>2. User declares the grain explicitly, in one sentence.</w:t>
            </w:r>
          </w:p>
          <w:p>
            <w:pPr>
              <w:spacing w:after="40"/>
            </w:pPr>
            <w:r>
              <w:t>3. User defines measures, degenerate dimensions and dimension foreign keys.</w:t>
            </w:r>
          </w:p>
          <w:p>
            <w:pPr>
              <w:spacing w:after="40"/>
            </w:pPr>
            <w:r>
              <w:t>4. System validates that every row is unique at the declared grain.</w:t>
            </w:r>
          </w:p>
          <w:p>
            <w:pPr>
              <w:spacing w:after="40"/>
            </w:pPr>
            <w:r>
              <w:t>5. System reconciles row counts against the source process.</w:t>
            </w:r>
          </w:p>
          <w:p>
            <w:pPr>
              <w:spacing w:after="40"/>
            </w:pPr>
            <w:r>
              <w:t>6. System blocks the fact table until the grain is declared and validated.</w:t>
            </w:r>
          </w:p>
        </w:tc>
        <w:tc>
          <w:tcPr>
            <w:tcW w:type="dxa" w:w="2566"/>
          </w:tcPr>
          <w:p>
            <w:pPr>
              <w:spacing w:after="40"/>
            </w:pPr>
            <w:r>
              <w:t>Fact tables with a declared, validated grain, removing the most common cause of a plausible but wrong conversational total.</w:t>
            </w:r>
          </w:p>
        </w:tc>
      </w:tr>
      <w:tr>
        <w:tc>
          <w:tcPr>
            <w:tcW w:type="dxa" w:w="2566"/>
          </w:tcPr>
          <w:p>
            <w:pPr>
              <w:spacing w:after="40"/>
            </w:pPr>
            <w:r>
              <w:t>Dimension Table Designer</w:t>
            </w:r>
          </w:p>
        </w:tc>
        <w:tc>
          <w:tcPr>
            <w:tcW w:type="dxa" w:w="2566"/>
          </w:tcPr>
          <w:p>
            <w:pPr>
              <w:spacing w:after="40"/>
            </w:pPr>
            <w:r>
              <w:t>Designs descriptive dimension tables, including a generated Calendar, with explicit history handling.</w:t>
            </w:r>
          </w:p>
        </w:tc>
        <w:tc>
          <w:tcPr>
            <w:tcW w:type="dxa" w:w="2566"/>
          </w:tcPr>
          <w:p>
            <w:pPr>
              <w:spacing w:after="40"/>
            </w:pPr>
            <w:r>
              <w:t>Data Engineer</w:t>
            </w:r>
          </w:p>
        </w:tc>
        <w:tc>
          <w:tcPr>
            <w:tcW w:type="dxa" w:w="2566"/>
          </w:tcPr>
          <w:p>
            <w:pPr>
              <w:spacing w:after="40"/>
            </w:pPr>
            <w:r>
              <w:t>Gold layer defined; entities standardised.</w:t>
            </w:r>
          </w:p>
        </w:tc>
        <w:tc>
          <w:tcPr>
            <w:tcW w:type="dxa" w:w="2566"/>
          </w:tcPr>
          <w:p>
            <w:pPr>
              <w:spacing w:after="40"/>
            </w:pPr>
            <w:r>
              <w:t>1. User defines the dimension: Customer, Learner, Product, Course, Employee, Department.</w:t>
            </w:r>
          </w:p>
          <w:p>
            <w:pPr>
              <w:spacing w:after="40"/>
            </w:pPr>
            <w:r>
              <w:t>2. User sets the key, attributes and hierarchies.</w:t>
            </w:r>
          </w:p>
          <w:p>
            <w:pPr>
              <w:spacing w:after="40"/>
            </w:pPr>
            <w:r>
              <w:t>3. User records the history-handling decision for the dimension.</w:t>
            </w:r>
          </w:p>
          <w:p>
            <w:pPr>
              <w:spacing w:after="40"/>
            </w:pPr>
            <w:r>
              <w:t>4. System generates and populates the Calendar dimension from the declared financial calendar.</w:t>
            </w:r>
          </w:p>
          <w:p>
            <w:pPr>
              <w:spacing w:after="40"/>
            </w:pPr>
            <w:r>
              <w:t>5. System validates key uniqueness and referential coverage against the facts.</w:t>
            </w:r>
          </w:p>
          <w:p>
            <w:pPr>
              <w:spacing w:after="40"/>
            </w:pPr>
            <w:r>
              <w:t>6. System reports any fact key with no matching dimension row.</w:t>
            </w:r>
          </w:p>
        </w:tc>
        <w:tc>
          <w:tcPr>
            <w:tcW w:type="dxa" w:w="2566"/>
          </w:tcPr>
          <w:p>
            <w:pPr>
              <w:spacing w:after="40"/>
            </w:pPr>
            <w:r>
              <w:t>Dimensions with hierarchies, an explicit history decision and full referential coverage, giving the agent the vocabulary to filter, group and compare over time.</w:t>
            </w:r>
          </w:p>
        </w:tc>
      </w:tr>
    </w:tbl>
    <w:p/>
    <w:p>
      <w:pPr>
        <w:pStyle w:val="Heading2"/>
      </w:pPr>
      <w:r>
        <w:t>Cluster 8 — Semantics</w:t>
      </w:r>
    </w:p>
    <w:tbl>
      <w:tblPr>
        <w:tblStyle w:val="TableGrid"/>
        <w:tblW w:type="auto" w:w="0"/>
        <w:tblLayout w:type="autofit"/>
        <w:tblLook w:firstColumn="1" w:firstRow="1" w:lastColumn="0" w:lastRow="0" w:noHBand="0" w:noVBand="1" w:val="04A0"/>
      </w:tblPr>
      <w:tblGrid>
        <w:gridCol w:w="2566"/>
        <w:gridCol w:w="2566"/>
        <w:gridCol w:w="2566"/>
        <w:gridCol w:w="2566"/>
        <w:gridCol w:w="2566"/>
        <w:gridCol w:w="2566"/>
      </w:tblGrid>
      <w:tr>
        <w:tc>
          <w:tcPr>
            <w:tcW w:type="dxa" w:w="2566"/>
          </w:tcPr>
          <w:p>
            <w:pPr>
              <w:spacing w:after="40"/>
            </w:pPr>
            <w:r>
              <w:rPr>
                <w:b/>
              </w:rPr>
              <w:t>Feature Name</w:t>
            </w:r>
          </w:p>
        </w:tc>
        <w:tc>
          <w:tcPr>
            <w:tcW w:type="dxa" w:w="2566"/>
          </w:tcPr>
          <w:p>
            <w:pPr>
              <w:spacing w:after="40"/>
            </w:pPr>
            <w:r>
              <w:rPr>
                <w:b/>
              </w:rPr>
              <w:t>Description</w:t>
            </w:r>
          </w:p>
        </w:tc>
        <w:tc>
          <w:tcPr>
            <w:tcW w:type="dxa" w:w="2566"/>
          </w:tcPr>
          <w:p>
            <w:pPr>
              <w:spacing w:after="40"/>
            </w:pPr>
            <w:r>
              <w:rPr>
                <w:b/>
              </w:rPr>
              <w:t>Actors/Users</w:t>
            </w:r>
          </w:p>
        </w:tc>
        <w:tc>
          <w:tcPr>
            <w:tcW w:type="dxa" w:w="2566"/>
          </w:tcPr>
          <w:p>
            <w:pPr>
              <w:spacing w:after="40"/>
            </w:pPr>
            <w:r>
              <w:rPr>
                <w:b/>
              </w:rPr>
              <w:t>Preconditions</w:t>
            </w:r>
          </w:p>
        </w:tc>
        <w:tc>
          <w:tcPr>
            <w:tcW w:type="dxa" w:w="2566"/>
          </w:tcPr>
          <w:p>
            <w:pPr>
              <w:spacing w:after="40"/>
            </w:pPr>
            <w:r>
              <w:rPr>
                <w:b/>
              </w:rPr>
              <w:t>Steps/Workflow</w:t>
            </w:r>
          </w:p>
        </w:tc>
        <w:tc>
          <w:tcPr>
            <w:tcW w:type="dxa" w:w="2566"/>
          </w:tcPr>
          <w:p>
            <w:pPr>
              <w:spacing w:after="40"/>
            </w:pPr>
            <w:r>
              <w:rPr>
                <w:b/>
              </w:rPr>
              <w:t>Expected Outcome</w:t>
            </w:r>
          </w:p>
        </w:tc>
      </w:tr>
      <w:tr>
        <w:tc>
          <w:tcPr>
            <w:tcW w:type="dxa" w:w="2566"/>
          </w:tcPr>
          <w:p>
            <w:pPr>
              <w:spacing w:after="40"/>
            </w:pPr>
            <w:r>
              <w:t>Semantic Model Provisioner</w:t>
            </w:r>
          </w:p>
        </w:tc>
        <w:tc>
          <w:tcPr>
            <w:tcW w:type="dxa" w:w="2566"/>
          </w:tcPr>
          <w:p>
            <w:pPr>
              <w:spacing w:after="40"/>
            </w:pPr>
            <w:r>
              <w:t>Creates the Power BI semantic model over the Gold layer, enforcing Gold as its only source.</w:t>
            </w:r>
          </w:p>
        </w:tc>
        <w:tc>
          <w:tcPr>
            <w:tcW w:type="dxa" w:w="2566"/>
          </w:tcPr>
          <w:p>
            <w:pPr>
              <w:spacing w:after="40"/>
            </w:pPr>
            <w:r>
              <w:t>Lead Data Engineer, System</w:t>
            </w:r>
          </w:p>
        </w:tc>
        <w:tc>
          <w:tcPr>
            <w:tcW w:type="dxa" w:w="2566"/>
          </w:tcPr>
          <w:p>
            <w:pPr>
              <w:spacing w:after="40"/>
            </w:pPr>
            <w:r>
              <w:t>Gold layer validated by the quality gate; facts and dimensions defined.</w:t>
            </w:r>
          </w:p>
        </w:tc>
        <w:tc>
          <w:tcPr>
            <w:tcW w:type="dxa" w:w="2566"/>
          </w:tcPr>
          <w:p>
            <w:pPr>
              <w:spacing w:after="40"/>
            </w:pPr>
            <w:r>
              <w:t>1. User selects the Gold tables to include.</w:t>
            </w:r>
          </w:p>
          <w:p>
            <w:pPr>
              <w:spacing w:after="40"/>
            </w:pPr>
            <w:r>
              <w:t>2. System creates or attaches the semantic model in the workspace.</w:t>
            </w:r>
          </w:p>
          <w:p>
            <w:pPr>
              <w:spacing w:after="40"/>
            </w:pPr>
            <w:r>
              <w:t>3. System registers the model identity against the project.</w:t>
            </w:r>
          </w:p>
          <w:p>
            <w:pPr>
              <w:spacing w:after="40"/>
            </w:pPr>
            <w:r>
              <w:t>4. System verifies that no included table reads from Silver or Bronze.</w:t>
            </w:r>
          </w:p>
          <w:p>
            <w:pPr>
              <w:spacing w:after="40"/>
            </w:pPr>
            <w:r>
              <w:t>5. System records the model version.</w:t>
            </w:r>
          </w:p>
        </w:tc>
        <w:tc>
          <w:tcPr>
            <w:tcW w:type="dxa" w:w="2566"/>
          </w:tcPr>
          <w:p>
            <w:pPr>
              <w:spacing w:after="40"/>
            </w:pPr>
            <w:r>
              <w:t>A registered semantic model reading only from validated Gold, holding the single controlled set of business definitions.</w:t>
            </w:r>
          </w:p>
        </w:tc>
      </w:tr>
      <w:tr>
        <w:tc>
          <w:tcPr>
            <w:tcW w:type="dxa" w:w="2566"/>
          </w:tcPr>
          <w:p>
            <w:pPr>
              <w:spacing w:after="40"/>
            </w:pPr>
            <w:r>
              <w:t>Storage Mode Advisor</w:t>
            </w:r>
          </w:p>
        </w:tc>
        <w:tc>
          <w:tcPr>
            <w:tcW w:type="dxa" w:w="2566"/>
          </w:tcPr>
          <w:p>
            <w:pPr>
              <w:spacing w:after="40"/>
            </w:pPr>
            <w:r>
              <w:t>Recommends and records the storage mode per table, defaulting to Direct Lake.</w:t>
            </w:r>
          </w:p>
        </w:tc>
        <w:tc>
          <w:tcPr>
            <w:tcW w:type="dxa" w:w="2566"/>
          </w:tcPr>
          <w:p>
            <w:pPr>
              <w:spacing w:after="40"/>
            </w:pPr>
            <w:r>
              <w:t>Lead Data Engineer</w:t>
            </w:r>
          </w:p>
        </w:tc>
        <w:tc>
          <w:tcPr>
            <w:tcW w:type="dxa" w:w="2566"/>
          </w:tcPr>
          <w:p>
            <w:pPr>
              <w:spacing w:after="40"/>
            </w:pPr>
            <w:r>
              <w:t>Semantic model created.</w:t>
            </w:r>
          </w:p>
        </w:tc>
        <w:tc>
          <w:tcPr>
            <w:tcW w:type="dxa" w:w="2566"/>
          </w:tcPr>
          <w:p>
            <w:pPr>
              <w:spacing w:after="40"/>
            </w:pPr>
            <w:r>
              <w:t>1. System assesses table size, refresh pattern and transformation need.</w:t>
            </w:r>
          </w:p>
          <w:p>
            <w:pPr>
              <w:spacing w:after="40"/>
            </w:pPr>
            <w:r>
              <w:t>2. System recommends Direct Lake where the data supports it.</w:t>
            </w:r>
          </w:p>
          <w:p>
            <w:pPr>
              <w:spacing w:after="40"/>
            </w:pPr>
            <w:r>
              <w:t>3. User accepts, or selects import or DirectQuery with a recorded reason.</w:t>
            </w:r>
          </w:p>
          <w:p>
            <w:pPr>
              <w:spacing w:after="40"/>
            </w:pPr>
            <w:r>
              <w:t>4. System records the storage mode and reason per table.</w:t>
            </w:r>
          </w:p>
          <w:p>
            <w:pPr>
              <w:spacing w:after="40"/>
            </w:pPr>
            <w:r>
              <w:t>5. System reports any unnecessary duplication of OneLake data.</w:t>
            </w:r>
          </w:p>
        </w:tc>
        <w:tc>
          <w:tcPr>
            <w:tcW w:type="dxa" w:w="2566"/>
          </w:tcPr>
          <w:p>
            <w:pPr>
              <w:spacing w:after="40"/>
            </w:pPr>
            <w:r>
              <w:t>Storage mode is a recorded, justified decision per table, with Direct Lake as the default so OneLake data is not duplicated without cause.</w:t>
            </w:r>
          </w:p>
        </w:tc>
      </w:tr>
      <w:tr>
        <w:tc>
          <w:tcPr>
            <w:tcW w:type="dxa" w:w="2566"/>
          </w:tcPr>
          <w:p>
            <w:pPr>
              <w:spacing w:after="40"/>
            </w:pPr>
            <w:r>
              <w:t>Relationship Designer</w:t>
            </w:r>
          </w:p>
        </w:tc>
        <w:tc>
          <w:tcPr>
            <w:tcW w:type="dxa" w:w="2566"/>
          </w:tcPr>
          <w:p>
            <w:pPr>
              <w:spacing w:after="40"/>
            </w:pPr>
            <w:r>
              <w:t>Configures and validates the fact-to-dimension relationships the AI depends on, and reports unreachable paths.</w:t>
            </w:r>
          </w:p>
        </w:tc>
        <w:tc>
          <w:tcPr>
            <w:tcW w:type="dxa" w:w="2566"/>
          </w:tcPr>
          <w:p>
            <w:pPr>
              <w:spacing w:after="40"/>
            </w:pPr>
            <w:r>
              <w:t>Data Engineer, System</w:t>
            </w:r>
          </w:p>
        </w:tc>
        <w:tc>
          <w:tcPr>
            <w:tcW w:type="dxa" w:w="2566"/>
          </w:tcPr>
          <w:p>
            <w:pPr>
              <w:spacing w:after="40"/>
            </w:pPr>
            <w:r>
              <w:t>Semantic model created with facts and dimensions.</w:t>
            </w:r>
          </w:p>
        </w:tc>
        <w:tc>
          <w:tcPr>
            <w:tcW w:type="dxa" w:w="2566"/>
          </w:tcPr>
          <w:p>
            <w:pPr>
              <w:spacing w:after="40"/>
            </w:pPr>
            <w:r>
              <w:t>1. System proposes relationships from the declared keys.</w:t>
            </w:r>
          </w:p>
          <w:p>
            <w:pPr>
              <w:spacing w:after="40"/>
            </w:pPr>
            <w:r>
              <w:t>2. User confirms cardinality and cross-filter direction per relationship.</w:t>
            </w:r>
          </w:p>
          <w:p>
            <w:pPr>
              <w:spacing w:after="40"/>
            </w:pPr>
            <w:r>
              <w:t>3. System applies the relationships to the model.</w:t>
            </w:r>
          </w:p>
          <w:p>
            <w:pPr>
              <w:spacing w:after="40"/>
            </w:pPr>
            <w:r>
              <w:t>4. System detects ambiguous paths and reports them.</w:t>
            </w:r>
          </w:p>
          <w:p>
            <w:pPr>
              <w:spacing w:after="40"/>
            </w:pPr>
            <w:r>
              <w:t>5. System tests that every fact can be filtered by every intended dimension and lists any that cannot.</w:t>
            </w:r>
          </w:p>
          <w:p>
            <w:pPr>
              <w:spacing w:after="40"/>
            </w:pPr>
            <w:r>
              <w:t>6. User resolves each unreachable path before the stage completes.</w:t>
            </w:r>
          </w:p>
        </w:tc>
        <w:tc>
          <w:tcPr>
            <w:tcW w:type="dxa" w:w="2566"/>
          </w:tcPr>
          <w:p>
            <w:pPr>
              <w:spacing w:after="40"/>
            </w:pPr>
            <w:r>
              <w:t>A validated relationship graph with no ambiguous or unreachable paths, so no class of business question is silently unanswerable.</w:t>
            </w:r>
          </w:p>
        </w:tc>
      </w:tr>
      <w:tr>
        <w:tc>
          <w:tcPr>
            <w:tcW w:type="dxa" w:w="2566"/>
          </w:tcPr>
          <w:p>
            <w:pPr>
              <w:spacing w:after="40"/>
            </w:pPr>
            <w:r>
              <w:t>Measure Library</w:t>
            </w:r>
          </w:p>
        </w:tc>
        <w:tc>
          <w:tcPr>
            <w:tcW w:type="dxa" w:w="2566"/>
          </w:tcPr>
          <w:p>
            <w:pPr>
              <w:spacing w:after="40"/>
            </w:pPr>
            <w:r>
              <w:t>Holds every business measure as explicit DAX paired with its plain-language definition and named owner.</w:t>
            </w:r>
          </w:p>
        </w:tc>
        <w:tc>
          <w:tcPr>
            <w:tcW w:type="dxa" w:w="2566"/>
          </w:tcPr>
          <w:p>
            <w:pPr>
              <w:spacing w:after="40"/>
            </w:pPr>
            <w:r>
              <w:t>Data Engineer, Business User</w:t>
            </w:r>
          </w:p>
        </w:tc>
        <w:tc>
          <w:tcPr>
            <w:tcW w:type="dxa" w:w="2566"/>
          </w:tcPr>
          <w:p>
            <w:pPr>
              <w:spacing w:after="40"/>
            </w:pPr>
            <w:r>
              <w:t>Relationships validated.</w:t>
            </w:r>
          </w:p>
        </w:tc>
        <w:tc>
          <w:tcPr>
            <w:tcW w:type="dxa" w:w="2566"/>
          </w:tcPr>
          <w:p>
            <w:pPr>
              <w:spacing w:after="40"/>
            </w:pPr>
            <w:r>
              <w:t>1. User creates a measure with its business name.</w:t>
            </w:r>
          </w:p>
          <w:p>
            <w:pPr>
              <w:spacing w:after="40"/>
            </w:pPr>
            <w:r>
              <w:t>2. User writes the plain-language definition and names the owner.</w:t>
            </w:r>
          </w:p>
          <w:p>
            <w:pPr>
              <w:spacing w:after="40"/>
            </w:pPr>
            <w:r>
              <w:t>3. User authors the DAX expression.</w:t>
            </w:r>
          </w:p>
          <w:p>
            <w:pPr>
              <w:spacing w:after="40"/>
            </w:pPr>
            <w:r>
              <w:t>4. System validates the expression against the model.</w:t>
            </w:r>
          </w:p>
          <w:p>
            <w:pPr>
              <w:spacing w:after="40"/>
            </w:pPr>
            <w:r>
              <w:t>5. System tests the measure against a known expected value.</w:t>
            </w:r>
          </w:p>
          <w:p>
            <w:pPr>
              <w:spacing w:after="40"/>
            </w:pPr>
            <w:r>
              <w:t>6. System flags any implicit aggregation still being relied on.</w:t>
            </w:r>
          </w:p>
          <w:p>
            <w:pPr>
              <w:spacing w:after="40"/>
            </w:pPr>
            <w:r>
              <w:t>7. System versions the measure on every change.</w:t>
            </w:r>
          </w:p>
        </w:tc>
        <w:tc>
          <w:tcPr>
            <w:tcW w:type="dxa" w:w="2566"/>
          </w:tcPr>
          <w:p>
            <w:pPr>
              <w:spacing w:after="40"/>
            </w:pPr>
            <w:r>
              <w:t>Every business measure exists explicitly, with an agreed meaning, an owner and a version history, so the agent never returns a number with no defined meaning.</w:t>
            </w:r>
          </w:p>
        </w:tc>
      </w:tr>
      <w:tr>
        <w:tc>
          <w:tcPr>
            <w:tcW w:type="dxa" w:w="2566"/>
          </w:tcPr>
          <w:p>
            <w:pPr>
              <w:spacing w:after="40"/>
            </w:pPr>
            <w:r>
              <w:t>Business Naming Assistant</w:t>
            </w:r>
          </w:p>
        </w:tc>
        <w:tc>
          <w:tcPr>
            <w:tcW w:type="dxa" w:w="2566"/>
          </w:tcPr>
          <w:p>
            <w:pPr>
              <w:spacing w:after="40"/>
            </w:pPr>
            <w:r>
              <w:t>Detects technical field names in the model and drives them to business-friendly replacements.</w:t>
            </w:r>
          </w:p>
        </w:tc>
        <w:tc>
          <w:tcPr>
            <w:tcW w:type="dxa" w:w="2566"/>
          </w:tcPr>
          <w:p>
            <w:pPr>
              <w:spacing w:after="40"/>
            </w:pPr>
            <w:r>
              <w:t>Data Engineer, Business User</w:t>
            </w:r>
          </w:p>
        </w:tc>
        <w:tc>
          <w:tcPr>
            <w:tcW w:type="dxa" w:w="2566"/>
          </w:tcPr>
          <w:p>
            <w:pPr>
              <w:spacing w:after="40"/>
            </w:pPr>
            <w:r>
              <w:t>Semantic model populated.</w:t>
            </w:r>
          </w:p>
        </w:tc>
        <w:tc>
          <w:tcPr>
            <w:tcW w:type="dxa" w:w="2566"/>
          </w:tcPr>
          <w:p>
            <w:pPr>
              <w:spacing w:after="40"/>
            </w:pPr>
            <w:r>
              <w:t>1. System scans tables, columns and measures for technical naming patterns.</w:t>
            </w:r>
          </w:p>
          <w:p>
            <w:pPr>
              <w:spacing w:after="40"/>
            </w:pPr>
            <w:r>
              <w:t>2. System proposes business-friendly replacements.</w:t>
            </w:r>
          </w:p>
          <w:p>
            <w:pPr>
              <w:spacing w:after="40"/>
            </w:pPr>
            <w:r>
              <w:t>3. User accepts, edits or rejects each proposal.</w:t>
            </w:r>
          </w:p>
          <w:p>
            <w:pPr>
              <w:spacing w:after="40"/>
            </w:pPr>
            <w:r>
              <w:t>4. System applies the approved renames to the model.</w:t>
            </w:r>
          </w:p>
          <w:p>
            <w:pPr>
              <w:spacing w:after="40"/>
            </w:pPr>
            <w:r>
              <w:t>5. System re-scans and reports any technical name remaining.</w:t>
            </w:r>
          </w:p>
          <w:p>
            <w:pPr>
              <w:spacing w:after="40"/>
            </w:pPr>
            <w:r>
              <w:t>6. System blocks AI preparation while unresolved technical names remain.</w:t>
            </w:r>
          </w:p>
        </w:tc>
        <w:tc>
          <w:tcPr>
            <w:tcW w:type="dxa" w:w="2566"/>
          </w:tcPr>
          <w:p>
            <w:pPr>
              <w:spacing w:after="40"/>
            </w:pPr>
            <w:r>
              <w:t>The model presents business language throughout, so the agent answers in the terms the business actually uses.</w:t>
            </w:r>
          </w:p>
        </w:tc>
      </w:tr>
      <w:tr>
        <w:tc>
          <w:tcPr>
            <w:tcW w:type="dxa" w:w="2566"/>
          </w:tcPr>
          <w:p>
            <w:pPr>
              <w:spacing w:after="40"/>
            </w:pPr>
            <w:r>
              <w:t>Semantic Enrichment Workspace</w:t>
            </w:r>
          </w:p>
        </w:tc>
        <w:tc>
          <w:tcPr>
            <w:tcW w:type="dxa" w:w="2566"/>
          </w:tcPr>
          <w:p>
            <w:pPr>
              <w:spacing w:after="40"/>
            </w:pPr>
            <w:r>
              <w:t>Captures descriptions and business synonyms for every model object and measures the coverage.</w:t>
            </w:r>
          </w:p>
        </w:tc>
        <w:tc>
          <w:tcPr>
            <w:tcW w:type="dxa" w:w="2566"/>
          </w:tcPr>
          <w:p>
            <w:pPr>
              <w:spacing w:after="40"/>
            </w:pPr>
            <w:r>
              <w:t>Data Engineer, Business User</w:t>
            </w:r>
          </w:p>
        </w:tc>
        <w:tc>
          <w:tcPr>
            <w:tcW w:type="dxa" w:w="2566"/>
          </w:tcPr>
          <w:p>
            <w:pPr>
              <w:spacing w:after="40"/>
            </w:pPr>
            <w:r>
              <w:t>Model naming complete.</w:t>
            </w:r>
          </w:p>
        </w:tc>
        <w:tc>
          <w:tcPr>
            <w:tcW w:type="dxa" w:w="2566"/>
          </w:tcPr>
          <w:p>
            <w:pPr>
              <w:spacing w:after="40"/>
            </w:pPr>
            <w:r>
              <w:t>1. System lists every table, column and measure with its current description and synonym state.</w:t>
            </w:r>
          </w:p>
          <w:p>
            <w:pPr>
              <w:spacing w:after="40"/>
            </w:pPr>
            <w:r>
              <w:t>2. User writes a business description per object.</w:t>
            </w:r>
          </w:p>
          <w:p>
            <w:pPr>
              <w:spacing w:after="40"/>
            </w:pPr>
            <w:r>
              <w:t>3. User adds the synonyms and abbreviations business users actually say.</w:t>
            </w:r>
          </w:p>
          <w:p>
            <w:pPr>
              <w:spacing w:after="40"/>
            </w:pPr>
            <w:r>
              <w:t>4. System reports description and synonym coverage as a percentage.</w:t>
            </w:r>
          </w:p>
          <w:p>
            <w:pPr>
              <w:spacing w:after="40"/>
            </w:pPr>
            <w:r>
              <w:t>5. System ingests candidate synonyms from failed questions in monitoring and queues them for review.</w:t>
            </w:r>
          </w:p>
          <w:p>
            <w:pPr>
              <w:spacing w:after="40"/>
            </w:pPr>
            <w:r>
              <w:t>6. System requires a minimum coverage threshold before AI preparation completes.</w:t>
            </w:r>
          </w:p>
        </w:tc>
        <w:tc>
          <w:tcPr>
            <w:tcW w:type="dxa" w:w="2566"/>
          </w:tcPr>
          <w:p>
            <w:pPr>
              <w:spacing w:after="40"/>
            </w:pPr>
            <w:r>
              <w:t>A described, synonym-rich model with measured coverage that keeps improving from real user language, which is the strongest single driver of agent accuracy.</w:t>
            </w:r>
          </w:p>
        </w:tc>
      </w:tr>
      <w:tr>
        <w:tc>
          <w:tcPr>
            <w:tcW w:type="dxa" w:w="2566"/>
          </w:tcPr>
          <w:p>
            <w:pPr>
              <w:spacing w:after="40"/>
            </w:pPr>
            <w:r>
              <w:t>Row-Level Security Manager</w:t>
            </w:r>
          </w:p>
        </w:tc>
        <w:tc>
          <w:tcPr>
            <w:tcW w:type="dxa" w:w="2566"/>
          </w:tcPr>
          <w:p>
            <w:pPr>
              <w:spacing w:after="40"/>
            </w:pPr>
            <w:r>
              <w:t>Defines RLS roles and filters, maps Entra identities to them, and requires a per-role test.</w:t>
            </w:r>
          </w:p>
        </w:tc>
        <w:tc>
          <w:tcPr>
            <w:tcW w:type="dxa" w:w="2566"/>
          </w:tcPr>
          <w:p>
            <w:pPr>
              <w:spacing w:after="40"/>
            </w:pPr>
            <w:r>
              <w:t>Lead Data Engineer, Tenant Administrator</w:t>
            </w:r>
          </w:p>
        </w:tc>
        <w:tc>
          <w:tcPr>
            <w:tcW w:type="dxa" w:w="2566"/>
          </w:tcPr>
          <w:p>
            <w:pPr>
              <w:spacing w:after="40"/>
            </w:pPr>
            <w:r>
              <w:t>Model relationships validated; access policy supplied.</w:t>
            </w:r>
          </w:p>
        </w:tc>
        <w:tc>
          <w:tcPr>
            <w:tcW w:type="dxa" w:w="2566"/>
          </w:tcPr>
          <w:p>
            <w:pPr>
              <w:spacing w:after="40"/>
            </w:pPr>
            <w:r>
              <w:t>1. User identifies the restricting dimension: company, department, region, learner, customer.</w:t>
            </w:r>
          </w:p>
          <w:p>
            <w:pPr>
              <w:spacing w:after="40"/>
            </w:pPr>
            <w:r>
              <w:t>2. User defines an RLS role and its filter expression per audience.</w:t>
            </w:r>
          </w:p>
          <w:p>
            <w:pPr>
              <w:spacing w:after="40"/>
            </w:pPr>
            <w:r>
              <w:t>3. System applies the roles to the model.</w:t>
            </w:r>
          </w:p>
          <w:p>
            <w:pPr>
              <w:spacing w:after="40"/>
            </w:pPr>
            <w:r>
              <w:t>4. User maps Entra users and security groups to roles.</w:t>
            </w:r>
          </w:p>
          <w:p>
            <w:pPr>
              <w:spacing w:after="40"/>
            </w:pPr>
            <w:r>
              <w:t>5. System tests each role with a representative user and records what that user could see.</w:t>
            </w:r>
          </w:p>
          <w:p>
            <w:pPr>
              <w:spacing w:after="40"/>
            </w:pPr>
            <w:r>
              <w:t>6. System blocks publication until every role has a passing test.</w:t>
            </w:r>
          </w:p>
        </w:tc>
        <w:tc>
          <w:tcPr>
            <w:tcW w:type="dxa" w:w="2566"/>
          </w:tcPr>
          <w:p>
            <w:pPr>
              <w:spacing w:after="40"/>
            </w:pPr>
            <w:r>
              <w:t>RLS is configured, mapped to real Entra identities and proven per role, with publication blocked until the evidence exists.</w:t>
            </w:r>
          </w:p>
        </w:tc>
      </w:tr>
      <w:tr>
        <w:tc>
          <w:tcPr>
            <w:tcW w:type="dxa" w:w="2566"/>
          </w:tcPr>
          <w:p>
            <w:pPr>
              <w:spacing w:after="40"/>
            </w:pPr>
            <w:r>
              <w:t>Column-Level Security Manager</w:t>
            </w:r>
          </w:p>
        </w:tc>
        <w:tc>
          <w:tcPr>
            <w:tcW w:type="dxa" w:w="2566"/>
          </w:tcPr>
          <w:p>
            <w:pPr>
              <w:spacing w:after="40"/>
            </w:pPr>
            <w:r>
              <w:t>Restricts sensitive columns per role and verifies the restriction holds through the agent.</w:t>
            </w:r>
          </w:p>
        </w:tc>
        <w:tc>
          <w:tcPr>
            <w:tcW w:type="dxa" w:w="2566"/>
          </w:tcPr>
          <w:p>
            <w:pPr>
              <w:spacing w:after="40"/>
            </w:pPr>
            <w:r>
              <w:t>Lead Data Engineer</w:t>
            </w:r>
          </w:p>
        </w:tc>
        <w:tc>
          <w:tcPr>
            <w:tcW w:type="dxa" w:w="2566"/>
          </w:tcPr>
          <w:p>
            <w:pPr>
              <w:spacing w:after="40"/>
            </w:pPr>
            <w:r>
              <w:t>Sensitive columns identified; RLS configured.</w:t>
            </w:r>
          </w:p>
        </w:tc>
        <w:tc>
          <w:tcPr>
            <w:tcW w:type="dxa" w:w="2566"/>
          </w:tcPr>
          <w:p>
            <w:pPr>
              <w:spacing w:after="40"/>
            </w:pPr>
            <w:r>
              <w:t>1. User marks the sensitive columns.</w:t>
            </w:r>
          </w:p>
          <w:p>
            <w:pPr>
              <w:spacing w:after="40"/>
            </w:pPr>
            <w:r>
              <w:t>2. User applies the restriction per role.</w:t>
            </w:r>
          </w:p>
          <w:p>
            <w:pPr>
              <w:spacing w:after="40"/>
            </w:pPr>
            <w:r>
              <w:t>3. User records the justification for each restriction.</w:t>
            </w:r>
          </w:p>
          <w:p>
            <w:pPr>
              <w:spacing w:after="40"/>
            </w:pPr>
            <w:r>
              <w:t>4. System applies the restriction to the model.</w:t>
            </w:r>
          </w:p>
          <w:p>
            <w:pPr>
              <w:spacing w:after="40"/>
            </w:pPr>
            <w:r>
              <w:t>5. System verifies through a conversational query that a restricted user cannot retrieve the column.</w:t>
            </w:r>
          </w:p>
          <w:p>
            <w:pPr>
              <w:spacing w:after="40"/>
            </w:pPr>
            <w:r>
              <w:t>6. System records the evidence.</w:t>
            </w:r>
          </w:p>
        </w:tc>
        <w:tc>
          <w:tcPr>
            <w:tcW w:type="dxa" w:w="2566"/>
          </w:tcPr>
          <w:p>
            <w:pPr>
              <w:spacing w:after="40"/>
            </w:pPr>
            <w:r>
              <w:t>Sensitive columns are restricted with a recorded justification, and the restriction is proven on the conversational path most likely to be overlooked.</w:t>
            </w:r>
          </w:p>
        </w:tc>
      </w:tr>
      <w:tr>
        <w:tc>
          <w:tcPr>
            <w:tcW w:type="dxa" w:w="2566"/>
          </w:tcPr>
          <w:p>
            <w:pPr>
              <w:spacing w:after="40"/>
            </w:pPr>
            <w:r>
              <w:t>AI Surface Curator</w:t>
            </w:r>
          </w:p>
        </w:tc>
        <w:tc>
          <w:tcPr>
            <w:tcW w:type="dxa" w:w="2566"/>
          </w:tcPr>
          <w:p>
            <w:pPr>
              <w:spacing w:after="40"/>
            </w:pPr>
            <w:r>
              <w:t>Defines and verifies the deliberately narrow subset of the model the AI may reason over.</w:t>
            </w:r>
          </w:p>
        </w:tc>
        <w:tc>
          <w:tcPr>
            <w:tcW w:type="dxa" w:w="2566"/>
          </w:tcPr>
          <w:p>
            <w:pPr>
              <w:spacing w:after="40"/>
            </w:pPr>
            <w:r>
              <w:t>Lead Data Engineer, System</w:t>
            </w:r>
          </w:p>
        </w:tc>
        <w:tc>
          <w:tcPr>
            <w:tcW w:type="dxa" w:w="2566"/>
          </w:tcPr>
          <w:p>
            <w:pPr>
              <w:spacing w:after="40"/>
            </w:pPr>
            <w:r>
              <w:t>Model enriched; RLS and CLS configured.</w:t>
            </w:r>
          </w:p>
        </w:tc>
        <w:tc>
          <w:tcPr>
            <w:tcW w:type="dxa" w:w="2566"/>
          </w:tcPr>
          <w:p>
            <w:pPr>
              <w:spacing w:after="40"/>
            </w:pPr>
            <w:r>
              <w:t>1. User selects the tables, columns and measures the AI should understand.</w:t>
            </w:r>
          </w:p>
          <w:p>
            <w:pPr>
              <w:spacing w:after="40"/>
            </w:pPr>
            <w:r>
              <w:t>2. System reports the excluded objects and warns where the surface looks too wide for the use case.</w:t>
            </w:r>
          </w:p>
          <w:p>
            <w:pPr>
              <w:spacing w:after="40"/>
            </w:pPr>
            <w:r>
              <w:t>3. User records the intended surface in SemantIQ.</w:t>
            </w:r>
          </w:p>
          <w:p>
            <w:pPr>
              <w:spacing w:after="40"/>
            </w:pPr>
            <w:r>
              <w:t>4. User applies the configuration in Power BI Prep data for AI.</w:t>
            </w:r>
          </w:p>
          <w:p>
            <w:pPr>
              <w:spacing w:after="40"/>
            </w:pPr>
            <w:r>
              <w:t>5. User requests verification.</w:t>
            </w:r>
          </w:p>
          <w:p>
            <w:pPr>
              <w:spacing w:after="40"/>
            </w:pPr>
            <w:r>
              <w:t>6. System compares the configured surface against the intended one and reports any difference.</w:t>
            </w:r>
          </w:p>
        </w:tc>
        <w:tc>
          <w:tcPr>
            <w:tcW w:type="dxa" w:w="2566"/>
          </w:tcPr>
          <w:p>
            <w:pPr>
              <w:spacing w:after="40"/>
            </w:pPr>
            <w:r>
              <w:t>A narrow, intentional AI surface recorded in SemantIQ and verified against what is actually configured, because a wide surface reliably degrades accuracy.</w:t>
            </w:r>
          </w:p>
        </w:tc>
      </w:tr>
      <w:tr>
        <w:tc>
          <w:tcPr>
            <w:tcW w:type="dxa" w:w="2566"/>
          </w:tcPr>
          <w:p>
            <w:pPr>
              <w:spacing w:after="40"/>
            </w:pPr>
            <w:r>
              <w:t>AI Instruction Manager</w:t>
            </w:r>
          </w:p>
        </w:tc>
        <w:tc>
          <w:tcPr>
            <w:tcW w:type="dxa" w:w="2566"/>
          </w:tcPr>
          <w:p>
            <w:pPr>
              <w:spacing w:after="40"/>
            </w:pPr>
            <w:r>
              <w:t>Holds the business terminology and rules the AI must apply as versioned, owned, dated instructions.</w:t>
            </w:r>
          </w:p>
        </w:tc>
        <w:tc>
          <w:tcPr>
            <w:tcW w:type="dxa" w:w="2566"/>
          </w:tcPr>
          <w:p>
            <w:pPr>
              <w:spacing w:after="40"/>
            </w:pPr>
            <w:r>
              <w:t>Business User, Lead Data Engineer</w:t>
            </w:r>
          </w:p>
        </w:tc>
        <w:tc>
          <w:tcPr>
            <w:tcW w:type="dxa" w:w="2566"/>
          </w:tcPr>
          <w:p>
            <w:pPr>
              <w:spacing w:after="40"/>
            </w:pPr>
            <w:r>
              <w:t>AI surface defined.</w:t>
            </w:r>
          </w:p>
        </w:tc>
        <w:tc>
          <w:tcPr>
            <w:tcW w:type="dxa" w:w="2566"/>
          </w:tcPr>
          <w:p>
            <w:pPr>
              <w:spacing w:after="40"/>
            </w:pPr>
            <w:r>
              <w:t>1. User captures each instruction with its business rule or term definition.</w:t>
            </w:r>
          </w:p>
          <w:p>
            <w:pPr>
              <w:spacing w:after="40"/>
            </w:pPr>
            <w:r>
              <w:t>2. User defines contested terms explicitly, such as active learner, revenue, completion, pipeline.</w:t>
            </w:r>
          </w:p>
          <w:p>
            <w:pPr>
              <w:spacing w:after="40"/>
            </w:pPr>
            <w:r>
              <w:t>3. User names the owner and effective date.</w:t>
            </w:r>
          </w:p>
          <w:p>
            <w:pPr>
              <w:spacing w:after="40"/>
            </w:pPr>
            <w:r>
              <w:t>4. System versions the instruction and retains its history.</w:t>
            </w:r>
          </w:p>
          <w:p>
            <w:pPr>
              <w:spacing w:after="40"/>
            </w:pPr>
            <w:r>
              <w:t>5. User publishes the approved set to the model.</w:t>
            </w:r>
          </w:p>
          <w:p>
            <w:pPr>
              <w:spacing w:after="40"/>
            </w:pPr>
            <w:r>
              <w:t>6. System requires re-approval when an instruction changes.</w:t>
            </w:r>
          </w:p>
        </w:tc>
        <w:tc>
          <w:tcPr>
            <w:tcW w:type="dxa" w:w="2566"/>
          </w:tcPr>
          <w:p>
            <w:pPr>
              <w:spacing w:after="40"/>
            </w:pPr>
            <w:r>
              <w:t>Business terminology and rules are governed artifacts with owners, dates and version history, so a definition change is a reviewable event.</w:t>
            </w:r>
          </w:p>
        </w:tc>
      </w:tr>
      <w:tr>
        <w:tc>
          <w:tcPr>
            <w:tcW w:type="dxa" w:w="2566"/>
          </w:tcPr>
          <w:p>
            <w:pPr>
              <w:spacing w:after="40"/>
            </w:pPr>
            <w:r>
              <w:t>Verified Answer Register</w:t>
            </w:r>
          </w:p>
        </w:tc>
        <w:tc>
          <w:tcPr>
            <w:tcW w:type="dxa" w:w="2566"/>
          </w:tcPr>
          <w:p>
            <w:pPr>
              <w:spacing w:after="40"/>
            </w:pPr>
            <w:r>
              <w:t>Maintains the recurring management questions with validated answers, approvers and review dates.</w:t>
            </w:r>
          </w:p>
        </w:tc>
        <w:tc>
          <w:tcPr>
            <w:tcW w:type="dxa" w:w="2566"/>
          </w:tcPr>
          <w:p>
            <w:pPr>
              <w:spacing w:after="40"/>
            </w:pPr>
            <w:r>
              <w:t>Business User, Lead Data Engineer</w:t>
            </w:r>
          </w:p>
        </w:tc>
        <w:tc>
          <w:tcPr>
            <w:tcW w:type="dxa" w:w="2566"/>
          </w:tcPr>
          <w:p>
            <w:pPr>
              <w:spacing w:after="40"/>
            </w:pPr>
            <w:r>
              <w:t>Measures validated; AI surface defined.</w:t>
            </w:r>
          </w:p>
        </w:tc>
        <w:tc>
          <w:tcPr>
            <w:tcW w:type="dxa" w:w="2566"/>
          </w:tcPr>
          <w:p>
            <w:pPr>
              <w:spacing w:after="40"/>
            </w:pPr>
            <w:r>
              <w:t>1. User adds a recurring management question.</w:t>
            </w:r>
          </w:p>
          <w:p>
            <w:pPr>
              <w:spacing w:after="40"/>
            </w:pPr>
            <w:r>
              <w:t>2. User attaches the validated answer or visual.</w:t>
            </w:r>
          </w:p>
          <w:p>
            <w:pPr>
              <w:spacing w:after="40"/>
            </w:pPr>
            <w:r>
              <w:t>3. User names the approver and sets the review date.</w:t>
            </w:r>
          </w:p>
          <w:p>
            <w:pPr>
              <w:spacing w:after="40"/>
            </w:pPr>
            <w:r>
              <w:t>4. System publishes the verified answer to the model.</w:t>
            </w:r>
          </w:p>
          <w:p>
            <w:pPr>
              <w:spacing w:after="40"/>
            </w:pPr>
            <w:r>
              <w:t>5. System flags verified answers whose underlying measure has since changed.</w:t>
            </w:r>
          </w:p>
          <w:p>
            <w:pPr>
              <w:spacing w:after="40"/>
            </w:pPr>
            <w:r>
              <w:t>6. System raises a review when the review date passes.</w:t>
            </w:r>
          </w:p>
        </w:tc>
        <w:tc>
          <w:tcPr>
            <w:tcW w:type="dxa" w:w="2566"/>
          </w:tcPr>
          <w:p>
            <w:pPr>
              <w:spacing w:after="40"/>
            </w:pPr>
            <w:r>
              <w:t>The questions leadership asks most often return a governed, approved answer, and a change to the underlying measure raises the answer for re-approval.</w:t>
            </w:r>
          </w:p>
        </w:tc>
      </w:tr>
    </w:tbl>
    <w:p/>
    <w:p>
      <w:pPr>
        <w:pStyle w:val="Heading2"/>
      </w:pPr>
      <w:r>
        <w:t>Cluster 9 — Agents</w:t>
      </w:r>
    </w:p>
    <w:tbl>
      <w:tblPr>
        <w:tblStyle w:val="TableGrid"/>
        <w:tblW w:type="auto" w:w="0"/>
        <w:tblLayout w:type="autofit"/>
        <w:tblLook w:firstColumn="1" w:firstRow="1" w:lastColumn="0" w:lastRow="0" w:noHBand="0" w:noVBand="1" w:val="04A0"/>
      </w:tblPr>
      <w:tblGrid>
        <w:gridCol w:w="2566"/>
        <w:gridCol w:w="2566"/>
        <w:gridCol w:w="2566"/>
        <w:gridCol w:w="2566"/>
        <w:gridCol w:w="2566"/>
        <w:gridCol w:w="2566"/>
      </w:tblGrid>
      <w:tr>
        <w:tc>
          <w:tcPr>
            <w:tcW w:type="dxa" w:w="2566"/>
          </w:tcPr>
          <w:p>
            <w:pPr>
              <w:spacing w:after="40"/>
            </w:pPr>
            <w:r>
              <w:rPr>
                <w:b/>
              </w:rPr>
              <w:t>Feature Name</w:t>
            </w:r>
          </w:p>
        </w:tc>
        <w:tc>
          <w:tcPr>
            <w:tcW w:type="dxa" w:w="2566"/>
          </w:tcPr>
          <w:p>
            <w:pPr>
              <w:spacing w:after="40"/>
            </w:pPr>
            <w:r>
              <w:rPr>
                <w:b/>
              </w:rPr>
              <w:t>Description</w:t>
            </w:r>
          </w:p>
        </w:tc>
        <w:tc>
          <w:tcPr>
            <w:tcW w:type="dxa" w:w="2566"/>
          </w:tcPr>
          <w:p>
            <w:pPr>
              <w:spacing w:after="40"/>
            </w:pPr>
            <w:r>
              <w:rPr>
                <w:b/>
              </w:rPr>
              <w:t>Actors/Users</w:t>
            </w:r>
          </w:p>
        </w:tc>
        <w:tc>
          <w:tcPr>
            <w:tcW w:type="dxa" w:w="2566"/>
          </w:tcPr>
          <w:p>
            <w:pPr>
              <w:spacing w:after="40"/>
            </w:pPr>
            <w:r>
              <w:rPr>
                <w:b/>
              </w:rPr>
              <w:t>Preconditions</w:t>
            </w:r>
          </w:p>
        </w:tc>
        <w:tc>
          <w:tcPr>
            <w:tcW w:type="dxa" w:w="2566"/>
          </w:tcPr>
          <w:p>
            <w:pPr>
              <w:spacing w:after="40"/>
            </w:pPr>
            <w:r>
              <w:rPr>
                <w:b/>
              </w:rPr>
              <w:t>Steps/Workflow</w:t>
            </w:r>
          </w:p>
        </w:tc>
        <w:tc>
          <w:tcPr>
            <w:tcW w:type="dxa" w:w="2566"/>
          </w:tcPr>
          <w:p>
            <w:pPr>
              <w:spacing w:after="40"/>
            </w:pPr>
            <w:r>
              <w:rPr>
                <w:b/>
              </w:rPr>
              <w:t>Expected Outcome</w:t>
            </w:r>
          </w:p>
        </w:tc>
      </w:tr>
      <w:tr>
        <w:tc>
          <w:tcPr>
            <w:tcW w:type="dxa" w:w="2566"/>
          </w:tcPr>
          <w:p>
            <w:pPr>
              <w:spacing w:after="40"/>
            </w:pPr>
            <w:r>
              <w:t>Data Agent Builder</w:t>
            </w:r>
          </w:p>
        </w:tc>
        <w:tc>
          <w:tcPr>
            <w:tcW w:type="dxa" w:w="2566"/>
          </w:tcPr>
          <w:p>
            <w:pPr>
              <w:spacing w:after="40"/>
            </w:pPr>
            <w:r>
              <w:t>Creates the Fabric Data Agent with a business-meaningful name once its prerequisites are verified.</w:t>
            </w:r>
          </w:p>
        </w:tc>
        <w:tc>
          <w:tcPr>
            <w:tcW w:type="dxa" w:w="2566"/>
          </w:tcPr>
          <w:p>
            <w:pPr>
              <w:spacing w:after="40"/>
            </w:pPr>
            <w:r>
              <w:t>Lead Data Engineer, System</w:t>
            </w:r>
          </w:p>
        </w:tc>
        <w:tc>
          <w:tcPr>
            <w:tcW w:type="dxa" w:w="2566"/>
          </w:tcPr>
          <w:p>
            <w:pPr>
              <w:spacing w:after="40"/>
            </w:pPr>
            <w:r>
              <w:t>Tenant AI settings verified; capacity F2+; AI surface verified. *Assumption: Data Agent creation through the Fabric API is confirmed by the capability probe; where unavailable the step runs as Tier B.*</w:t>
            </w:r>
          </w:p>
        </w:tc>
        <w:tc>
          <w:tcPr>
            <w:tcW w:type="dxa" w:w="2566"/>
          </w:tcPr>
          <w:p>
            <w:pPr>
              <w:spacing w:after="40"/>
            </w:pPr>
            <w:r>
              <w:t>1. System confirms every prerequisite and lists any that fail.</w:t>
            </w:r>
          </w:p>
          <w:p>
            <w:pPr>
              <w:spacing w:after="40"/>
            </w:pPr>
            <w:r>
              <w:t>2. User names the agent after the questions it answers.</w:t>
            </w:r>
          </w:p>
          <w:p>
            <w:pPr>
              <w:spacing w:after="40"/>
            </w:pPr>
            <w:r>
              <w:t>3. System creates the agent in the workspace.</w:t>
            </w:r>
          </w:p>
          <w:p>
            <w:pPr>
              <w:spacing w:after="40"/>
            </w:pPr>
            <w:r>
              <w:t>4. System registers the agent identity against the project.</w:t>
            </w:r>
          </w:p>
          <w:p>
            <w:pPr>
              <w:spacing w:after="40"/>
            </w:pPr>
            <w:r>
              <w:t>5. System verifies by read-back.</w:t>
            </w:r>
          </w:p>
        </w:tc>
        <w:tc>
          <w:tcPr>
            <w:tcW w:type="dxa" w:w="2566"/>
          </w:tcPr>
          <w:p>
            <w:pPr>
              <w:spacing w:after="40"/>
            </w:pPr>
            <w:r>
              <w:t>A registered Data Agent exists with a business-meaningful name, created only after its readiness prerequisites were verified rather than assumed.</w:t>
            </w:r>
          </w:p>
        </w:tc>
      </w:tr>
      <w:tr>
        <w:tc>
          <w:tcPr>
            <w:tcW w:type="dxa" w:w="2566"/>
          </w:tcPr>
          <w:p>
            <w:pPr>
              <w:spacing w:after="40"/>
            </w:pPr>
            <w:r>
              <w:t>Agent Source Binder — Semantic Model</w:t>
            </w:r>
          </w:p>
        </w:tc>
        <w:tc>
          <w:tcPr>
            <w:tcW w:type="dxa" w:w="2566"/>
          </w:tcPr>
          <w:p>
            <w:pPr>
              <w:spacing w:after="40"/>
            </w:pPr>
            <w:r>
              <w:t>Attaches the prepared semantic model as the agent's primary governed source.</w:t>
            </w:r>
          </w:p>
        </w:tc>
        <w:tc>
          <w:tcPr>
            <w:tcW w:type="dxa" w:w="2566"/>
          </w:tcPr>
          <w:p>
            <w:pPr>
              <w:spacing w:after="40"/>
            </w:pPr>
            <w:r>
              <w:t>Lead Data Engineer, System</w:t>
            </w:r>
          </w:p>
        </w:tc>
        <w:tc>
          <w:tcPr>
            <w:tcW w:type="dxa" w:w="2566"/>
          </w:tcPr>
          <w:p>
            <w:pPr>
              <w:spacing w:after="40"/>
            </w:pPr>
            <w:r>
              <w:t>Data Agent created; AI surface verified.</w:t>
            </w:r>
          </w:p>
        </w:tc>
        <w:tc>
          <w:tcPr>
            <w:tcW w:type="dxa" w:w="2566"/>
          </w:tcPr>
          <w:p>
            <w:pPr>
              <w:spacing w:after="40"/>
            </w:pPr>
            <w:r>
              <w:t>1. System presents eligible semantic models with their AI preparation state.</w:t>
            </w:r>
          </w:p>
          <w:p>
            <w:pPr>
              <w:spacing w:after="40"/>
            </w:pPr>
            <w:r>
              <w:t>2. System refuses models whose AI preparation is not verified.</w:t>
            </w:r>
          </w:p>
          <w:p>
            <w:pPr>
              <w:spacing w:after="40"/>
            </w:pPr>
            <w:r>
              <w:t>3. User selects the model and designates it primary.</w:t>
            </w:r>
          </w:p>
          <w:p>
            <w:pPr>
              <w:spacing w:after="40"/>
            </w:pPr>
            <w:r>
              <w:t>4. System binds the source and records the binding.</w:t>
            </w:r>
          </w:p>
          <w:p>
            <w:pPr>
              <w:spacing w:after="40"/>
            </w:pPr>
            <w:r>
              <w:t>5. System verifies by read-back.</w:t>
            </w:r>
          </w:p>
        </w:tc>
        <w:tc>
          <w:tcPr>
            <w:tcW w:type="dxa" w:w="2566"/>
          </w:tcPr>
          <w:p>
            <w:pPr>
              <w:spacing w:after="40"/>
            </w:pPr>
            <w:r>
              <w:t>The agent's primary source is a verifiably AI-prepared, governed semantic model, and an unprepared model cannot be bound.</w:t>
            </w:r>
          </w:p>
        </w:tc>
      </w:tr>
      <w:tr>
        <w:tc>
          <w:tcPr>
            <w:tcW w:type="dxa" w:w="2566"/>
          </w:tcPr>
          <w:p>
            <w:pPr>
              <w:spacing w:after="40"/>
            </w:pPr>
            <w:r>
              <w:t>Agent Source Binder — Additional Sources</w:t>
            </w:r>
          </w:p>
        </w:tc>
        <w:tc>
          <w:tcPr>
            <w:tcW w:type="dxa" w:w="2566"/>
          </w:tcPr>
          <w:p>
            <w:pPr>
              <w:spacing w:after="40"/>
            </w:pPr>
            <w:r>
              <w:t>Attaches supported additional Fabric sources within the current per-agent limit, each with a recorded justification.</w:t>
            </w:r>
          </w:p>
        </w:tc>
        <w:tc>
          <w:tcPr>
            <w:tcW w:type="dxa" w:w="2566"/>
          </w:tcPr>
          <w:p>
            <w:pPr>
              <w:spacing w:after="40"/>
            </w:pPr>
            <w:r>
              <w:t>Lead Data Engineer, System</w:t>
            </w:r>
          </w:p>
        </w:tc>
        <w:tc>
          <w:tcPr>
            <w:tcW w:type="dxa" w:w="2566"/>
          </w:tcPr>
          <w:p>
            <w:pPr>
              <w:spacing w:after="40"/>
            </w:pPr>
            <w:r>
              <w:t>Primary source bound.</w:t>
            </w:r>
          </w:p>
        </w:tc>
        <w:tc>
          <w:tcPr>
            <w:tcW w:type="dxa" w:w="2566"/>
          </w:tcPr>
          <w:p>
            <w:pPr>
              <w:spacing w:after="40"/>
            </w:pPr>
            <w:r>
              <w:t>1. User selects an additional source: Lakehouse, Warehouse, KQL, Graph or Ontology.</w:t>
            </w:r>
          </w:p>
          <w:p>
            <w:pPr>
              <w:spacing w:after="40"/>
            </w:pPr>
            <w:r>
              <w:t>2. User records why the source is needed.</w:t>
            </w:r>
          </w:p>
          <w:p>
            <w:pPr>
              <w:spacing w:after="40"/>
            </w:pPr>
            <w:r>
              <w:t>3. System enforces the current five-source limit and reports remaining capacity.</w:t>
            </w:r>
          </w:p>
          <w:p>
            <w:pPr>
              <w:spacing w:after="40"/>
            </w:pPr>
            <w:r>
              <w:t>4. System binds the source and records the binding.</w:t>
            </w:r>
          </w:p>
          <w:p>
            <w:pPr>
              <w:spacing w:after="40"/>
            </w:pPr>
            <w:r>
              <w:t>5. System verifies by read-back.</w:t>
            </w:r>
          </w:p>
        </w:tc>
        <w:tc>
          <w:tcPr>
            <w:tcW w:type="dxa" w:w="2566"/>
          </w:tcPr>
          <w:p>
            <w:pPr>
              <w:spacing w:after="40"/>
            </w:pPr>
            <w:r>
              <w:t>Additional sources are attached deliberately and within the platform limit, with each addition justified on the record.</w:t>
            </w:r>
          </w:p>
        </w:tc>
      </w:tr>
      <w:tr>
        <w:tc>
          <w:tcPr>
            <w:tcW w:type="dxa" w:w="2566"/>
          </w:tcPr>
          <w:p>
            <w:pPr>
              <w:spacing w:after="40"/>
            </w:pPr>
            <w:r>
              <w:t>Agent Scope Selector</w:t>
            </w:r>
          </w:p>
        </w:tc>
        <w:tc>
          <w:tcPr>
            <w:tcW w:type="dxa" w:w="2566"/>
          </w:tcPr>
          <w:p>
            <w:pPr>
              <w:spacing w:after="40"/>
            </w:pPr>
            <w:r>
              <w:t>Restricts each bound source to only the schemas and tables the use case requires.</w:t>
            </w:r>
          </w:p>
        </w:tc>
        <w:tc>
          <w:tcPr>
            <w:tcW w:type="dxa" w:w="2566"/>
          </w:tcPr>
          <w:p>
            <w:pPr>
              <w:spacing w:after="40"/>
            </w:pPr>
            <w:r>
              <w:t>Lead Data Engineer, System</w:t>
            </w:r>
          </w:p>
        </w:tc>
        <w:tc>
          <w:tcPr>
            <w:tcW w:type="dxa" w:w="2566"/>
          </w:tcPr>
          <w:p>
            <w:pPr>
              <w:spacing w:after="40"/>
            </w:pPr>
            <w:r>
              <w:t>At least one source bound.</w:t>
            </w:r>
          </w:p>
        </w:tc>
        <w:tc>
          <w:tcPr>
            <w:tcW w:type="dxa" w:w="2566"/>
          </w:tcPr>
          <w:p>
            <w:pPr>
              <w:spacing w:after="40"/>
            </w:pPr>
            <w:r>
              <w:t>1. System lists the objects each bound source exposes.</w:t>
            </w:r>
          </w:p>
          <w:p>
            <w:pPr>
              <w:spacing w:after="40"/>
            </w:pPr>
            <w:r>
              <w:t>2. User selects only the objects the conversational use case needs.</w:t>
            </w:r>
          </w:p>
          <w:p>
            <w:pPr>
              <w:spacing w:after="40"/>
            </w:pPr>
            <w:r>
              <w:t>3. System reports the resulting exposed surface per source.</w:t>
            </w:r>
          </w:p>
          <w:p>
            <w:pPr>
              <w:spacing w:after="40"/>
            </w:pPr>
            <w:r>
              <w:t>4. System warns where the surface exceeds the recommended breadth.</w:t>
            </w:r>
          </w:p>
          <w:p>
            <w:pPr>
              <w:spacing w:after="40"/>
            </w:pPr>
            <w:r>
              <w:t>5. System applies and verifies the selection.</w:t>
            </w:r>
          </w:p>
        </w:tc>
        <w:tc>
          <w:tcPr>
            <w:tcW w:type="dxa" w:w="2566"/>
          </w:tcPr>
          <w:p>
            <w:pPr>
              <w:spacing w:after="40"/>
            </w:pPr>
            <w:r>
              <w:t>Each source exposes a minimal, reviewed surface, since unnecessary tables measurably reduce answer accuracy.</w:t>
            </w:r>
          </w:p>
        </w:tc>
      </w:tr>
      <w:tr>
        <w:tc>
          <w:tcPr>
            <w:tcW w:type="dxa" w:w="2566"/>
          </w:tcPr>
          <w:p>
            <w:pPr>
              <w:spacing w:after="40"/>
            </w:pPr>
            <w:r>
              <w:t>Agent Instruction Editor</w:t>
            </w:r>
          </w:p>
        </w:tc>
        <w:tc>
          <w:tcPr>
            <w:tcW w:type="dxa" w:w="2566"/>
          </w:tcPr>
          <w:p>
            <w:pPr>
              <w:spacing w:after="40"/>
            </w:pPr>
            <w:r>
              <w:t>Authors and versions the agent's instructions covering role, source selection, answer style and restrictions.</w:t>
            </w:r>
          </w:p>
        </w:tc>
        <w:tc>
          <w:tcPr>
            <w:tcW w:type="dxa" w:w="2566"/>
          </w:tcPr>
          <w:p>
            <w:pPr>
              <w:spacing w:after="40"/>
            </w:pPr>
            <w:r>
              <w:t>Lead Data Engineer</w:t>
            </w:r>
          </w:p>
        </w:tc>
        <w:tc>
          <w:tcPr>
            <w:tcW w:type="dxa" w:w="2566"/>
          </w:tcPr>
          <w:p>
            <w:pPr>
              <w:spacing w:after="40"/>
            </w:pPr>
            <w:r>
              <w:t>Sources bound and scoped.</w:t>
            </w:r>
          </w:p>
        </w:tc>
        <w:tc>
          <w:tcPr>
            <w:tcW w:type="dxa" w:w="2566"/>
          </w:tcPr>
          <w:p>
            <w:pPr>
              <w:spacing w:after="40"/>
            </w:pPr>
            <w:r>
              <w:t>1. User states the agent's role and audience.</w:t>
            </w:r>
          </w:p>
          <w:p>
            <w:pPr>
              <w:spacing w:after="40"/>
            </w:pPr>
            <w:r>
              <w:t>2. User states which source serves which kind of question.</w:t>
            </w:r>
          </w:p>
          <w:p>
            <w:pPr>
              <w:spacing w:after="40"/>
            </w:pPr>
            <w:r>
              <w:t>3. User defines expected answer style and format.</w:t>
            </w:r>
          </w:p>
          <w:p>
            <w:pPr>
              <w:spacing w:after="40"/>
            </w:pPr>
            <w:r>
              <w:t>4. User states business restrictions and refusal conditions.</w:t>
            </w:r>
          </w:p>
          <w:p>
            <w:pPr>
              <w:spacing w:after="40"/>
            </w:pPr>
            <w:r>
              <w:t>5. System versions the instruction set with author and timestamp.</w:t>
            </w:r>
          </w:p>
          <w:p>
            <w:pPr>
              <w:spacing w:after="40"/>
            </w:pPr>
            <w:r>
              <w:t>6. System links each revision to the test results that followed it.</w:t>
            </w:r>
          </w:p>
        </w:tc>
        <w:tc>
          <w:tcPr>
            <w:tcW w:type="dxa" w:w="2566"/>
          </w:tcPr>
          <w:p>
            <w:pPr>
              <w:spacing w:after="40"/>
            </w:pPr>
            <w:r>
              <w:t>A versioned instruction set where any change in agent behaviour can be traced to the instruction change that caused it.</w:t>
            </w:r>
          </w:p>
        </w:tc>
      </w:tr>
      <w:tr>
        <w:tc>
          <w:tcPr>
            <w:tcW w:type="dxa" w:w="2566"/>
          </w:tcPr>
          <w:p>
            <w:pPr>
              <w:spacing w:after="40"/>
            </w:pPr>
            <w:r>
              <w:t>Source Description Editor</w:t>
            </w:r>
          </w:p>
        </w:tc>
        <w:tc>
          <w:tcPr>
            <w:tcW w:type="dxa" w:w="2566"/>
          </w:tcPr>
          <w:p>
            <w:pPr>
              <w:spacing w:after="40"/>
            </w:pPr>
            <w:r>
              <w:t>Describes each bound source in business terms with guidance on which questions it should and should not serve.</w:t>
            </w:r>
          </w:p>
        </w:tc>
        <w:tc>
          <w:tcPr>
            <w:tcW w:type="dxa" w:w="2566"/>
          </w:tcPr>
          <w:p>
            <w:pPr>
              <w:spacing w:after="40"/>
            </w:pPr>
            <w:r>
              <w:t>Lead Data Engineer</w:t>
            </w:r>
          </w:p>
        </w:tc>
        <w:tc>
          <w:tcPr>
            <w:tcW w:type="dxa" w:w="2566"/>
          </w:tcPr>
          <w:p>
            <w:pPr>
              <w:spacing w:after="40"/>
            </w:pPr>
            <w:r>
              <w:t>Sources bound.</w:t>
            </w:r>
          </w:p>
        </w:tc>
        <w:tc>
          <w:tcPr>
            <w:tcW w:type="dxa" w:w="2566"/>
          </w:tcPr>
          <w:p>
            <w:pPr>
              <w:spacing w:after="40"/>
            </w:pPr>
            <w:r>
              <w:t>1. User describes what the source represents in business terms.</w:t>
            </w:r>
          </w:p>
          <w:p>
            <w:pPr>
              <w:spacing w:after="40"/>
            </w:pPr>
            <w:r>
              <w:t>2. User states the question types it should answer.</w:t>
            </w:r>
          </w:p>
          <w:p>
            <w:pPr>
              <w:spacing w:after="40"/>
            </w:pPr>
            <w:r>
              <w:t>3. User states what it must not be used for.</w:t>
            </w:r>
          </w:p>
          <w:p>
            <w:pPr>
              <w:spacing w:after="40"/>
            </w:pPr>
            <w:r>
              <w:t>4. System applies the descriptions to the agent.</w:t>
            </w:r>
          </w:p>
          <w:p>
            <w:pPr>
              <w:spacing w:after="40"/>
            </w:pPr>
            <w:r>
              <w:t>5. System reports any bound source lacking a description.</w:t>
            </w:r>
          </w:p>
        </w:tc>
        <w:tc>
          <w:tcPr>
            <w:tcW w:type="dxa" w:w="2566"/>
          </w:tcPr>
          <w:p>
            <w:pPr>
              <w:spacing w:after="40"/>
            </w:pPr>
            <w:r>
              <w:t>The agent can choose correctly between its sources rather than guessing, because each source states its own purpose and boundary.</w:t>
            </w:r>
          </w:p>
        </w:tc>
      </w:tr>
      <w:tr>
        <w:tc>
          <w:tcPr>
            <w:tcW w:type="dxa" w:w="2566"/>
          </w:tcPr>
          <w:p>
            <w:pPr>
              <w:spacing w:after="40"/>
            </w:pPr>
            <w:r>
              <w:t>Example Question Library</w:t>
            </w:r>
          </w:p>
        </w:tc>
        <w:tc>
          <w:tcPr>
            <w:tcW w:type="dxa" w:w="2566"/>
          </w:tcPr>
          <w:p>
            <w:pPr>
              <w:spacing w:after="40"/>
            </w:pPr>
            <w:r>
              <w:t>Holds representative questions with matching query examples, growing from real failures.</w:t>
            </w:r>
          </w:p>
        </w:tc>
        <w:tc>
          <w:tcPr>
            <w:tcW w:type="dxa" w:w="2566"/>
          </w:tcPr>
          <w:p>
            <w:pPr>
              <w:spacing w:after="40"/>
            </w:pPr>
            <w:r>
              <w:t>Lead Data Engineer, Data Engineer</w:t>
            </w:r>
          </w:p>
        </w:tc>
        <w:tc>
          <w:tcPr>
            <w:tcW w:type="dxa" w:w="2566"/>
          </w:tcPr>
          <w:p>
            <w:pPr>
              <w:spacing w:after="40"/>
            </w:pPr>
            <w:r>
              <w:t>Sources bound and described.</w:t>
            </w:r>
          </w:p>
        </w:tc>
        <w:tc>
          <w:tcPr>
            <w:tcW w:type="dxa" w:w="2566"/>
          </w:tcPr>
          <w:p>
            <w:pPr>
              <w:spacing w:after="40"/>
            </w:pPr>
            <w:r>
              <w:t>1. User adds a representative natural-language question.</w:t>
            </w:r>
          </w:p>
          <w:p>
            <w:pPr>
              <w:spacing w:after="40"/>
            </w:pPr>
            <w:r>
              <w:t>2. User adds a SQL or KQL example where the source supports it.</w:t>
            </w:r>
          </w:p>
          <w:p>
            <w:pPr>
              <w:spacing w:after="40"/>
            </w:pPr>
            <w:r>
              <w:t>3. System applies the examples to the agent.</w:t>
            </w:r>
          </w:p>
          <w:p>
            <w:pPr>
              <w:spacing w:after="40"/>
            </w:pPr>
            <w:r>
              <w:t>4. System offers failed questions from testing and monitoring as candidate examples.</w:t>
            </w:r>
          </w:p>
          <w:p>
            <w:pPr>
              <w:spacing w:after="40"/>
            </w:pPr>
            <w:r>
              <w:t>5. System flags examples referencing a measure or table that has since changed.</w:t>
            </w:r>
          </w:p>
        </w:tc>
        <w:tc>
          <w:tcPr>
            <w:tcW w:type="dxa" w:w="2566"/>
          </w:tcPr>
          <w:p>
            <w:pPr>
              <w:spacing w:after="40"/>
            </w:pPr>
            <w:r>
              <w:t>The agent has concrete question patterns drawn from real usage, kept aligned with the current model.</w:t>
            </w:r>
          </w:p>
        </w:tc>
      </w:tr>
    </w:tbl>
    <w:p/>
    <w:p>
      <w:pPr>
        <w:pStyle w:val="Heading2"/>
      </w:pPr>
      <w:r>
        <w:t>Cluster 10 — Evaluation</w:t>
      </w:r>
    </w:p>
    <w:tbl>
      <w:tblPr>
        <w:tblStyle w:val="TableGrid"/>
        <w:tblW w:type="auto" w:w="0"/>
        <w:tblLayout w:type="autofit"/>
        <w:tblLook w:firstColumn="1" w:firstRow="1" w:lastColumn="0" w:lastRow="0" w:noHBand="0" w:noVBand="1" w:val="04A0"/>
      </w:tblPr>
      <w:tblGrid>
        <w:gridCol w:w="2566"/>
        <w:gridCol w:w="2566"/>
        <w:gridCol w:w="2566"/>
        <w:gridCol w:w="2566"/>
        <w:gridCol w:w="2566"/>
        <w:gridCol w:w="2566"/>
      </w:tblGrid>
      <w:tr>
        <w:tc>
          <w:tcPr>
            <w:tcW w:type="dxa" w:w="2566"/>
          </w:tcPr>
          <w:p>
            <w:pPr>
              <w:spacing w:after="40"/>
            </w:pPr>
            <w:r>
              <w:rPr>
                <w:b/>
              </w:rPr>
              <w:t>Feature Name</w:t>
            </w:r>
          </w:p>
        </w:tc>
        <w:tc>
          <w:tcPr>
            <w:tcW w:type="dxa" w:w="2566"/>
          </w:tcPr>
          <w:p>
            <w:pPr>
              <w:spacing w:after="40"/>
            </w:pPr>
            <w:r>
              <w:rPr>
                <w:b/>
              </w:rPr>
              <w:t>Description</w:t>
            </w:r>
          </w:p>
        </w:tc>
        <w:tc>
          <w:tcPr>
            <w:tcW w:type="dxa" w:w="2566"/>
          </w:tcPr>
          <w:p>
            <w:pPr>
              <w:spacing w:after="40"/>
            </w:pPr>
            <w:r>
              <w:rPr>
                <w:b/>
              </w:rPr>
              <w:t>Actors/Users</w:t>
            </w:r>
          </w:p>
        </w:tc>
        <w:tc>
          <w:tcPr>
            <w:tcW w:type="dxa" w:w="2566"/>
          </w:tcPr>
          <w:p>
            <w:pPr>
              <w:spacing w:after="40"/>
            </w:pPr>
            <w:r>
              <w:rPr>
                <w:b/>
              </w:rPr>
              <w:t>Preconditions</w:t>
            </w:r>
          </w:p>
        </w:tc>
        <w:tc>
          <w:tcPr>
            <w:tcW w:type="dxa" w:w="2566"/>
          </w:tcPr>
          <w:p>
            <w:pPr>
              <w:spacing w:after="40"/>
            </w:pPr>
            <w:r>
              <w:rPr>
                <w:b/>
              </w:rPr>
              <w:t>Steps/Workflow</w:t>
            </w:r>
          </w:p>
        </w:tc>
        <w:tc>
          <w:tcPr>
            <w:tcW w:type="dxa" w:w="2566"/>
          </w:tcPr>
          <w:p>
            <w:pPr>
              <w:spacing w:after="40"/>
            </w:pPr>
            <w:r>
              <w:rPr>
                <w:b/>
              </w:rPr>
              <w:t>Expected Outcome</w:t>
            </w:r>
          </w:p>
        </w:tc>
      </w:tr>
      <w:tr>
        <w:tc>
          <w:tcPr>
            <w:tcW w:type="dxa" w:w="2566"/>
          </w:tcPr>
          <w:p>
            <w:pPr>
              <w:spacing w:after="40"/>
            </w:pPr>
            <w:r>
              <w:t>Agent Test Console — Baseline</w:t>
            </w:r>
          </w:p>
        </w:tc>
        <w:tc>
          <w:tcPr>
            <w:tcW w:type="dxa" w:w="2566"/>
          </w:tcPr>
          <w:p>
            <w:pPr>
              <w:spacing w:after="40"/>
            </w:pPr>
            <w:r>
              <w:t>Runs baseline questions and requires the returned figure to be verified against an independent calculation.</w:t>
            </w:r>
          </w:p>
        </w:tc>
        <w:tc>
          <w:tcPr>
            <w:tcW w:type="dxa" w:w="2566"/>
          </w:tcPr>
          <w:p>
            <w:pPr>
              <w:spacing w:after="40"/>
            </w:pPr>
            <w:r>
              <w:t>Data Engineer</w:t>
            </w:r>
          </w:p>
        </w:tc>
        <w:tc>
          <w:tcPr>
            <w:tcW w:type="dxa" w:w="2566"/>
          </w:tcPr>
          <w:p>
            <w:pPr>
              <w:spacing w:after="40"/>
            </w:pPr>
            <w:r>
              <w:t>Agent created with sources bound and instructions set.</w:t>
            </w:r>
          </w:p>
        </w:tc>
        <w:tc>
          <w:tcPr>
            <w:tcW w:type="dxa" w:w="2566"/>
          </w:tcPr>
          <w:p>
            <w:pPr>
              <w:spacing w:after="40"/>
            </w:pPr>
            <w:r>
              <w:t>1. User asks a baseline question such as total sales last month.</w:t>
            </w:r>
          </w:p>
          <w:p>
            <w:pPr>
              <w:spacing w:after="40"/>
            </w:pPr>
            <w:r>
              <w:t>2. System captures the answer and the generated SQL or DAX.</w:t>
            </w:r>
          </w:p>
          <w:p>
            <w:pPr>
              <w:spacing w:after="40"/>
            </w:pPr>
            <w:r>
              <w:t>3. System displays the generated query for inspection.</w:t>
            </w:r>
          </w:p>
          <w:p>
            <w:pPr>
              <w:spacing w:after="40"/>
            </w:pPr>
            <w:r>
              <w:t>4. User enters the independently calculated expected figure.</w:t>
            </w:r>
          </w:p>
          <w:p>
            <w:pPr>
              <w:spacing w:after="40"/>
            </w:pPr>
            <w:r>
              <w:t>5. System compares and records pass or fail with the evidence.</w:t>
            </w:r>
          </w:p>
          <w:p>
            <w:pPr>
              <w:spacing w:after="40"/>
            </w:pPr>
            <w:r>
              <w:t>6. System offers the question for addition to the ground-truth bank.</w:t>
            </w:r>
          </w:p>
        </w:tc>
        <w:tc>
          <w:tcPr>
            <w:tcW w:type="dxa" w:w="2566"/>
          </w:tcPr>
          <w:p>
            <w:pPr>
              <w:spacing w:after="40"/>
            </w:pPr>
            <w:r>
              <w:t>Baseline questions are verified against independently calculated figures, so a pass means the number was checked and not merely returned.</w:t>
            </w:r>
          </w:p>
        </w:tc>
      </w:tr>
      <w:tr>
        <w:tc>
          <w:tcPr>
            <w:tcW w:type="dxa" w:w="2566"/>
          </w:tcPr>
          <w:p>
            <w:pPr>
              <w:spacing w:after="40"/>
            </w:pPr>
            <w:r>
              <w:t>Agent Test Console — Advanced</w:t>
            </w:r>
          </w:p>
        </w:tc>
        <w:tc>
          <w:tcPr>
            <w:tcW w:type="dxa" w:w="2566"/>
          </w:tcPr>
          <w:p>
            <w:pPr>
              <w:spacing w:after="40"/>
            </w:pPr>
            <w:r>
              <w:t>Exercises comparisons, trends, rankings, filters, date logic and multi-turn follow-ups, classifying each failure by cause.</w:t>
            </w:r>
          </w:p>
        </w:tc>
        <w:tc>
          <w:tcPr>
            <w:tcW w:type="dxa" w:w="2566"/>
          </w:tcPr>
          <w:p>
            <w:pPr>
              <w:spacing w:after="40"/>
            </w:pPr>
            <w:r>
              <w:t>Data Engineer</w:t>
            </w:r>
          </w:p>
        </w:tc>
        <w:tc>
          <w:tcPr>
            <w:tcW w:type="dxa" w:w="2566"/>
          </w:tcPr>
          <w:p>
            <w:pPr>
              <w:spacing w:after="40"/>
            </w:pPr>
            <w:r>
              <w:t>Baseline tests passing.</w:t>
            </w:r>
          </w:p>
        </w:tc>
        <w:tc>
          <w:tcPr>
            <w:tcW w:type="dxa" w:w="2566"/>
          </w:tcPr>
          <w:p>
            <w:pPr>
              <w:spacing w:after="40"/>
            </w:pPr>
            <w:r>
              <w:t>1. User runs a test covering comparison, trend, ranking, multi-dimension filter or date logic.</w:t>
            </w:r>
          </w:p>
          <w:p>
            <w:pPr>
              <w:spacing w:after="40"/>
            </w:pPr>
            <w:r>
              <w:t>2. User runs conversational follow-up sequences.</w:t>
            </w:r>
          </w:p>
          <w:p>
            <w:pPr>
              <w:spacing w:after="40"/>
            </w:pPr>
            <w:r>
              <w:t>3. System captures the query, result and full transcript.</w:t>
            </w:r>
          </w:p>
          <w:p>
            <w:pPr>
              <w:spacing w:after="40"/>
            </w:pPr>
            <w:r>
              <w:t>4. User records pass or fail and classifies each failure as model, metadata, instruction or platform.</w:t>
            </w:r>
          </w:p>
          <w:p>
            <w:pPr>
              <w:spacing w:after="40"/>
            </w:pPr>
            <w:r>
              <w:t>5. System routes each failure to the remediation tracker with its classification.</w:t>
            </w:r>
          </w:p>
        </w:tc>
        <w:tc>
          <w:tcPr>
            <w:tcW w:type="dxa" w:w="2566"/>
          </w:tcPr>
          <w:p>
            <w:pPr>
              <w:spacing w:after="40"/>
            </w:pPr>
            <w:r>
              <w:t>Advanced behaviour is tested and every failure carries a cause classification, so remediation is targeted rather than guessed.</w:t>
            </w:r>
          </w:p>
        </w:tc>
      </w:tr>
      <w:tr>
        <w:tc>
          <w:tcPr>
            <w:tcW w:type="dxa" w:w="2566"/>
          </w:tcPr>
          <w:p>
            <w:pPr>
              <w:spacing w:after="40"/>
            </w:pPr>
            <w:r>
              <w:t>Ground Truth Question Bank</w:t>
            </w:r>
          </w:p>
        </w:tc>
        <w:tc>
          <w:tcPr>
            <w:tcW w:type="dxa" w:w="2566"/>
          </w:tcPr>
          <w:p>
            <w:pPr>
              <w:spacing w:after="40"/>
            </w:pPr>
            <w:r>
              <w:t>Maintains business questions with independently approved correct answers and tolerances, re-run on every change.</w:t>
            </w:r>
          </w:p>
        </w:tc>
        <w:tc>
          <w:tcPr>
            <w:tcW w:type="dxa" w:w="2566"/>
          </w:tcPr>
          <w:p>
            <w:pPr>
              <w:spacing w:after="40"/>
            </w:pPr>
            <w:r>
              <w:t>Business User, Data Engineer</w:t>
            </w:r>
          </w:p>
        </w:tc>
        <w:tc>
          <w:tcPr>
            <w:tcW w:type="dxa" w:w="2566"/>
          </w:tcPr>
          <w:p>
            <w:pPr>
              <w:spacing w:after="40"/>
            </w:pPr>
            <w:r>
              <w:t>Measures validated; agent testable.</w:t>
            </w:r>
          </w:p>
        </w:tc>
        <w:tc>
          <w:tcPr>
            <w:tcW w:type="dxa" w:w="2566"/>
          </w:tcPr>
          <w:p>
            <w:pPr>
              <w:spacing w:after="40"/>
            </w:pPr>
            <w:r>
              <w:t>1. User adds a real business question in the user's own words.</w:t>
            </w:r>
          </w:p>
          <w:p>
            <w:pPr>
              <w:spacing w:after="40"/>
            </w:pPr>
            <w:r>
              <w:t>2. User records the expected answer, its tolerance and the named approver.</w:t>
            </w:r>
          </w:p>
          <w:p>
            <w:pPr>
              <w:spacing w:after="40"/>
            </w:pPr>
            <w:r>
              <w:t>3. System stores the question with its approval evidence.</w:t>
            </w:r>
          </w:p>
          <w:p>
            <w:pPr>
              <w:spacing w:after="40"/>
            </w:pPr>
            <w:r>
              <w:t>4. System re-runs the full bank on any agent, model or definition change.</w:t>
            </w:r>
          </w:p>
          <w:p>
            <w:pPr>
              <w:spacing w:after="40"/>
            </w:pPr>
            <w:r>
              <w:t>5. System reports the accuracy score and the trend against previous runs.</w:t>
            </w:r>
          </w:p>
          <w:p>
            <w:pPr>
              <w:spacing w:after="40"/>
            </w:pPr>
            <w:r>
              <w:t>6. System blocks publication below the configured accuracy threshold.</w:t>
            </w:r>
          </w:p>
        </w:tc>
        <w:tc>
          <w:tcPr>
            <w:tcW w:type="dxa" w:w="2566"/>
          </w:tcPr>
          <w:p>
            <w:pPr>
              <w:spacing w:after="40"/>
            </w:pPr>
            <w:r>
              <w:t>Agent accuracy is a measured, tracked figure with an approved baseline, turning quality from an impression into evidence.</w:t>
            </w:r>
          </w:p>
        </w:tc>
      </w:tr>
      <w:tr>
        <w:tc>
          <w:tcPr>
            <w:tcW w:type="dxa" w:w="2566"/>
          </w:tcPr>
          <w:p>
            <w:pPr>
              <w:spacing w:after="40"/>
            </w:pPr>
            <w:r>
              <w:t>Root Cause Remediation Tracker</w:t>
            </w:r>
          </w:p>
        </w:tc>
        <w:tc>
          <w:tcPr>
            <w:tcW w:type="dxa" w:w="2566"/>
          </w:tcPr>
          <w:p>
            <w:pPr>
              <w:spacing w:after="40"/>
            </w:pPr>
            <w:r>
              <w:t>Routes each failed question to a diagnosis of its true cause and pushes the fix into the semantic layer.</w:t>
            </w:r>
          </w:p>
        </w:tc>
        <w:tc>
          <w:tcPr>
            <w:tcW w:type="dxa" w:w="2566"/>
          </w:tcPr>
          <w:p>
            <w:pPr>
              <w:spacing w:after="40"/>
            </w:pPr>
            <w:r>
              <w:t>Lead Data Engineer, Data Engineer</w:t>
            </w:r>
          </w:p>
        </w:tc>
        <w:tc>
          <w:tcPr>
            <w:tcW w:type="dxa" w:w="2566"/>
          </w:tcPr>
          <w:p>
            <w:pPr>
              <w:spacing w:after="40"/>
            </w:pPr>
            <w:r>
              <w:t>A test has failed.</w:t>
            </w:r>
          </w:p>
        </w:tc>
        <w:tc>
          <w:tcPr>
            <w:tcW w:type="dxa" w:w="2566"/>
          </w:tcPr>
          <w:p>
            <w:pPr>
              <w:spacing w:after="40"/>
            </w:pPr>
            <w:r>
              <w:t>1. System presents the failure with its query, result and classification.</w:t>
            </w:r>
          </w:p>
          <w:p>
            <w:pPr>
              <w:spacing w:after="40"/>
            </w:pPr>
            <w:r>
              <w:t>2. User diagnoses the cause: measure, relationship, metadata, AI surface or instruction.</w:t>
            </w:r>
          </w:p>
          <w:p>
            <w:pPr>
              <w:spacing w:after="40"/>
            </w:pPr>
            <w:r>
              <w:t>3. System requires a semantic-layer fix unless the definition is confirmed already correct.</w:t>
            </w:r>
          </w:p>
          <w:p>
            <w:pPr>
              <w:spacing w:after="40"/>
            </w:pPr>
            <w:r>
              <w:t>4. User applies the fix in the owning feature.</w:t>
            </w:r>
          </w:p>
          <w:p>
            <w:pPr>
              <w:spacing w:after="40"/>
            </w:pPr>
            <w:r>
              <w:t>5. System re-runs the affected tests and records the resolution.</w:t>
            </w:r>
          </w:p>
          <w:p>
            <w:pPr>
              <w:spacing w:after="40"/>
            </w:pPr>
            <w:r>
              <w:t>6. System reports the ratio of semantic fixes to instruction-only fixes.</w:t>
            </w:r>
          </w:p>
        </w:tc>
        <w:tc>
          <w:tcPr>
            <w:tcW w:type="dxa" w:w="2566"/>
          </w:tcPr>
          <w:p>
            <w:pPr>
              <w:spacing w:after="40"/>
            </w:pPr>
            <w:r>
              <w:t>Failures are fixed at their cause, and an instruction-only fix is permitted only where the underlying definition is confirmed correct — which is what prevents a growing pile of prompt patches over a broken model.</w:t>
            </w:r>
          </w:p>
        </w:tc>
      </w:tr>
      <w:tr>
        <w:tc>
          <w:tcPr>
            <w:tcW w:type="dxa" w:w="2566"/>
          </w:tcPr>
          <w:p>
            <w:pPr>
              <w:spacing w:after="40"/>
            </w:pPr>
            <w:r>
              <w:t>Security Validation Suite</w:t>
            </w:r>
          </w:p>
        </w:tc>
        <w:tc>
          <w:tcPr>
            <w:tcW w:type="dxa" w:w="2566"/>
          </w:tcPr>
          <w:p>
            <w:pPr>
              <w:spacing w:after="40"/>
            </w:pPr>
            <w:r>
              <w:t>Tests the agent as real users from each security role and blocks publication on any breach.</w:t>
            </w:r>
          </w:p>
        </w:tc>
        <w:tc>
          <w:tcPr>
            <w:tcW w:type="dxa" w:w="2566"/>
          </w:tcPr>
          <w:p>
            <w:pPr>
              <w:spacing w:after="40"/>
            </w:pPr>
            <w:r>
              <w:t>Tenant Administrator, System</w:t>
            </w:r>
          </w:p>
        </w:tc>
        <w:tc>
          <w:tcPr>
            <w:tcW w:type="dxa" w:w="2566"/>
          </w:tcPr>
          <w:p>
            <w:pPr>
              <w:spacing w:after="40"/>
            </w:pPr>
            <w:r>
              <w:t>RLS and CLS configured; test users nominated per role.</w:t>
            </w:r>
          </w:p>
        </w:tc>
        <w:tc>
          <w:tcPr>
            <w:tcW w:type="dxa" w:w="2566"/>
          </w:tcPr>
          <w:p>
            <w:pPr>
              <w:spacing w:after="40"/>
            </w:pPr>
            <w:r>
              <w:t>1. System lists every RLS role and its nominated test user.</w:t>
            </w:r>
          </w:p>
          <w:p>
            <w:pPr>
              <w:spacing w:after="40"/>
            </w:pPr>
            <w:r>
              <w:t>2. Tester signs in as each user and asks questions designed to expose out-of-scope data.</w:t>
            </w:r>
          </w:p>
          <w:p>
            <w:pPr>
              <w:spacing w:after="40"/>
            </w:pPr>
            <w:r>
              <w:t>3. System records what each user could and could not see.</w:t>
            </w:r>
          </w:p>
          <w:p>
            <w:pPr>
              <w:spacing w:after="40"/>
            </w:pPr>
            <w:r>
              <w:t>4. System compares the result against the role's intended scope.</w:t>
            </w:r>
          </w:p>
          <w:p>
            <w:pPr>
              <w:spacing w:after="40"/>
            </w:pPr>
            <w:r>
              <w:t>5. System records a breach as a blocking finding.</w:t>
            </w:r>
          </w:p>
          <w:p>
            <w:pPr>
              <w:spacing w:after="40"/>
            </w:pPr>
            <w:r>
              <w:t>6. System blocks publication until every role passes.</w:t>
            </w:r>
          </w:p>
        </w:tc>
        <w:tc>
          <w:tcPr>
            <w:tcW w:type="dxa" w:w="2566"/>
          </w:tcPr>
          <w:p>
            <w:pPr>
              <w:spacing w:after="40"/>
            </w:pPr>
            <w:r>
              <w:t>Row-level security, column-level security and source permissions are proven to hold when data is reached through conversation, with evidence per role.</w:t>
            </w:r>
          </w:p>
        </w:tc>
      </w:tr>
    </w:tbl>
    <w:p/>
    <w:p>
      <w:pPr>
        <w:pStyle w:val="Heading2"/>
      </w:pPr>
      <w:r>
        <w:t>Cluster 11 — Publication and Access</w:t>
      </w:r>
    </w:p>
    <w:tbl>
      <w:tblPr>
        <w:tblStyle w:val="TableGrid"/>
        <w:tblW w:type="auto" w:w="0"/>
        <w:tblLayout w:type="autofit"/>
        <w:tblLook w:firstColumn="1" w:firstRow="1" w:lastColumn="0" w:lastRow="0" w:noHBand="0" w:noVBand="1" w:val="04A0"/>
      </w:tblPr>
      <w:tblGrid>
        <w:gridCol w:w="2566"/>
        <w:gridCol w:w="2566"/>
        <w:gridCol w:w="2566"/>
        <w:gridCol w:w="2566"/>
        <w:gridCol w:w="2566"/>
        <w:gridCol w:w="2566"/>
      </w:tblGrid>
      <w:tr>
        <w:tc>
          <w:tcPr>
            <w:tcW w:type="dxa" w:w="2566"/>
          </w:tcPr>
          <w:p>
            <w:pPr>
              <w:spacing w:after="40"/>
            </w:pPr>
            <w:r>
              <w:rPr>
                <w:b/>
              </w:rPr>
              <w:t>Feature Name</w:t>
            </w:r>
          </w:p>
        </w:tc>
        <w:tc>
          <w:tcPr>
            <w:tcW w:type="dxa" w:w="2566"/>
          </w:tcPr>
          <w:p>
            <w:pPr>
              <w:spacing w:after="40"/>
            </w:pPr>
            <w:r>
              <w:rPr>
                <w:b/>
              </w:rPr>
              <w:t>Description</w:t>
            </w:r>
          </w:p>
        </w:tc>
        <w:tc>
          <w:tcPr>
            <w:tcW w:type="dxa" w:w="2566"/>
          </w:tcPr>
          <w:p>
            <w:pPr>
              <w:spacing w:after="40"/>
            </w:pPr>
            <w:r>
              <w:rPr>
                <w:b/>
              </w:rPr>
              <w:t>Actors/Users</w:t>
            </w:r>
          </w:p>
        </w:tc>
        <w:tc>
          <w:tcPr>
            <w:tcW w:type="dxa" w:w="2566"/>
          </w:tcPr>
          <w:p>
            <w:pPr>
              <w:spacing w:after="40"/>
            </w:pPr>
            <w:r>
              <w:rPr>
                <w:b/>
              </w:rPr>
              <w:t>Preconditions</w:t>
            </w:r>
          </w:p>
        </w:tc>
        <w:tc>
          <w:tcPr>
            <w:tcW w:type="dxa" w:w="2566"/>
          </w:tcPr>
          <w:p>
            <w:pPr>
              <w:spacing w:after="40"/>
            </w:pPr>
            <w:r>
              <w:rPr>
                <w:b/>
              </w:rPr>
              <w:t>Steps/Workflow</w:t>
            </w:r>
          </w:p>
        </w:tc>
        <w:tc>
          <w:tcPr>
            <w:tcW w:type="dxa" w:w="2566"/>
          </w:tcPr>
          <w:p>
            <w:pPr>
              <w:spacing w:after="40"/>
            </w:pPr>
            <w:r>
              <w:rPr>
                <w:b/>
              </w:rPr>
              <w:t>Expected Outcome</w:t>
            </w:r>
          </w:p>
        </w:tc>
      </w:tr>
      <w:tr>
        <w:tc>
          <w:tcPr>
            <w:tcW w:type="dxa" w:w="2566"/>
          </w:tcPr>
          <w:p>
            <w:pPr>
              <w:spacing w:after="40"/>
            </w:pPr>
            <w:r>
              <w:t>Agent Publication Gate</w:t>
            </w:r>
          </w:p>
        </w:tc>
        <w:tc>
          <w:tcPr>
            <w:tcW w:type="dxa" w:w="2566"/>
          </w:tcPr>
          <w:p>
            <w:pPr>
              <w:spacing w:after="40"/>
            </w:pPr>
            <w:r>
              <w:t>Publishes the agent only once accuracy and security evidence are present, with a description of what it can answer.</w:t>
            </w:r>
          </w:p>
        </w:tc>
        <w:tc>
          <w:tcPr>
            <w:tcW w:type="dxa" w:w="2566"/>
          </w:tcPr>
          <w:p>
            <w:pPr>
              <w:spacing w:after="40"/>
            </w:pPr>
            <w:r>
              <w:t>Lead Data Engineer, System</w:t>
            </w:r>
          </w:p>
        </w:tc>
        <w:tc>
          <w:tcPr>
            <w:tcW w:type="dxa" w:w="2566"/>
          </w:tcPr>
          <w:p>
            <w:pPr>
              <w:spacing w:after="40"/>
            </w:pPr>
            <w:r>
              <w:t>Ground-truth accuracy at or above threshold; security validation passed.</w:t>
            </w:r>
          </w:p>
        </w:tc>
        <w:tc>
          <w:tcPr>
            <w:tcW w:type="dxa" w:w="2566"/>
          </w:tcPr>
          <w:p>
            <w:pPr>
              <w:spacing w:after="40"/>
            </w:pPr>
            <w:r>
              <w:t>1. System presents the accuracy score, the security evidence and any open findings.</w:t>
            </w:r>
          </w:p>
          <w:p>
            <w:pPr>
              <w:spacing w:after="40"/>
            </w:pPr>
            <w:r>
              <w:t>2. System blocks publication where either is missing or below threshold.</w:t>
            </w:r>
          </w:p>
          <w:p>
            <w:pPr>
              <w:spacing w:after="40"/>
            </w:pPr>
            <w:r>
              <w:t>3. User writes the published description stating exactly what the agent can and cannot answer.</w:t>
            </w:r>
          </w:p>
          <w:p>
            <w:pPr>
              <w:spacing w:after="40"/>
            </w:pPr>
            <w:r>
              <w:t>4. User publishes.</w:t>
            </w:r>
          </w:p>
          <w:p>
            <w:pPr>
              <w:spacing w:after="40"/>
            </w:pPr>
            <w:r>
              <w:t>5. System records the published version with its evidence bundle.</w:t>
            </w:r>
          </w:p>
        </w:tc>
        <w:tc>
          <w:tcPr>
            <w:tcW w:type="dxa" w:w="2566"/>
          </w:tcPr>
          <w:p>
            <w:pPr>
              <w:spacing w:after="40"/>
            </w:pPr>
            <w:r>
              <w:t>A published agent whose accuracy and security are evidenced, carrying a description that sets correct user expectations from first contact.</w:t>
            </w:r>
          </w:p>
        </w:tc>
      </w:tr>
      <w:tr>
        <w:tc>
          <w:tcPr>
            <w:tcW w:type="dxa" w:w="2566"/>
          </w:tcPr>
          <w:p>
            <w:pPr>
              <w:spacing w:after="40"/>
            </w:pPr>
            <w:r>
              <w:t>Access Grant Manager</w:t>
            </w:r>
          </w:p>
        </w:tc>
        <w:tc>
          <w:tcPr>
            <w:tcW w:type="dxa" w:w="2566"/>
          </w:tcPr>
          <w:p>
            <w:pPr>
              <w:spacing w:after="40"/>
            </w:pPr>
            <w:r>
              <w:t>Grants access to the published agent and its underlying data to named Entra users and security groups.</w:t>
            </w:r>
          </w:p>
        </w:tc>
        <w:tc>
          <w:tcPr>
            <w:tcW w:type="dxa" w:w="2566"/>
          </w:tcPr>
          <w:p>
            <w:pPr>
              <w:spacing w:after="40"/>
            </w:pPr>
            <w:r>
              <w:t>Tenant Administrator, System</w:t>
            </w:r>
          </w:p>
        </w:tc>
        <w:tc>
          <w:tcPr>
            <w:tcW w:type="dxa" w:w="2566"/>
          </w:tcPr>
          <w:p>
            <w:pPr>
              <w:spacing w:after="40"/>
            </w:pPr>
            <w:r>
              <w:t>Agent published.</w:t>
            </w:r>
          </w:p>
        </w:tc>
        <w:tc>
          <w:tcPr>
            <w:tcW w:type="dxa" w:w="2566"/>
          </w:tcPr>
          <w:p>
            <w:pPr>
              <w:spacing w:after="40"/>
            </w:pPr>
            <w:r>
              <w:t>1. User selects Entra users or, preferably, security groups.</w:t>
            </w:r>
          </w:p>
          <w:p>
            <w:pPr>
              <w:spacing w:after="40"/>
            </w:pPr>
            <w:r>
              <w:t>2. System grants permission to the published agent.</w:t>
            </w:r>
          </w:p>
          <w:p>
            <w:pPr>
              <w:spacing w:after="40"/>
            </w:pPr>
            <w:r>
              <w:t>3. System checks permission on the required underlying data and reports gaps.</w:t>
            </w:r>
          </w:p>
          <w:p>
            <w:pPr>
              <w:spacing w:after="40"/>
            </w:pPr>
            <w:r>
              <w:t>4. System records each grant with its approver and date.</w:t>
            </w:r>
          </w:p>
          <w:p>
            <w:pPr>
              <w:spacing w:after="40"/>
            </w:pPr>
            <w:r>
              <w:t>5. System reports the full effective access list on request.</w:t>
            </w:r>
          </w:p>
        </w:tc>
        <w:tc>
          <w:tcPr>
            <w:tcW w:type="dxa" w:w="2566"/>
          </w:tcPr>
          <w:p>
            <w:pPr>
              <w:spacing w:after="40"/>
            </w:pPr>
            <w:r>
              <w:t>Access is granted to named identities with a recorded approver, so who was given access to what has a direct, auditable answer.</w:t>
            </w:r>
          </w:p>
        </w:tc>
      </w:tr>
      <w:tr>
        <w:tc>
          <w:tcPr>
            <w:tcW w:type="dxa" w:w="2566"/>
          </w:tcPr>
          <w:p>
            <w:pPr>
              <w:spacing w:after="40"/>
            </w:pPr>
            <w:r>
              <w:t>Model Permission Manager</w:t>
            </w:r>
          </w:p>
        </w:tc>
        <w:tc>
          <w:tcPr>
            <w:tcW w:type="dxa" w:w="2566"/>
          </w:tcPr>
          <w:p>
            <w:pPr>
              <w:spacing w:after="40"/>
            </w:pPr>
            <w:r>
              <w:t>Grants the Read permission that querying users require, and deliberately avoids granting Build.</w:t>
            </w:r>
          </w:p>
        </w:tc>
        <w:tc>
          <w:tcPr>
            <w:tcW w:type="dxa" w:w="2566"/>
          </w:tcPr>
          <w:p>
            <w:pPr>
              <w:spacing w:after="40"/>
            </w:pPr>
            <w:r>
              <w:t>Tenant Administrator, System</w:t>
            </w:r>
          </w:p>
        </w:tc>
        <w:tc>
          <w:tcPr>
            <w:tcW w:type="dxa" w:w="2566"/>
          </w:tcPr>
          <w:p>
            <w:pPr>
              <w:spacing w:after="40"/>
            </w:pPr>
            <w:r>
              <w:t>Agent access granted.</w:t>
            </w:r>
          </w:p>
        </w:tc>
        <w:tc>
          <w:tcPr>
            <w:tcW w:type="dxa" w:w="2566"/>
          </w:tcPr>
          <w:p>
            <w:pPr>
              <w:spacing w:after="40"/>
            </w:pPr>
            <w:r>
              <w:t>1. System lists users and groups holding agent access.</w:t>
            </w:r>
          </w:p>
          <w:p>
            <w:pPr>
              <w:spacing w:after="40"/>
            </w:pPr>
            <w:r>
              <w:t>2. System grants Read on the semantic model to each.</w:t>
            </w:r>
          </w:p>
          <w:p>
            <w:pPr>
              <w:spacing w:after="40"/>
            </w:pPr>
            <w:r>
              <w:t>3. System explicitly does not grant Build, which querying does not require.</w:t>
            </w:r>
          </w:p>
          <w:p>
            <w:pPr>
              <w:spacing w:after="40"/>
            </w:pPr>
            <w:r>
              <w:t>4. System verifies effective permissions per identity.</w:t>
            </w:r>
          </w:p>
          <w:p>
            <w:pPr>
              <w:spacing w:after="40"/>
            </w:pPr>
            <w:r>
              <w:t>5. System reports any identity holding Build without a recorded justification.</w:t>
            </w:r>
          </w:p>
        </w:tc>
        <w:tc>
          <w:tcPr>
            <w:tcW w:type="dxa" w:w="2566"/>
          </w:tcPr>
          <w:p>
            <w:pPr>
              <w:spacing w:after="40"/>
            </w:pPr>
            <w:r>
              <w:t>Querying users hold exactly the Read permission they need, and Build is not granted by habit to identities that only ask questions.</w:t>
            </w:r>
          </w:p>
        </w:tc>
      </w:tr>
    </w:tbl>
    <w:p/>
    <w:p>
      <w:pPr>
        <w:pStyle w:val="Heading2"/>
      </w:pPr>
      <w:r>
        <w:t>Cluster 12 — Conversation</w:t>
      </w:r>
    </w:p>
    <w:tbl>
      <w:tblPr>
        <w:tblStyle w:val="TableGrid"/>
        <w:tblW w:type="auto" w:w="0"/>
        <w:tblLayout w:type="autofit"/>
        <w:tblLook w:firstColumn="1" w:firstRow="1" w:lastColumn="0" w:lastRow="0" w:noHBand="0" w:noVBand="1" w:val="04A0"/>
      </w:tblPr>
      <w:tblGrid>
        <w:gridCol w:w="2566"/>
        <w:gridCol w:w="2566"/>
        <w:gridCol w:w="2566"/>
        <w:gridCol w:w="2566"/>
        <w:gridCol w:w="2566"/>
        <w:gridCol w:w="2566"/>
      </w:tblGrid>
      <w:tr>
        <w:tc>
          <w:tcPr>
            <w:tcW w:type="dxa" w:w="2566"/>
          </w:tcPr>
          <w:p>
            <w:pPr>
              <w:spacing w:after="40"/>
            </w:pPr>
            <w:r>
              <w:rPr>
                <w:b/>
              </w:rPr>
              <w:t>Feature Name</w:t>
            </w:r>
          </w:p>
        </w:tc>
        <w:tc>
          <w:tcPr>
            <w:tcW w:type="dxa" w:w="2566"/>
          </w:tcPr>
          <w:p>
            <w:pPr>
              <w:spacing w:after="40"/>
            </w:pPr>
            <w:r>
              <w:rPr>
                <w:b/>
              </w:rPr>
              <w:t>Description</w:t>
            </w:r>
          </w:p>
        </w:tc>
        <w:tc>
          <w:tcPr>
            <w:tcW w:type="dxa" w:w="2566"/>
          </w:tcPr>
          <w:p>
            <w:pPr>
              <w:spacing w:after="40"/>
            </w:pPr>
            <w:r>
              <w:rPr>
                <w:b/>
              </w:rPr>
              <w:t>Actors/Users</w:t>
            </w:r>
          </w:p>
        </w:tc>
        <w:tc>
          <w:tcPr>
            <w:tcW w:type="dxa" w:w="2566"/>
          </w:tcPr>
          <w:p>
            <w:pPr>
              <w:spacing w:after="40"/>
            </w:pPr>
            <w:r>
              <w:rPr>
                <w:b/>
              </w:rPr>
              <w:t>Preconditions</w:t>
            </w:r>
          </w:p>
        </w:tc>
        <w:tc>
          <w:tcPr>
            <w:tcW w:type="dxa" w:w="2566"/>
          </w:tcPr>
          <w:p>
            <w:pPr>
              <w:spacing w:after="40"/>
            </w:pPr>
            <w:r>
              <w:rPr>
                <w:b/>
              </w:rPr>
              <w:t>Steps/Workflow</w:t>
            </w:r>
          </w:p>
        </w:tc>
        <w:tc>
          <w:tcPr>
            <w:tcW w:type="dxa" w:w="2566"/>
          </w:tcPr>
          <w:p>
            <w:pPr>
              <w:spacing w:after="40"/>
            </w:pPr>
            <w:r>
              <w:rPr>
                <w:b/>
              </w:rPr>
              <w:t>Expected Outcome</w:t>
            </w:r>
          </w:p>
        </w:tc>
      </w:tr>
      <w:tr>
        <w:tc>
          <w:tcPr>
            <w:tcW w:type="dxa" w:w="2566"/>
          </w:tcPr>
          <w:p>
            <w:pPr>
              <w:spacing w:after="40"/>
            </w:pPr>
            <w:r>
              <w:t>Copilot Environment Register</w:t>
            </w:r>
          </w:p>
        </w:tc>
        <w:tc>
          <w:tcPr>
            <w:tcW w:type="dxa" w:w="2566"/>
          </w:tcPr>
          <w:p>
            <w:pPr>
              <w:spacing w:after="40"/>
            </w:pPr>
            <w:r>
              <w:t>Confirms and records the Copilot Studio environment, checking it is in the same tenant as the Data Agent.</w:t>
            </w:r>
          </w:p>
        </w:tc>
        <w:tc>
          <w:tcPr>
            <w:tcW w:type="dxa" w:w="2566"/>
          </w:tcPr>
          <w:p>
            <w:pPr>
              <w:spacing w:after="40"/>
            </w:pPr>
            <w:r>
              <w:t>Platform Administrator</w:t>
            </w:r>
          </w:p>
        </w:tc>
        <w:tc>
          <w:tcPr>
            <w:tcW w:type="dxa" w:w="2566"/>
          </w:tcPr>
          <w:p>
            <w:pPr>
              <w:spacing w:after="40"/>
            </w:pPr>
            <w:r>
              <w:t>Data Agent published.</w:t>
            </w:r>
          </w:p>
        </w:tc>
        <w:tc>
          <w:tcPr>
            <w:tcW w:type="dxa" w:w="2566"/>
          </w:tcPr>
          <w:p>
            <w:pPr>
              <w:spacing w:after="40"/>
            </w:pPr>
            <w:r>
              <w:t>1. System states the same-tenant requirement.</w:t>
            </w:r>
          </w:p>
          <w:p>
            <w:pPr>
              <w:spacing w:after="40"/>
            </w:pPr>
            <w:r>
              <w:t>2. User records the Copilot Studio environment identity and region.</w:t>
            </w:r>
          </w:p>
          <w:p>
            <w:pPr>
              <w:spacing w:after="40"/>
            </w:pPr>
            <w:r>
              <w:t>3. System compares its tenant against the Fabric tenant and reports a mismatch.</w:t>
            </w:r>
          </w:p>
          <w:p>
            <w:pPr>
              <w:spacing w:after="40"/>
            </w:pPr>
            <w:r>
              <w:t>4. User confirms licensing availability.</w:t>
            </w:r>
          </w:p>
          <w:p>
            <w:pPr>
              <w:spacing w:after="40"/>
            </w:pPr>
            <w:r>
              <w:t>5. System records the environment against the project.</w:t>
            </w:r>
          </w:p>
        </w:tc>
        <w:tc>
          <w:tcPr>
            <w:tcW w:type="dxa" w:w="2566"/>
          </w:tcPr>
          <w:p>
            <w:pPr>
              <w:spacing w:after="40"/>
            </w:pPr>
            <w:r>
              <w:t>The Copilot Studio environment is confirmed in the correct tenant, catching a common and costly early misconfiguration.</w:t>
            </w:r>
          </w:p>
        </w:tc>
      </w:tr>
      <w:tr>
        <w:tc>
          <w:tcPr>
            <w:tcW w:type="dxa" w:w="2566"/>
          </w:tcPr>
          <w:p>
            <w:pPr>
              <w:spacing w:after="40"/>
            </w:pPr>
            <w:r>
              <w:t>Conversational Agent Register</w:t>
            </w:r>
          </w:p>
        </w:tc>
        <w:tc>
          <w:tcPr>
            <w:tcW w:type="dxa" w:w="2566"/>
          </w:tcPr>
          <w:p>
            <w:pPr>
              <w:spacing w:after="40"/>
            </w:pPr>
            <w:r>
              <w:t>Holds the Copilot Studio agent's name, description and instructions as the reviewable source of record.</w:t>
            </w:r>
          </w:p>
        </w:tc>
        <w:tc>
          <w:tcPr>
            <w:tcW w:type="dxa" w:w="2566"/>
          </w:tcPr>
          <w:p>
            <w:pPr>
              <w:spacing w:after="40"/>
            </w:pPr>
            <w:r>
              <w:t>Lead Data Engineer</w:t>
            </w:r>
          </w:p>
        </w:tc>
        <w:tc>
          <w:tcPr>
            <w:tcW w:type="dxa" w:w="2566"/>
          </w:tcPr>
          <w:p>
            <w:pPr>
              <w:spacing w:after="40"/>
            </w:pPr>
            <w:r>
              <w:t>Copilot environment registered.</w:t>
            </w:r>
          </w:p>
        </w:tc>
        <w:tc>
          <w:tcPr>
            <w:tcW w:type="dxa" w:w="2566"/>
          </w:tcPr>
          <w:p>
            <w:pPr>
              <w:spacing w:after="40"/>
            </w:pPr>
            <w:r>
              <w:t>1. System presents the authoring guidance and deep-links to Copilot Studio.</w:t>
            </w:r>
          </w:p>
          <w:p>
            <w:pPr>
              <w:spacing w:after="40"/>
            </w:pPr>
            <w:r>
              <w:t>2. User creates the agent in Copilot Studio.</w:t>
            </w:r>
          </w:p>
          <w:p>
            <w:pPr>
              <w:spacing w:after="40"/>
            </w:pPr>
            <w:r>
              <w:t>3. User records the agent name, description, instructions and identity in SemantIQ.</w:t>
            </w:r>
          </w:p>
          <w:p>
            <w:pPr>
              <w:spacing w:after="40"/>
            </w:pPr>
            <w:r>
              <w:t>4. System versions the recorded configuration.</w:t>
            </w:r>
          </w:p>
          <w:p>
            <w:pPr>
              <w:spacing w:after="40"/>
            </w:pPr>
            <w:r>
              <w:t>5. System verifies the agent's existence where the API permits, otherwise records it as attested.</w:t>
            </w:r>
          </w:p>
        </w:tc>
        <w:tc>
          <w:tcPr>
            <w:tcW w:type="dxa" w:w="2566"/>
          </w:tcPr>
          <w:p>
            <w:pPr>
              <w:spacing w:after="40"/>
            </w:pPr>
            <w:r>
              <w:t>The conversational agent's configuration is reviewable and versioned in SemantIQ even though authoring happens in the Microsoft portal.</w:t>
            </w:r>
          </w:p>
        </w:tc>
      </w:tr>
      <w:tr>
        <w:tc>
          <w:tcPr>
            <w:tcW w:type="dxa" w:w="2566"/>
          </w:tcPr>
          <w:p>
            <w:pPr>
              <w:spacing w:after="40"/>
            </w:pPr>
            <w:r>
              <w:t>Orchestration Configuration Guide</w:t>
            </w:r>
          </w:p>
        </w:tc>
        <w:tc>
          <w:tcPr>
            <w:tcW w:type="dxa" w:w="2566"/>
          </w:tcPr>
          <w:p>
            <w:pPr>
              <w:spacing w:after="40"/>
            </w:pPr>
            <w:r>
              <w:t>Records and verifies that generative orchestration is enabled, proving it with a routing test.</w:t>
            </w:r>
          </w:p>
        </w:tc>
        <w:tc>
          <w:tcPr>
            <w:tcW w:type="dxa" w:w="2566"/>
          </w:tcPr>
          <w:p>
            <w:pPr>
              <w:spacing w:after="40"/>
            </w:pPr>
            <w:r>
              <w:t>Lead Data Engineer</w:t>
            </w:r>
          </w:p>
        </w:tc>
        <w:tc>
          <w:tcPr>
            <w:tcW w:type="dxa" w:w="2566"/>
          </w:tcPr>
          <w:p>
            <w:pPr>
              <w:spacing w:after="40"/>
            </w:pPr>
            <w:r>
              <w:t>Conversational agent registered.</w:t>
            </w:r>
          </w:p>
        </w:tc>
        <w:tc>
          <w:tcPr>
            <w:tcW w:type="dxa" w:w="2566"/>
          </w:tcPr>
          <w:p>
            <w:pPr>
              <w:spacing w:after="40"/>
            </w:pPr>
            <w:r>
              <w:t>1. System explains what generative orchestration changes about routing.</w:t>
            </w:r>
          </w:p>
          <w:p>
            <w:pPr>
              <w:spacing w:after="40"/>
            </w:pPr>
            <w:r>
              <w:t>2. User enables it in Copilot Studio.</w:t>
            </w:r>
          </w:p>
          <w:p>
            <w:pPr>
              <w:spacing w:after="40"/>
            </w:pPr>
            <w:r>
              <w:t>3. User records the change in SemantIQ.</w:t>
            </w:r>
          </w:p>
          <w:p>
            <w:pPr>
              <w:spacing w:after="40"/>
            </w:pPr>
            <w:r>
              <w:t>4. System requires a passing routing test as verification.</w:t>
            </w:r>
          </w:p>
          <w:p>
            <w:pPr>
              <w:spacing w:after="40"/>
            </w:pPr>
            <w:r>
              <w:t>5. System records the evidence.</w:t>
            </w:r>
          </w:p>
        </w:tc>
        <w:tc>
          <w:tcPr>
            <w:tcW w:type="dxa" w:w="2566"/>
          </w:tcPr>
          <w:p>
            <w:pPr>
              <w:spacing w:after="40"/>
            </w:pPr>
            <w:r>
              <w:t>Generative orchestration is confirmed by observed routing behaviour rather than by a settings screenshot.</w:t>
            </w:r>
          </w:p>
        </w:tc>
      </w:tr>
      <w:tr>
        <w:tc>
          <w:tcPr>
            <w:tcW w:type="dxa" w:w="2566"/>
          </w:tcPr>
          <w:p>
            <w:pPr>
              <w:spacing w:after="40"/>
            </w:pPr>
            <w:r>
              <w:t>Fabric Connection Guide</w:t>
            </w:r>
          </w:p>
        </w:tc>
        <w:tc>
          <w:tcPr>
            <w:tcW w:type="dxa" w:w="2566"/>
          </w:tcPr>
          <w:p>
            <w:pPr>
              <w:spacing w:after="40"/>
            </w:pPr>
            <w:r>
              <w:t>Guides and records the Copilot Studio to Fabric connection the conversational agent uses.</w:t>
            </w:r>
          </w:p>
        </w:tc>
        <w:tc>
          <w:tcPr>
            <w:tcW w:type="dxa" w:w="2566"/>
          </w:tcPr>
          <w:p>
            <w:pPr>
              <w:spacing w:after="40"/>
            </w:pPr>
            <w:r>
              <w:t>Lead Data Engineer</w:t>
            </w:r>
          </w:p>
        </w:tc>
        <w:tc>
          <w:tcPr>
            <w:tcW w:type="dxa" w:w="2566"/>
          </w:tcPr>
          <w:p>
            <w:pPr>
              <w:spacing w:after="40"/>
            </w:pPr>
            <w:r>
              <w:t>Conversational agent registered.</w:t>
            </w:r>
          </w:p>
        </w:tc>
        <w:tc>
          <w:tcPr>
            <w:tcW w:type="dxa" w:w="2566"/>
          </w:tcPr>
          <w:p>
            <w:pPr>
              <w:spacing w:after="40"/>
            </w:pPr>
            <w:r>
              <w:t>1. System presents the connection steps and required permissions.</w:t>
            </w:r>
          </w:p>
          <w:p>
            <w:pPr>
              <w:spacing w:after="40"/>
            </w:pPr>
            <w:r>
              <w:t>2. User creates or selects the Fabric connection in Copilot Studio.</w:t>
            </w:r>
          </w:p>
          <w:p>
            <w:pPr>
              <w:spacing w:after="40"/>
            </w:pPr>
            <w:r>
              <w:t>3. User records which connection is in use.</w:t>
            </w:r>
          </w:p>
          <w:p>
            <w:pPr>
              <w:spacing w:after="40"/>
            </w:pPr>
            <w:r>
              <w:t>4. System requires a successful test invocation as verification.</w:t>
            </w:r>
          </w:p>
          <w:p>
            <w:pPr>
              <w:spacing w:after="40"/>
            </w:pPr>
            <w:r>
              <w:t>5. System records the connection identity.</w:t>
            </w:r>
          </w:p>
        </w:tc>
        <w:tc>
          <w:tcPr>
            <w:tcW w:type="dxa" w:w="2566"/>
          </w:tcPr>
          <w:p>
            <w:pPr>
              <w:spacing w:after="40"/>
            </w:pPr>
            <w:r>
              <w:t>The connection between the conversational layer and Fabric is recorded and proven, so a later authentication failure has a known starting point.</w:t>
            </w:r>
          </w:p>
        </w:tc>
      </w:tr>
      <w:tr>
        <w:tc>
          <w:tcPr>
            <w:tcW w:type="dxa" w:w="2566"/>
          </w:tcPr>
          <w:p>
            <w:pPr>
              <w:spacing w:after="40"/>
            </w:pPr>
            <w:r>
              <w:t>Agent Binding Verifier</w:t>
            </w:r>
          </w:p>
        </w:tc>
        <w:tc>
          <w:tcPr>
            <w:tcW w:type="dxa" w:w="2566"/>
          </w:tcPr>
          <w:p>
            <w:pPr>
              <w:spacing w:after="40"/>
            </w:pPr>
            <w:r>
              <w:t>Confirms the Data Agent selected in Copilot Studio is the same published version SemantIQ validated.</w:t>
            </w:r>
          </w:p>
        </w:tc>
        <w:tc>
          <w:tcPr>
            <w:tcW w:type="dxa" w:w="2566"/>
          </w:tcPr>
          <w:p>
            <w:pPr>
              <w:spacing w:after="40"/>
            </w:pPr>
            <w:r>
              <w:t>Lead Data Engineer, System</w:t>
            </w:r>
          </w:p>
        </w:tc>
        <w:tc>
          <w:tcPr>
            <w:tcW w:type="dxa" w:w="2566"/>
          </w:tcPr>
          <w:p>
            <w:pPr>
              <w:spacing w:after="40"/>
            </w:pPr>
            <w:r>
              <w:t>Fabric connection established; agent published.</w:t>
            </w:r>
          </w:p>
        </w:tc>
        <w:tc>
          <w:tcPr>
            <w:tcW w:type="dxa" w:w="2566"/>
          </w:tcPr>
          <w:p>
            <w:pPr>
              <w:spacing w:after="40"/>
            </w:pPr>
            <w:r>
              <w:t>1. User records the Data Agent selected in Copilot Studio.</w:t>
            </w:r>
          </w:p>
          <w:p>
            <w:pPr>
              <w:spacing w:after="40"/>
            </w:pPr>
            <w:r>
              <w:t>2. System compares it against the published version in the project.</w:t>
            </w:r>
          </w:p>
          <w:p>
            <w:pPr>
              <w:spacing w:after="40"/>
            </w:pPr>
            <w:r>
              <w:t>3. System reports a mismatch as a blocking finding.</w:t>
            </w:r>
          </w:p>
          <w:p>
            <w:pPr>
              <w:spacing w:after="40"/>
            </w:pPr>
            <w:r>
              <w:t>4. User corrects the selection.</w:t>
            </w:r>
          </w:p>
          <w:p>
            <w:pPr>
              <w:spacing w:after="40"/>
            </w:pPr>
            <w:r>
              <w:t>5. System records the confirmed binding.</w:t>
            </w:r>
          </w:p>
        </w:tc>
        <w:tc>
          <w:tcPr>
            <w:tcW w:type="dxa" w:w="2566"/>
          </w:tcPr>
          <w:p>
            <w:pPr>
              <w:spacing w:after="40"/>
            </w:pPr>
            <w:r>
              <w:t>The conversational app is proven to point at the validated agent version, not an older or untested one.</w:t>
            </w:r>
          </w:p>
        </w:tc>
      </w:tr>
      <w:tr>
        <w:tc>
          <w:tcPr>
            <w:tcW w:type="dxa" w:w="2566"/>
          </w:tcPr>
          <w:p>
            <w:pPr>
              <w:spacing w:after="40"/>
            </w:pPr>
            <w:r>
              <w:t>Routing Description Editor</w:t>
            </w:r>
          </w:p>
        </w:tc>
        <w:tc>
          <w:tcPr>
            <w:tcW w:type="dxa" w:w="2566"/>
          </w:tcPr>
          <w:p>
            <w:pPr>
              <w:spacing w:after="40"/>
            </w:pPr>
            <w:r>
              <w:t>Holds the connected-agent description that tells Copilot Studio when to invoke Fabric, revised from observed failures.</w:t>
            </w:r>
          </w:p>
        </w:tc>
        <w:tc>
          <w:tcPr>
            <w:tcW w:type="dxa" w:w="2566"/>
          </w:tcPr>
          <w:p>
            <w:pPr>
              <w:spacing w:after="40"/>
            </w:pPr>
            <w:r>
              <w:t>Lead Data Engineer</w:t>
            </w:r>
          </w:p>
        </w:tc>
        <w:tc>
          <w:tcPr>
            <w:tcW w:type="dxa" w:w="2566"/>
          </w:tcPr>
          <w:p>
            <w:pPr>
              <w:spacing w:after="40"/>
            </w:pPr>
            <w:r>
              <w:t>Agent binding verified.</w:t>
            </w:r>
          </w:p>
        </w:tc>
        <w:tc>
          <w:tcPr>
            <w:tcW w:type="dxa" w:w="2566"/>
          </w:tcPr>
          <w:p>
            <w:pPr>
              <w:spacing w:after="40"/>
            </w:pPr>
            <w:r>
              <w:t>1. User writes the description of when Fabric should be invoked.</w:t>
            </w:r>
          </w:p>
          <w:p>
            <w:pPr>
              <w:spacing w:after="40"/>
            </w:pPr>
            <w:r>
              <w:t>2. User distinguishes it from other knowledge sources and tools.</w:t>
            </w:r>
          </w:p>
          <w:p>
            <w:pPr>
              <w:spacing w:after="40"/>
            </w:pPr>
            <w:r>
              <w:t>3. User applies it in Copilot Studio and records it in SemantIQ.</w:t>
            </w:r>
          </w:p>
          <w:p>
            <w:pPr>
              <w:spacing w:after="40"/>
            </w:pPr>
            <w:r>
              <w:t>4. System offers failed routing tests as revision candidates.</w:t>
            </w:r>
          </w:p>
          <w:p>
            <w:pPr>
              <w:spacing w:after="40"/>
            </w:pPr>
            <w:r>
              <w:t>5. System versions each revision.</w:t>
            </w:r>
          </w:p>
        </w:tc>
        <w:tc>
          <w:tcPr>
            <w:tcW w:type="dxa" w:w="2566"/>
          </w:tcPr>
          <w:p>
            <w:pPr>
              <w:spacing w:after="40"/>
            </w:pPr>
            <w:r>
              <w:t>A routing description grounded in observed behaviour, addressing the most common cause of a wrong answer at this layer.</w:t>
            </w:r>
          </w:p>
        </w:tc>
      </w:tr>
      <w:tr>
        <w:tc>
          <w:tcPr>
            <w:tcW w:type="dxa" w:w="2566"/>
          </w:tcPr>
          <w:p>
            <w:pPr>
              <w:spacing w:after="40"/>
            </w:pPr>
            <w:r>
              <w:t>Authentication Model Decision</w:t>
            </w:r>
          </w:p>
        </w:tc>
        <w:tc>
          <w:tcPr>
            <w:tcW w:type="dxa" w:w="2566"/>
          </w:tcPr>
          <w:p>
            <w:pPr>
              <w:spacing w:after="40"/>
            </w:pPr>
            <w:r>
              <w:t>Records the authentication choice with its security consequence, defaulting to user authentication.</w:t>
            </w:r>
          </w:p>
        </w:tc>
        <w:tc>
          <w:tcPr>
            <w:tcW w:type="dxa" w:w="2566"/>
          </w:tcPr>
          <w:p>
            <w:pPr>
              <w:spacing w:after="40"/>
            </w:pPr>
            <w:r>
              <w:t>Tenant Administrator</w:t>
            </w:r>
          </w:p>
        </w:tc>
        <w:tc>
          <w:tcPr>
            <w:tcW w:type="dxa" w:w="2566"/>
          </w:tcPr>
          <w:p>
            <w:pPr>
              <w:spacing w:after="40"/>
            </w:pPr>
            <w:r>
              <w:t>Conversational agent registered.</w:t>
            </w:r>
          </w:p>
        </w:tc>
        <w:tc>
          <w:tcPr>
            <w:tcW w:type="dxa" w:w="2566"/>
          </w:tcPr>
          <w:p>
            <w:pPr>
              <w:spacing w:after="40"/>
            </w:pPr>
            <w:r>
              <w:t>1. System explains the difference between user and author authentication and its effect on data permissions.</w:t>
            </w:r>
          </w:p>
          <w:p>
            <w:pPr>
              <w:spacing w:after="40"/>
            </w:pPr>
            <w:r>
              <w:t>2. System presents user authentication as the default.</w:t>
            </w:r>
          </w:p>
          <w:p>
            <w:pPr>
              <w:spacing w:after="40"/>
            </w:pPr>
            <w:r>
              <w:t>3. User selects the model.</w:t>
            </w:r>
          </w:p>
          <w:p>
            <w:pPr>
              <w:spacing w:after="40"/>
            </w:pPr>
            <w:r>
              <w:t>4. Where author authentication is selected, System requires a named approver and a recorded justification.</w:t>
            </w:r>
          </w:p>
          <w:p>
            <w:pPr>
              <w:spacing w:after="40"/>
            </w:pPr>
            <w:r>
              <w:t>5. System records the decision and surfaces it at go-live review.</w:t>
            </w:r>
          </w:p>
        </w:tc>
        <w:tc>
          <w:tcPr>
            <w:tcW w:type="dxa" w:w="2566"/>
          </w:tcPr>
          <w:p>
            <w:pPr>
              <w:spacing w:after="40"/>
            </w:pPr>
            <w:r>
              <w:t>The authentication choice is explicit, attributed, and visible at go-live, because it determines whether answers respect each user's own permissions.</w:t>
            </w:r>
          </w:p>
        </w:tc>
      </w:tr>
      <w:tr>
        <w:tc>
          <w:tcPr>
            <w:tcW w:type="dxa" w:w="2566"/>
          </w:tcPr>
          <w:p>
            <w:pPr>
              <w:spacing w:after="40"/>
            </w:pPr>
            <w:r>
              <w:t>Knowledge Source Register</w:t>
            </w:r>
          </w:p>
        </w:tc>
        <w:tc>
          <w:tcPr>
            <w:tcW w:type="dxa" w:w="2566"/>
          </w:tcPr>
          <w:p>
            <w:pPr>
              <w:spacing w:after="40"/>
            </w:pPr>
            <w:r>
              <w:t>Records non-analytical knowledge added to the conversational app and its boundary against Fabric data.</w:t>
            </w:r>
          </w:p>
        </w:tc>
        <w:tc>
          <w:tcPr>
            <w:tcW w:type="dxa" w:w="2566"/>
          </w:tcPr>
          <w:p>
            <w:pPr>
              <w:spacing w:after="40"/>
            </w:pPr>
            <w:r>
              <w:t>Lead Data Engineer</w:t>
            </w:r>
          </w:p>
        </w:tc>
        <w:tc>
          <w:tcPr>
            <w:tcW w:type="dxa" w:w="2566"/>
          </w:tcPr>
          <w:p>
            <w:pPr>
              <w:spacing w:after="40"/>
            </w:pPr>
            <w:r>
              <w:t>Conversational agent registered.</w:t>
            </w:r>
          </w:p>
        </w:tc>
        <w:tc>
          <w:tcPr>
            <w:tcW w:type="dxa" w:w="2566"/>
          </w:tcPr>
          <w:p>
            <w:pPr>
              <w:spacing w:after="40"/>
            </w:pPr>
            <w:r>
              <w:t>1. User records each added knowledge source: SharePoint, website or document set.</w:t>
            </w:r>
          </w:p>
          <w:p>
            <w:pPr>
              <w:spacing w:after="40"/>
            </w:pPr>
            <w:r>
              <w:t>2. User states its purpose and the question types it serves.</w:t>
            </w:r>
          </w:p>
          <w:p>
            <w:pPr>
              <w:spacing w:after="40"/>
            </w:pPr>
            <w:r>
              <w:t>3. User states the boundary against governed Fabric data.</w:t>
            </w:r>
          </w:p>
          <w:p>
            <w:pPr>
              <w:spacing w:after="40"/>
            </w:pPr>
            <w:r>
              <w:t>4. System requires a routing test distinguishing the two.</w:t>
            </w:r>
          </w:p>
          <w:p>
            <w:pPr>
              <w:spacing w:after="40"/>
            </w:pPr>
            <w:r>
              <w:t>5. System records the source and its boundary.</w:t>
            </w:r>
          </w:p>
        </w:tc>
        <w:tc>
          <w:tcPr>
            <w:tcW w:type="dxa" w:w="2566"/>
          </w:tcPr>
          <w:p>
            <w:pPr>
              <w:spacing w:after="40"/>
            </w:pPr>
            <w:r>
              <w:t>Non-analytical knowledge is inventoried with an explicit boundary, so a policy answer is never mistaken for a measured one.</w:t>
            </w:r>
          </w:p>
        </w:tc>
      </w:tr>
      <w:tr>
        <w:tc>
          <w:tcPr>
            <w:tcW w:type="dxa" w:w="2566"/>
          </w:tcPr>
          <w:p>
            <w:pPr>
              <w:spacing w:after="40"/>
            </w:pPr>
            <w:r>
              <w:t>Action Register</w:t>
            </w:r>
          </w:p>
        </w:tc>
        <w:tc>
          <w:tcPr>
            <w:tcW w:type="dxa" w:w="2566"/>
          </w:tcPr>
          <w:p>
            <w:pPr>
              <w:spacing w:after="40"/>
            </w:pPr>
            <w:r>
              <w:t>Records every action the assistant can perform beyond answering, with its permission and confirmation requirement.</w:t>
            </w:r>
          </w:p>
        </w:tc>
        <w:tc>
          <w:tcPr>
            <w:tcW w:type="dxa" w:w="2566"/>
          </w:tcPr>
          <w:p>
            <w:pPr>
              <w:spacing w:after="40"/>
            </w:pPr>
            <w:r>
              <w:t>Lead Data Engineer, Tenant Administrator</w:t>
            </w:r>
          </w:p>
        </w:tc>
        <w:tc>
          <w:tcPr>
            <w:tcW w:type="dxa" w:w="2566"/>
          </w:tcPr>
          <w:p>
            <w:pPr>
              <w:spacing w:after="40"/>
            </w:pPr>
            <w:r>
              <w:t>Conversational agent registered.</w:t>
            </w:r>
          </w:p>
        </w:tc>
        <w:tc>
          <w:tcPr>
            <w:tcW w:type="dxa" w:w="2566"/>
          </w:tcPr>
          <w:p>
            <w:pPr>
              <w:spacing w:after="40"/>
            </w:pPr>
            <w:r>
              <w:t>1. User records each action: Power Automate flow, API or connector.</w:t>
            </w:r>
          </w:p>
          <w:p>
            <w:pPr>
              <w:spacing w:after="40"/>
            </w:pPr>
            <w:r>
              <w:t>2. User states what it changes and who may invoke it.</w:t>
            </w:r>
          </w:p>
          <w:p>
            <w:pPr>
              <w:spacing w:after="40"/>
            </w:pPr>
            <w:r>
              <w:t>3. User defines the confirmation the assistant must obtain before acting.</w:t>
            </w:r>
          </w:p>
          <w:p>
            <w:pPr>
              <w:spacing w:after="40"/>
            </w:pPr>
            <w:r>
              <w:t>4. Administrator approves each action that changes data.</w:t>
            </w:r>
          </w:p>
          <w:p>
            <w:pPr>
              <w:spacing w:after="40"/>
            </w:pPr>
            <w:r>
              <w:t>5. System records the action, its owner and its approval.</w:t>
            </w:r>
          </w:p>
        </w:tc>
        <w:tc>
          <w:tcPr>
            <w:tcW w:type="dxa" w:w="2566"/>
          </w:tcPr>
          <w:p>
            <w:pPr>
              <w:spacing w:after="40"/>
            </w:pPr>
            <w:r>
              <w:t>Actions that change data are inventoried, permissioned and approved, receiving governance that a read-only answer does not need.</w:t>
            </w:r>
          </w:p>
        </w:tc>
      </w:tr>
      <w:tr>
        <w:tc>
          <w:tcPr>
            <w:tcW w:type="dxa" w:w="2566"/>
          </w:tcPr>
          <w:p>
            <w:pPr>
              <w:spacing w:after="40"/>
            </w:pPr>
            <w:r>
              <w:t>Conversation Instruction Manager</w:t>
            </w:r>
          </w:p>
        </w:tc>
        <w:tc>
          <w:tcPr>
            <w:tcW w:type="dxa" w:w="2566"/>
          </w:tcPr>
          <w:p>
            <w:pPr>
              <w:spacing w:after="40"/>
            </w:pPr>
            <w:r>
              <w:t>Holds the versioned conversation instructions covering format, tone, follow-up behaviour and refusal wording.</w:t>
            </w:r>
          </w:p>
        </w:tc>
        <w:tc>
          <w:tcPr>
            <w:tcW w:type="dxa" w:w="2566"/>
          </w:tcPr>
          <w:p>
            <w:pPr>
              <w:spacing w:after="40"/>
            </w:pPr>
            <w:r>
              <w:t>Business User, Lead Data Engineer</w:t>
            </w:r>
          </w:p>
        </w:tc>
        <w:tc>
          <w:tcPr>
            <w:tcW w:type="dxa" w:w="2566"/>
          </w:tcPr>
          <w:p>
            <w:pPr>
              <w:spacing w:after="40"/>
            </w:pPr>
            <w:r>
              <w:t>Conversational agent registered.</w:t>
            </w:r>
          </w:p>
        </w:tc>
        <w:tc>
          <w:tcPr>
            <w:tcW w:type="dxa" w:w="2566"/>
          </w:tcPr>
          <w:p>
            <w:pPr>
              <w:spacing w:after="40"/>
            </w:pPr>
            <w:r>
              <w:t>1. User defines response format and tone.</w:t>
            </w:r>
          </w:p>
          <w:p>
            <w:pPr>
              <w:spacing w:after="40"/>
            </w:pPr>
            <w:r>
              <w:t>2. User defines follow-up behaviour and restrictions.</w:t>
            </w:r>
          </w:p>
          <w:p>
            <w:pPr>
              <w:spacing w:after="40"/>
            </w:pPr>
            <w:r>
              <w:t>3. User defines the wording used when information is unavailable.</w:t>
            </w:r>
          </w:p>
          <w:p>
            <w:pPr>
              <w:spacing w:after="40"/>
            </w:pPr>
            <w:r>
              <w:t>4. System versions the set with an owner.</w:t>
            </w:r>
          </w:p>
          <w:p>
            <w:pPr>
              <w:spacing w:after="40"/>
            </w:pPr>
            <w:r>
              <w:t>5. User applies it in Copilot Studio and records it.</w:t>
            </w:r>
          </w:p>
          <w:p>
            <w:pPr>
              <w:spacing w:after="40"/>
            </w:pPr>
            <w:r>
              <w:t>6. System offers monitoring findings as revision candidates.</w:t>
            </w:r>
          </w:p>
        </w:tc>
        <w:tc>
          <w:tcPr>
            <w:tcW w:type="dxa" w:w="2566"/>
          </w:tcPr>
          <w:p>
            <w:pPr>
              <w:spacing w:after="40"/>
            </w:pPr>
            <w:r>
              <w:t>Governed conversation behaviour, including how the assistant declines, which is what stops a confident answer to an unanswerable question.</w:t>
            </w:r>
          </w:p>
        </w:tc>
      </w:tr>
      <w:tr>
        <w:tc>
          <w:tcPr>
            <w:tcW w:type="dxa" w:w="2566"/>
          </w:tcPr>
          <w:p>
            <w:pPr>
              <w:spacing w:after="40"/>
            </w:pPr>
            <w:r>
              <w:t>Routing Test Suite</w:t>
            </w:r>
          </w:p>
        </w:tc>
        <w:tc>
          <w:tcPr>
            <w:tcW w:type="dxa" w:w="2566"/>
          </w:tcPr>
          <w:p>
            <w:pPr>
              <w:spacing w:after="40"/>
            </w:pPr>
            <w:r>
              <w:t>Tests that analytical questions reach the Fabric Data Agent and non-analytical ones do not.</w:t>
            </w:r>
          </w:p>
        </w:tc>
        <w:tc>
          <w:tcPr>
            <w:tcW w:type="dxa" w:w="2566"/>
          </w:tcPr>
          <w:p>
            <w:pPr>
              <w:spacing w:after="40"/>
            </w:pPr>
            <w:r>
              <w:t>Data Engineer, System</w:t>
            </w:r>
          </w:p>
        </w:tc>
        <w:tc>
          <w:tcPr>
            <w:tcW w:type="dxa" w:w="2566"/>
          </w:tcPr>
          <w:p>
            <w:pPr>
              <w:spacing w:after="40"/>
            </w:pPr>
            <w:r>
              <w:t>Agent bound; routing description set.</w:t>
            </w:r>
          </w:p>
        </w:tc>
        <w:tc>
          <w:tcPr>
            <w:tcW w:type="dxa" w:w="2566"/>
          </w:tcPr>
          <w:p>
            <w:pPr>
              <w:spacing w:after="40"/>
            </w:pPr>
            <w:r>
              <w:t>1. User defines analytical and non-analytical test questions with their expected route.</w:t>
            </w:r>
          </w:p>
          <w:p>
            <w:pPr>
              <w:spacing w:after="40"/>
            </w:pPr>
            <w:r>
              <w:t>2. Tester runs each question against the conversational app.</w:t>
            </w:r>
          </w:p>
          <w:p>
            <w:pPr>
              <w:spacing w:after="40"/>
            </w:pPr>
            <w:r>
              <w:t>3. Tester records the actual route taken.</w:t>
            </w:r>
          </w:p>
          <w:p>
            <w:pPr>
              <w:spacing w:after="40"/>
            </w:pPr>
            <w:r>
              <w:t>4. System compares actual against expected and reports mismatches.</w:t>
            </w:r>
          </w:p>
          <w:p>
            <w:pPr>
              <w:spacing w:after="40"/>
            </w:pPr>
            <w:r>
              <w:t>5. System blocks publication on any incorrect route.</w:t>
            </w:r>
          </w:p>
        </w:tc>
        <w:tc>
          <w:tcPr>
            <w:tcW w:type="dxa" w:w="2566"/>
          </w:tcPr>
          <w:p>
            <w:pPr>
              <w:spacing w:after="40"/>
            </w:pPr>
            <w:r>
              <w:t>Routing correctness is measured, because a question answered by the wrong source is a wrong answer however reasonable it sounds.</w:t>
            </w:r>
          </w:p>
        </w:tc>
      </w:tr>
      <w:tr>
        <w:tc>
          <w:tcPr>
            <w:tcW w:type="dxa" w:w="2566"/>
          </w:tcPr>
          <w:p>
            <w:pPr>
              <w:spacing w:after="40"/>
            </w:pPr>
            <w:r>
              <w:t>Multi-Turn Test Suite</w:t>
            </w:r>
          </w:p>
        </w:tc>
        <w:tc>
          <w:tcPr>
            <w:tcW w:type="dxa" w:w="2566"/>
          </w:tcPr>
          <w:p>
            <w:pPr>
              <w:spacing w:after="40"/>
            </w:pPr>
            <w:r>
              <w:t>Runs realistic follow-up sequences and confirms context is retained across turns.</w:t>
            </w:r>
          </w:p>
        </w:tc>
        <w:tc>
          <w:tcPr>
            <w:tcW w:type="dxa" w:w="2566"/>
          </w:tcPr>
          <w:p>
            <w:pPr>
              <w:spacing w:after="40"/>
            </w:pPr>
            <w:r>
              <w:t>Data Engineer</w:t>
            </w:r>
          </w:p>
        </w:tc>
        <w:tc>
          <w:tcPr>
            <w:tcW w:type="dxa" w:w="2566"/>
          </w:tcPr>
          <w:p>
            <w:pPr>
              <w:spacing w:after="40"/>
            </w:pPr>
            <w:r>
              <w:t>Routing tests passing.</w:t>
            </w:r>
          </w:p>
        </w:tc>
        <w:tc>
          <w:tcPr>
            <w:tcW w:type="dxa" w:w="2566"/>
          </w:tcPr>
          <w:p>
            <w:pPr>
              <w:spacing w:after="40"/>
            </w:pPr>
            <w:r>
              <w:t>1. User defines a follow-up sequence such as show only Singapore, then compare with last year, then which customer caused the change.</w:t>
            </w:r>
          </w:p>
          <w:p>
            <w:pPr>
              <w:spacing w:after="40"/>
            </w:pPr>
            <w:r>
              <w:t>2. Tester runs the sequence.</w:t>
            </w:r>
          </w:p>
          <w:p>
            <w:pPr>
              <w:spacing w:after="40"/>
            </w:pPr>
            <w:r>
              <w:t>3. System captures the full transcript.</w:t>
            </w:r>
          </w:p>
          <w:p>
            <w:pPr>
              <w:spacing w:after="40"/>
            </w:pPr>
            <w:r>
              <w:t>4. Tester records whether context was retained at each turn.</w:t>
            </w:r>
          </w:p>
          <w:p>
            <w:pPr>
              <w:spacing w:after="40"/>
            </w:pPr>
            <w:r>
              <w:t>5. System retains the transcript as publication evidence.</w:t>
            </w:r>
          </w:p>
        </w:tc>
        <w:tc>
          <w:tcPr>
            <w:tcW w:type="dxa" w:w="2566"/>
          </w:tcPr>
          <w:p>
            <w:pPr>
              <w:spacing w:after="40"/>
            </w:pPr>
            <w:r>
              <w:t>Conversational quality is tested as a conversation, since single-question testing consistently overstates it.</w:t>
            </w:r>
          </w:p>
        </w:tc>
      </w:tr>
      <w:tr>
        <w:tc>
          <w:tcPr>
            <w:tcW w:type="dxa" w:w="2566"/>
          </w:tcPr>
          <w:p>
            <w:pPr>
              <w:spacing w:after="40"/>
            </w:pPr>
            <w:r>
              <w:t>End-User Authorization Test</w:t>
            </w:r>
          </w:p>
        </w:tc>
        <w:tc>
          <w:tcPr>
            <w:tcW w:type="dxa" w:w="2566"/>
          </w:tcPr>
          <w:p>
            <w:pPr>
              <w:spacing w:after="40"/>
            </w:pPr>
            <w:r>
              <w:t>Requires testing with ordinary end-user accounts to exercise the real production permission path.</w:t>
            </w:r>
          </w:p>
        </w:tc>
        <w:tc>
          <w:tcPr>
            <w:tcW w:type="dxa" w:w="2566"/>
          </w:tcPr>
          <w:p>
            <w:pPr>
              <w:spacing w:after="40"/>
            </w:pPr>
            <w:r>
              <w:t>Tenant Administrator</w:t>
            </w:r>
          </w:p>
        </w:tc>
        <w:tc>
          <w:tcPr>
            <w:tcW w:type="dxa" w:w="2566"/>
          </w:tcPr>
          <w:p>
            <w:pPr>
              <w:spacing w:after="40"/>
            </w:pPr>
            <w:r>
              <w:t>Multi-turn tests passing; end-user test accounts available.</w:t>
            </w:r>
          </w:p>
        </w:tc>
        <w:tc>
          <w:tcPr>
            <w:tcW w:type="dxa" w:w="2566"/>
          </w:tcPr>
          <w:p>
            <w:pPr>
              <w:spacing w:after="40"/>
            </w:pPr>
            <w:r>
              <w:t>1. System requires at least one non-administrator account per role.</w:t>
            </w:r>
          </w:p>
          <w:p>
            <w:pPr>
              <w:spacing w:after="40"/>
            </w:pPr>
            <w:r>
              <w:t>2. Tester signs in as each ordinary user on the intended channel.</w:t>
            </w:r>
          </w:p>
          <w:p>
            <w:pPr>
              <w:spacing w:after="40"/>
            </w:pPr>
            <w:r>
              <w:t>3. Tester asks questions covering their own and others' scope.</w:t>
            </w:r>
          </w:p>
          <w:p>
            <w:pPr>
              <w:spacing w:after="40"/>
            </w:pPr>
            <w:r>
              <w:t>4. System records what each user could see.</w:t>
            </w:r>
          </w:p>
          <w:p>
            <w:pPr>
              <w:spacing w:after="40"/>
            </w:pPr>
            <w:r>
              <w:t>5. System blocks publication on any out-of-scope disclosure.</w:t>
            </w:r>
          </w:p>
        </w:tc>
        <w:tc>
          <w:tcPr>
            <w:tcW w:type="dxa" w:w="2566"/>
          </w:tcPr>
          <w:p>
            <w:pPr>
              <w:spacing w:after="40"/>
            </w:pPr>
            <w:r>
              <w:t>Permissions are proven on the path real users take, rather than on an administrator account that would have seen everything anyway.</w:t>
            </w:r>
          </w:p>
        </w:tc>
      </w:tr>
      <w:tr>
        <w:tc>
          <w:tcPr>
            <w:tcW w:type="dxa" w:w="2566"/>
          </w:tcPr>
          <w:p>
            <w:pPr>
              <w:spacing w:after="40"/>
            </w:pPr>
            <w:r>
              <w:t>Conversational App Publication Gate</w:t>
            </w:r>
          </w:p>
        </w:tc>
        <w:tc>
          <w:tcPr>
            <w:tcW w:type="dxa" w:w="2566"/>
          </w:tcPr>
          <w:p>
            <w:pPr>
              <w:spacing w:after="40"/>
            </w:pPr>
            <w:r>
              <w:t>Publishes the conversational application only once routing, multi-turn and authorization evidence are present.</w:t>
            </w:r>
          </w:p>
        </w:tc>
        <w:tc>
          <w:tcPr>
            <w:tcW w:type="dxa" w:w="2566"/>
          </w:tcPr>
          <w:p>
            <w:pPr>
              <w:spacing w:after="40"/>
            </w:pPr>
            <w:r>
              <w:t>Lead Data Engineer</w:t>
            </w:r>
          </w:p>
        </w:tc>
        <w:tc>
          <w:tcPr>
            <w:tcW w:type="dxa" w:w="2566"/>
          </w:tcPr>
          <w:p>
            <w:pPr>
              <w:spacing w:after="40"/>
            </w:pPr>
            <w:r>
              <w:t>Routing, multi-turn and authorization suites all passing.</w:t>
            </w:r>
          </w:p>
        </w:tc>
        <w:tc>
          <w:tcPr>
            <w:tcW w:type="dxa" w:w="2566"/>
          </w:tcPr>
          <w:p>
            <w:pPr>
              <w:spacing w:after="40"/>
            </w:pPr>
            <w:r>
              <w:t>1. System presents the three evidence sets and any open finding.</w:t>
            </w:r>
          </w:p>
          <w:p>
            <w:pPr>
              <w:spacing w:after="40"/>
            </w:pPr>
            <w:r>
              <w:t>2. System blocks publication where any is missing.</w:t>
            </w:r>
          </w:p>
          <w:p>
            <w:pPr>
              <w:spacing w:after="40"/>
            </w:pPr>
            <w:r>
              <w:t>3. User publishes in Copilot Studio.</w:t>
            </w:r>
          </w:p>
          <w:p>
            <w:pPr>
              <w:spacing w:after="40"/>
            </w:pPr>
            <w:r>
              <w:t>4. User records the published version in SemantIQ.</w:t>
            </w:r>
          </w:p>
          <w:p>
            <w:pPr>
              <w:spacing w:after="40"/>
            </w:pPr>
            <w:r>
              <w:t>5. System records the evidence bundle against the version.</w:t>
            </w:r>
          </w:p>
        </w:tc>
        <w:tc>
          <w:tcPr>
            <w:tcW w:type="dxa" w:w="2566"/>
          </w:tcPr>
          <w:p>
            <w:pPr>
              <w:spacing w:after="40"/>
            </w:pPr>
            <w:r>
              <w:t>A published conversational application whose live version and supporting evidence are both unambiguous.</w:t>
            </w:r>
          </w:p>
        </w:tc>
      </w:tr>
      <w:tr>
        <w:tc>
          <w:tcPr>
            <w:tcW w:type="dxa" w:w="2566"/>
          </w:tcPr>
          <w:p>
            <w:pPr>
              <w:spacing w:after="40"/>
            </w:pPr>
            <w:r>
              <w:t>Channel Manager — Teams</w:t>
            </w:r>
          </w:p>
        </w:tc>
        <w:tc>
          <w:tcPr>
            <w:tcW w:type="dxa" w:w="2566"/>
          </w:tcPr>
          <w:p>
            <w:pPr>
              <w:spacing w:after="40"/>
            </w:pPr>
            <w:r>
              <w:t>Records and verifies the Teams channel configuration and the audience it serves.</w:t>
            </w:r>
          </w:p>
        </w:tc>
        <w:tc>
          <w:tcPr>
            <w:tcW w:type="dxa" w:w="2566"/>
          </w:tcPr>
          <w:p>
            <w:pPr>
              <w:spacing w:after="40"/>
            </w:pPr>
            <w:r>
              <w:t>Lead Data Engineer</w:t>
            </w:r>
          </w:p>
        </w:tc>
        <w:tc>
          <w:tcPr>
            <w:tcW w:type="dxa" w:w="2566"/>
          </w:tcPr>
          <w:p>
            <w:pPr>
              <w:spacing w:after="40"/>
            </w:pPr>
            <w:r>
              <w:t>Conversational app published.</w:t>
            </w:r>
          </w:p>
        </w:tc>
        <w:tc>
          <w:tcPr>
            <w:tcW w:type="dxa" w:w="2566"/>
          </w:tcPr>
          <w:p>
            <w:pPr>
              <w:spacing w:after="40"/>
            </w:pPr>
            <w:r>
              <w:t>1. User enables the Teams channel in Copilot Studio.</w:t>
            </w:r>
          </w:p>
          <w:p>
            <w:pPr>
              <w:spacing w:after="40"/>
            </w:pPr>
            <w:r>
              <w:t>2. User records the channel and its intended audience in SemantIQ.</w:t>
            </w:r>
          </w:p>
          <w:p>
            <w:pPr>
              <w:spacing w:after="40"/>
            </w:pPr>
            <w:r>
              <w:t>3. Tester confirms a member of that audience can reach the assistant in Teams.</w:t>
            </w:r>
          </w:p>
          <w:p>
            <w:pPr>
              <w:spacing w:after="40"/>
            </w:pPr>
            <w:r>
              <w:t>4. System records the verification.</w:t>
            </w:r>
          </w:p>
        </w:tc>
        <w:tc>
          <w:tcPr>
            <w:tcW w:type="dxa" w:w="2566"/>
          </w:tcPr>
          <w:p>
            <w:pPr>
              <w:spacing w:after="40"/>
            </w:pPr>
            <w:r>
              <w:t>Teams consumption is a governed decision with a known audience and confirmed reachability.</w:t>
            </w:r>
          </w:p>
        </w:tc>
      </w:tr>
      <w:tr>
        <w:tc>
          <w:tcPr>
            <w:tcW w:type="dxa" w:w="2566"/>
          </w:tcPr>
          <w:p>
            <w:pPr>
              <w:spacing w:after="40"/>
            </w:pPr>
            <w:r>
              <w:t>Channel Manager — Web</w:t>
            </w:r>
          </w:p>
        </w:tc>
        <w:tc>
          <w:tcPr>
            <w:tcW w:type="dxa" w:w="2566"/>
          </w:tcPr>
          <w:p>
            <w:pPr>
              <w:spacing w:after="40"/>
            </w:pPr>
            <w:r>
              <w:t>Records and verifies any additional supported channel, including its authentication behaviour.</w:t>
            </w:r>
          </w:p>
        </w:tc>
        <w:tc>
          <w:tcPr>
            <w:tcW w:type="dxa" w:w="2566"/>
          </w:tcPr>
          <w:p>
            <w:pPr>
              <w:spacing w:after="40"/>
            </w:pPr>
            <w:r>
              <w:t>Lead Data Engineer</w:t>
            </w:r>
          </w:p>
        </w:tc>
        <w:tc>
          <w:tcPr>
            <w:tcW w:type="dxa" w:w="2566"/>
          </w:tcPr>
          <w:p>
            <w:pPr>
              <w:spacing w:after="40"/>
            </w:pPr>
            <w:r>
              <w:t>Conversational app published.</w:t>
            </w:r>
          </w:p>
        </w:tc>
        <w:tc>
          <w:tcPr>
            <w:tcW w:type="dxa" w:w="2566"/>
          </w:tcPr>
          <w:p>
            <w:pPr>
              <w:spacing w:after="40"/>
            </w:pPr>
            <w:r>
              <w:t>1. User configures the supported channel for the portal or application.</w:t>
            </w:r>
          </w:p>
          <w:p>
            <w:pPr>
              <w:spacing w:after="40"/>
            </w:pPr>
            <w:r>
              <w:t>2. User records the channel, its audience and its authentication behaviour.</w:t>
            </w:r>
          </w:p>
          <w:p>
            <w:pPr>
              <w:spacing w:after="40"/>
            </w:pPr>
            <w:r>
              <w:t>3. Tester confirms authentication behaves as recorded on that channel.</w:t>
            </w:r>
          </w:p>
          <w:p>
            <w:pPr>
              <w:spacing w:after="40"/>
            </w:pPr>
            <w:r>
              <w:t>4. System reports any difference from the Teams channel behaviour.</w:t>
            </w:r>
          </w:p>
          <w:p>
            <w:pPr>
              <w:spacing w:after="40"/>
            </w:pPr>
            <w:r>
              <w:t>5. System records the verification.</w:t>
            </w:r>
          </w:p>
        </w:tc>
        <w:tc>
          <w:tcPr>
            <w:tcW w:type="dxa" w:w="2566"/>
          </w:tcPr>
          <w:p>
            <w:pPr>
              <w:spacing w:after="40"/>
            </w:pPr>
            <w:r>
              <w:t>Additional channels are verified individually, including the authentication differences that are where permission assumptions usually break.</w:t>
            </w:r>
          </w:p>
        </w:tc>
      </w:tr>
      <w:tr>
        <w:tc>
          <w:tcPr>
            <w:tcW w:type="dxa" w:w="2566"/>
          </w:tcPr>
          <w:p>
            <w:pPr>
              <w:spacing w:after="40"/>
            </w:pPr>
            <w:r>
              <w:t>App Sharing Manager</w:t>
            </w:r>
          </w:p>
        </w:tc>
        <w:tc>
          <w:tcPr>
            <w:tcW w:type="dxa" w:w="2566"/>
          </w:tcPr>
          <w:p>
            <w:pPr>
              <w:spacing w:after="40"/>
            </w:pPr>
            <w:r>
              <w:t>Grants and records access to the conversational application, confirming reachability on the intended channel.</w:t>
            </w:r>
          </w:p>
        </w:tc>
        <w:tc>
          <w:tcPr>
            <w:tcW w:type="dxa" w:w="2566"/>
          </w:tcPr>
          <w:p>
            <w:pPr>
              <w:spacing w:after="40"/>
            </w:pPr>
            <w:r>
              <w:t>Tenant Administrator</w:t>
            </w:r>
          </w:p>
        </w:tc>
        <w:tc>
          <w:tcPr>
            <w:tcW w:type="dxa" w:w="2566"/>
          </w:tcPr>
          <w:p>
            <w:pPr>
              <w:spacing w:after="40"/>
            </w:pPr>
            <w:r>
              <w:t>Channel configured and verified.</w:t>
            </w:r>
          </w:p>
        </w:tc>
        <w:tc>
          <w:tcPr>
            <w:tcW w:type="dxa" w:w="2566"/>
          </w:tcPr>
          <w:p>
            <w:pPr>
              <w:spacing w:after="40"/>
            </w:pPr>
            <w:r>
              <w:t>1. User selects Entra users or security groups.</w:t>
            </w:r>
          </w:p>
          <w:p>
            <w:pPr>
              <w:spacing w:after="40"/>
            </w:pPr>
            <w:r>
              <w:t>2. User grants access to the conversational application.</w:t>
            </w:r>
          </w:p>
          <w:p>
            <w:pPr>
              <w:spacing w:after="40"/>
            </w:pPr>
            <w:r>
              <w:t>3. System records each grant with its approver.</w:t>
            </w:r>
          </w:p>
          <w:p>
            <w:pPr>
              <w:spacing w:after="40"/>
            </w:pPr>
            <w:r>
              <w:t>4. Tester confirms a representative user can reach it on their channel.</w:t>
            </w:r>
          </w:p>
          <w:p>
            <w:pPr>
              <w:spacing w:after="40"/>
            </w:pPr>
            <w:r>
              <w:t>5. System records the confirmation.</w:t>
            </w:r>
          </w:p>
        </w:tc>
        <w:tc>
          <w:tcPr>
            <w:tcW w:type="dxa" w:w="2566"/>
          </w:tcPr>
          <w:p>
            <w:pPr>
              <w:spacing w:after="40"/>
            </w:pPr>
            <w:r>
              <w:t>Users hold access and are confirmed able to reach the application, rather than being granted access that is assumed to work.</w:t>
            </w:r>
          </w:p>
        </w:tc>
      </w:tr>
    </w:tbl>
    <w:p/>
    <w:p>
      <w:pPr>
        <w:pStyle w:val="Heading2"/>
      </w:pPr>
      <w:r>
        <w:t>Cluster 13 — Observability</w:t>
      </w:r>
    </w:p>
    <w:tbl>
      <w:tblPr>
        <w:tblStyle w:val="TableGrid"/>
        <w:tblW w:type="auto" w:w="0"/>
        <w:tblLayout w:type="autofit"/>
        <w:tblLook w:firstColumn="1" w:firstRow="1" w:lastColumn="0" w:lastRow="0" w:noHBand="0" w:noVBand="1" w:val="04A0"/>
      </w:tblPr>
      <w:tblGrid>
        <w:gridCol w:w="2566"/>
        <w:gridCol w:w="2566"/>
        <w:gridCol w:w="2566"/>
        <w:gridCol w:w="2566"/>
        <w:gridCol w:w="2566"/>
        <w:gridCol w:w="2566"/>
      </w:tblGrid>
      <w:tr>
        <w:tc>
          <w:tcPr>
            <w:tcW w:type="dxa" w:w="2566"/>
          </w:tcPr>
          <w:p>
            <w:pPr>
              <w:spacing w:after="40"/>
            </w:pPr>
            <w:r>
              <w:rPr>
                <w:b/>
              </w:rPr>
              <w:t>Feature Name</w:t>
            </w:r>
          </w:p>
        </w:tc>
        <w:tc>
          <w:tcPr>
            <w:tcW w:type="dxa" w:w="2566"/>
          </w:tcPr>
          <w:p>
            <w:pPr>
              <w:spacing w:after="40"/>
            </w:pPr>
            <w:r>
              <w:rPr>
                <w:b/>
              </w:rPr>
              <w:t>Description</w:t>
            </w:r>
          </w:p>
        </w:tc>
        <w:tc>
          <w:tcPr>
            <w:tcW w:type="dxa" w:w="2566"/>
          </w:tcPr>
          <w:p>
            <w:pPr>
              <w:spacing w:after="40"/>
            </w:pPr>
            <w:r>
              <w:rPr>
                <w:b/>
              </w:rPr>
              <w:t>Actors/Users</w:t>
            </w:r>
          </w:p>
        </w:tc>
        <w:tc>
          <w:tcPr>
            <w:tcW w:type="dxa" w:w="2566"/>
          </w:tcPr>
          <w:p>
            <w:pPr>
              <w:spacing w:after="40"/>
            </w:pPr>
            <w:r>
              <w:rPr>
                <w:b/>
              </w:rPr>
              <w:t>Preconditions</w:t>
            </w:r>
          </w:p>
        </w:tc>
        <w:tc>
          <w:tcPr>
            <w:tcW w:type="dxa" w:w="2566"/>
          </w:tcPr>
          <w:p>
            <w:pPr>
              <w:spacing w:after="40"/>
            </w:pPr>
            <w:r>
              <w:rPr>
                <w:b/>
              </w:rPr>
              <w:t>Steps/Workflow</w:t>
            </w:r>
          </w:p>
        </w:tc>
        <w:tc>
          <w:tcPr>
            <w:tcW w:type="dxa" w:w="2566"/>
          </w:tcPr>
          <w:p>
            <w:pPr>
              <w:spacing w:after="40"/>
            </w:pPr>
            <w:r>
              <w:rPr>
                <w:b/>
              </w:rPr>
              <w:t>Expected Outcome</w:t>
            </w:r>
          </w:p>
        </w:tc>
      </w:tr>
      <w:tr>
        <w:tc>
          <w:tcPr>
            <w:tcW w:type="dxa" w:w="2566"/>
          </w:tcPr>
          <w:p>
            <w:pPr>
              <w:spacing w:after="40"/>
            </w:pPr>
            <w:r>
              <w:t>Capacity Monitor</w:t>
            </w:r>
          </w:p>
        </w:tc>
        <w:tc>
          <w:tcPr>
            <w:tcW w:type="dxa" w:w="2566"/>
          </w:tcPr>
          <w:p>
            <w:pPr>
              <w:spacing w:after="40"/>
            </w:pPr>
            <w:r>
              <w:t>Collects Fabric capacity consumption, attributes it to projects and stages, and alerts before throttling.</w:t>
            </w:r>
          </w:p>
        </w:tc>
        <w:tc>
          <w:tcPr>
            <w:tcW w:type="dxa" w:w="2566"/>
          </w:tcPr>
          <w:p>
            <w:pPr>
              <w:spacing w:after="40"/>
            </w:pPr>
            <w:r>
              <w:t>Platform Administrator, System</w:t>
            </w:r>
          </w:p>
        </w:tc>
        <w:tc>
          <w:tcPr>
            <w:tcW w:type="dxa" w:w="2566"/>
          </w:tcPr>
          <w:p>
            <w:pPr>
              <w:spacing w:after="40"/>
            </w:pPr>
            <w:r>
              <w:t>Capacity registered; metrics access available.</w:t>
            </w:r>
          </w:p>
        </w:tc>
        <w:tc>
          <w:tcPr>
            <w:tcW w:type="dxa" w:w="2566"/>
          </w:tcPr>
          <w:p>
            <w:pPr>
              <w:spacing w:after="40"/>
            </w:pPr>
            <w:r>
              <w:t>1. System collects capacity metrics on schedule.</w:t>
            </w:r>
          </w:p>
          <w:p>
            <w:pPr>
              <w:spacing w:after="40"/>
            </w:pPr>
            <w:r>
              <w:t>2. System attributes consumption to Data Factory, Lakehouse, semantic model and Data Agent activity.</w:t>
            </w:r>
          </w:p>
          <w:p>
            <w:pPr>
              <w:spacing w:after="40"/>
            </w:pPr>
            <w:r>
              <w:t>3. System maps consumption to project and stage.</w:t>
            </w:r>
          </w:p>
          <w:p>
            <w:pPr>
              <w:spacing w:after="40"/>
            </w:pPr>
            <w:r>
              <w:t>4. System evaluates utilisation against the throttling threshold.</w:t>
            </w:r>
          </w:p>
          <w:p>
            <w:pPr>
              <w:spacing w:after="40"/>
            </w:pPr>
            <w:r>
              <w:t>5. System alerts the administrator on sustained high utilisation.</w:t>
            </w:r>
          </w:p>
          <w:p>
            <w:pPr>
              <w:spacing w:after="40"/>
            </w:pPr>
            <w:r>
              <w:t>6. System reports the trend against available headroom.</w:t>
            </w:r>
          </w:p>
        </w:tc>
        <w:tc>
          <w:tcPr>
            <w:tcW w:type="dxa" w:w="2566"/>
          </w:tcPr>
          <w:p>
            <w:pPr>
              <w:spacing w:after="40"/>
            </w:pPr>
            <w:r>
              <w:t>Capacity pressure is visible and attributable before it degrades the conversational application, which is the failure users notice first and understand least.</w:t>
            </w:r>
          </w:p>
        </w:tc>
      </w:tr>
      <w:tr>
        <w:tc>
          <w:tcPr>
            <w:tcW w:type="dxa" w:w="2566"/>
          </w:tcPr>
          <w:p>
            <w:pPr>
              <w:spacing w:after="40"/>
            </w:pPr>
            <w:r>
              <w:t>Pipeline Monitor</w:t>
            </w:r>
          </w:p>
        </w:tc>
        <w:tc>
          <w:tcPr>
            <w:tcW w:type="dxa" w:w="2566"/>
          </w:tcPr>
          <w:p>
            <w:pPr>
              <w:spacing w:after="40"/>
            </w:pPr>
            <w:r>
              <w:t>Tracks ingestion outcomes, durations and volumes, and links a failure to the model and agent it affects.</w:t>
            </w:r>
          </w:p>
        </w:tc>
        <w:tc>
          <w:tcPr>
            <w:tcW w:type="dxa" w:w="2566"/>
          </w:tcPr>
          <w:p>
            <w:pPr>
              <w:spacing w:after="40"/>
            </w:pPr>
            <w:r>
              <w:t>Data Engineer, System</w:t>
            </w:r>
          </w:p>
        </w:tc>
        <w:tc>
          <w:tcPr>
            <w:tcW w:type="dxa" w:w="2566"/>
          </w:tcPr>
          <w:p>
            <w:pPr>
              <w:spacing w:after="40"/>
            </w:pPr>
            <w:r>
              <w:t>Pipelines scheduled and running.</w:t>
            </w:r>
          </w:p>
        </w:tc>
        <w:tc>
          <w:tcPr>
            <w:tcW w:type="dxa" w:w="2566"/>
          </w:tcPr>
          <w:p>
            <w:pPr>
              <w:spacing w:after="40"/>
            </w:pPr>
            <w:r>
              <w:t>1. System collects run history, duration, volume and refresh outcome per pipeline.</w:t>
            </w:r>
          </w:p>
          <w:p>
            <w:pPr>
              <w:spacing w:after="40"/>
            </w:pPr>
            <w:r>
              <w:t>2. System alerts on failure and on unusual duration or volume.</w:t>
            </w:r>
          </w:p>
          <w:p>
            <w:pPr>
              <w:spacing w:after="40"/>
            </w:pPr>
            <w:r>
              <w:t>3. System shows the freshness of every Gold table.</w:t>
            </w:r>
          </w:p>
          <w:p>
            <w:pPr>
              <w:spacing w:after="40"/>
            </w:pPr>
            <w:r>
              <w:t>4. System links a failure to the downstream semantic model and agent.</w:t>
            </w:r>
          </w:p>
          <w:p>
            <w:pPr>
              <w:spacing w:after="40"/>
            </w:pPr>
            <w:r>
              <w:t>5. System raises a data-currency warning on the affected agent.</w:t>
            </w:r>
          </w:p>
        </w:tc>
        <w:tc>
          <w:tcPr>
            <w:tcW w:type="dxa" w:w="2566"/>
          </w:tcPr>
          <w:p>
            <w:pPr>
              <w:spacing w:after="40"/>
            </w:pPr>
            <w:r>
              <w:t>Whether today's answers are trustworthy is a visible operational fact, with any failure traced through to what it affects.</w:t>
            </w:r>
          </w:p>
        </w:tc>
      </w:tr>
      <w:tr>
        <w:tc>
          <w:tcPr>
            <w:tcW w:type="dxa" w:w="2566"/>
          </w:tcPr>
          <w:p>
            <w:pPr>
              <w:spacing w:after="40"/>
            </w:pPr>
            <w:r>
              <w:t>Conversation Quality Review</w:t>
            </w:r>
          </w:p>
        </w:tc>
        <w:tc>
          <w:tcPr>
            <w:tcW w:type="dxa" w:w="2566"/>
          </w:tcPr>
          <w:p>
            <w:pPr>
              <w:spacing w:after="40"/>
            </w:pPr>
            <w:r>
              <w:t>Reviews failed questions and real user terminology, converting each finding into a concrete change.</w:t>
            </w:r>
          </w:p>
        </w:tc>
        <w:tc>
          <w:tcPr>
            <w:tcW w:type="dxa" w:w="2566"/>
          </w:tcPr>
          <w:p>
            <w:pPr>
              <w:spacing w:after="40"/>
            </w:pPr>
            <w:r>
              <w:t>Business User, Lead Data Engineer</w:t>
            </w:r>
          </w:p>
        </w:tc>
        <w:tc>
          <w:tcPr>
            <w:tcW w:type="dxa" w:w="2566"/>
          </w:tcPr>
          <w:p>
            <w:pPr>
              <w:spacing w:after="40"/>
            </w:pPr>
            <w:r>
              <w:t>Conversational app in use.</w:t>
            </w:r>
          </w:p>
        </w:tc>
        <w:tc>
          <w:tcPr>
            <w:tcW w:type="dxa" w:w="2566"/>
          </w:tcPr>
          <w:p>
            <w:pPr>
              <w:spacing w:after="40"/>
            </w:pPr>
            <w:r>
              <w:t>1. System collects failed, low-confidence and negatively rated questions.</w:t>
            </w:r>
          </w:p>
          <w:p>
            <w:pPr>
              <w:spacing w:after="40"/>
            </w:pPr>
            <w:r>
              <w:t>2. System groups them by pattern and by the terminology used.</w:t>
            </w:r>
          </w:p>
          <w:p>
            <w:pPr>
              <w:spacing w:after="40"/>
            </w:pPr>
            <w:r>
              <w:t>3. Reviewer classifies each as a synonym, instruction, measure or verified-answer gap.</w:t>
            </w:r>
          </w:p>
          <w:p>
            <w:pPr>
              <w:spacing w:after="40"/>
            </w:pPr>
            <w:r>
              <w:t>4. Reviewer raises the corresponding change in the owning feature.</w:t>
            </w:r>
          </w:p>
          <w:p>
            <w:pPr>
              <w:spacing w:after="40"/>
            </w:pPr>
            <w:r>
              <w:t>5. System tracks each finding to its resolution.</w:t>
            </w:r>
          </w:p>
          <w:p>
            <w:pPr>
              <w:spacing w:after="40"/>
            </w:pPr>
            <w:r>
              <w:t>6. System reports the accuracy trend against the ground-truth bank.</w:t>
            </w:r>
          </w:p>
        </w:tc>
        <w:tc>
          <w:tcPr>
            <w:tcW w:type="dxa" w:w="2566"/>
          </w:tcPr>
          <w:p>
            <w:pPr>
              <w:spacing w:after="40"/>
            </w:pPr>
            <w:r>
              <w:t>Real usage continuously improves the semantic layer, closing the loop that keeps accuracy rising after go-live rather than decaying.</w:t>
            </w:r>
          </w:p>
        </w:tc>
      </w:tr>
    </w:tbl>
    <w:p/>
    <w:p>
      <w:pPr>
        <w:pStyle w:val="Heading2"/>
      </w:pPr>
      <w:r>
        <w:t>Cluster 14 — Lifecycle and Governance</w:t>
      </w:r>
    </w:p>
    <w:tbl>
      <w:tblPr>
        <w:tblStyle w:val="TableGrid"/>
        <w:tblW w:type="auto" w:w="0"/>
        <w:tblLayout w:type="autofit"/>
        <w:tblLook w:firstColumn="1" w:firstRow="1" w:lastColumn="0" w:lastRow="0" w:noHBand="0" w:noVBand="1" w:val="04A0"/>
      </w:tblPr>
      <w:tblGrid>
        <w:gridCol w:w="2566"/>
        <w:gridCol w:w="2566"/>
        <w:gridCol w:w="2566"/>
        <w:gridCol w:w="2566"/>
        <w:gridCol w:w="2566"/>
        <w:gridCol w:w="2566"/>
      </w:tblGrid>
      <w:tr>
        <w:tc>
          <w:tcPr>
            <w:tcW w:type="dxa" w:w="2566"/>
          </w:tcPr>
          <w:p>
            <w:pPr>
              <w:spacing w:after="40"/>
            </w:pPr>
            <w:r>
              <w:rPr>
                <w:b/>
              </w:rPr>
              <w:t>Feature Name</w:t>
            </w:r>
          </w:p>
        </w:tc>
        <w:tc>
          <w:tcPr>
            <w:tcW w:type="dxa" w:w="2566"/>
          </w:tcPr>
          <w:p>
            <w:pPr>
              <w:spacing w:after="40"/>
            </w:pPr>
            <w:r>
              <w:rPr>
                <w:b/>
              </w:rPr>
              <w:t>Description</w:t>
            </w:r>
          </w:p>
        </w:tc>
        <w:tc>
          <w:tcPr>
            <w:tcW w:type="dxa" w:w="2566"/>
          </w:tcPr>
          <w:p>
            <w:pPr>
              <w:spacing w:after="40"/>
            </w:pPr>
            <w:r>
              <w:rPr>
                <w:b/>
              </w:rPr>
              <w:t>Actors/Users</w:t>
            </w:r>
          </w:p>
        </w:tc>
        <w:tc>
          <w:tcPr>
            <w:tcW w:type="dxa" w:w="2566"/>
          </w:tcPr>
          <w:p>
            <w:pPr>
              <w:spacing w:after="40"/>
            </w:pPr>
            <w:r>
              <w:rPr>
                <w:b/>
              </w:rPr>
              <w:t>Preconditions</w:t>
            </w:r>
          </w:p>
        </w:tc>
        <w:tc>
          <w:tcPr>
            <w:tcW w:type="dxa" w:w="2566"/>
          </w:tcPr>
          <w:p>
            <w:pPr>
              <w:spacing w:after="40"/>
            </w:pPr>
            <w:r>
              <w:rPr>
                <w:b/>
              </w:rPr>
              <w:t>Steps/Workflow</w:t>
            </w:r>
          </w:p>
        </w:tc>
        <w:tc>
          <w:tcPr>
            <w:tcW w:type="dxa" w:w="2566"/>
          </w:tcPr>
          <w:p>
            <w:pPr>
              <w:spacing w:after="40"/>
            </w:pPr>
            <w:r>
              <w:rPr>
                <w:b/>
              </w:rPr>
              <w:t>Expected Outcome</w:t>
            </w:r>
          </w:p>
        </w:tc>
      </w:tr>
      <w:tr>
        <w:tc>
          <w:tcPr>
            <w:tcW w:type="dxa" w:w="2566"/>
          </w:tcPr>
          <w:p>
            <w:pPr>
              <w:spacing w:after="40"/>
            </w:pPr>
            <w:r>
              <w:t>Version Control Integration</w:t>
            </w:r>
          </w:p>
        </w:tc>
        <w:tc>
          <w:tcPr>
            <w:tcW w:type="dxa" w:w="2566"/>
          </w:tcPr>
          <w:p>
            <w:pPr>
              <w:spacing w:after="40"/>
            </w:pPr>
            <w:r>
              <w:t>Connects supported Fabric artifacts to Git and versions in SemantIQ whatever Git does not cover.</w:t>
            </w:r>
          </w:p>
        </w:tc>
        <w:tc>
          <w:tcPr>
            <w:tcW w:type="dxa" w:w="2566"/>
          </w:tcPr>
          <w:p>
            <w:pPr>
              <w:spacing w:after="40"/>
            </w:pPr>
            <w:r>
              <w:t>Lead Data Engineer, System</w:t>
            </w:r>
          </w:p>
        </w:tc>
        <w:tc>
          <w:tcPr>
            <w:tcW w:type="dxa" w:w="2566"/>
          </w:tcPr>
          <w:p>
            <w:pPr>
              <w:spacing w:after="40"/>
            </w:pPr>
            <w:r>
              <w:t>Workspace registered; Git repository available.</w:t>
            </w:r>
          </w:p>
        </w:tc>
        <w:tc>
          <w:tcPr>
            <w:tcW w:type="dxa" w:w="2566"/>
          </w:tcPr>
          <w:p>
            <w:pPr>
              <w:spacing w:after="40"/>
            </w:pPr>
            <w:r>
              <w:t>1. User connects the workspace to the Git repository.</w:t>
            </w:r>
          </w:p>
          <w:p>
            <w:pPr>
              <w:spacing w:after="40"/>
            </w:pPr>
            <w:r>
              <w:t>2. System records which artifact types are covered by Fabric Git integration.</w:t>
            </w:r>
          </w:p>
          <w:p>
            <w:pPr>
              <w:spacing w:after="40"/>
            </w:pPr>
            <w:r>
              <w:t>3. System identifies configuration Git does not cover, including agent instructions and SemantIQ metadata.</w:t>
            </w:r>
          </w:p>
          <w:p>
            <w:pPr>
              <w:spacing w:after="40"/>
            </w:pPr>
            <w:r>
              <w:t>4. System versions that configuration internally and exports it on demand.</w:t>
            </w:r>
          </w:p>
          <w:p>
            <w:pPr>
              <w:spacing w:after="40"/>
            </w:pPr>
            <w:r>
              <w:t>5. System reports sync status and any drift.</w:t>
            </w:r>
          </w:p>
        </w:tc>
        <w:tc>
          <w:tcPr>
            <w:tcW w:type="dxa" w:w="2566"/>
          </w:tcPr>
          <w:p>
            <w:pPr>
              <w:spacing w:after="40"/>
            </w:pPr>
            <w:r>
              <w:t>One complete, recoverable definition of the solution exists — the part Git holds, and the part SemantIQ holds — rather than a partial one.</w:t>
            </w:r>
          </w:p>
        </w:tc>
      </w:tr>
      <w:tr>
        <w:tc>
          <w:tcPr>
            <w:tcW w:type="dxa" w:w="2566"/>
          </w:tcPr>
          <w:p>
            <w:pPr>
              <w:spacing w:after="40"/>
            </w:pPr>
            <w:r>
              <w:t>Deployment Pipeline Manager</w:t>
            </w:r>
          </w:p>
        </w:tc>
        <w:tc>
          <w:tcPr>
            <w:tcW w:type="dxa" w:w="2566"/>
          </w:tcPr>
          <w:p>
            <w:pPr>
              <w:spacing w:after="40"/>
            </w:pPr>
            <w:r>
              <w:t>Sets up the DEV to TEST to PROD promotion path with approvals, and detects direct production changes.</w:t>
            </w:r>
          </w:p>
        </w:tc>
        <w:tc>
          <w:tcPr>
            <w:tcW w:type="dxa" w:w="2566"/>
          </w:tcPr>
          <w:p>
            <w:pPr>
              <w:spacing w:after="40"/>
            </w:pPr>
            <w:r>
              <w:t>Lead Data Engineer, Tenant Administrator</w:t>
            </w:r>
          </w:p>
        </w:tc>
        <w:tc>
          <w:tcPr>
            <w:tcW w:type="dxa" w:w="2566"/>
          </w:tcPr>
          <w:p>
            <w:pPr>
              <w:spacing w:after="40"/>
            </w:pPr>
            <w:r>
              <w:t>Environment set linked; Git integration configured.</w:t>
            </w:r>
          </w:p>
        </w:tc>
        <w:tc>
          <w:tcPr>
            <w:tcW w:type="dxa" w:w="2566"/>
          </w:tcPr>
          <w:p>
            <w:pPr>
              <w:spacing w:after="40"/>
            </w:pPr>
            <w:r>
              <w:t>1. User creates the deployment pipeline across the environment set.</w:t>
            </w:r>
          </w:p>
          <w:p>
            <w:pPr>
              <w:spacing w:after="40"/>
            </w:pPr>
            <w:r>
              <w:t>2. User defines promotion rules and required approvals per stage.</w:t>
            </w:r>
          </w:p>
          <w:p>
            <w:pPr>
              <w:spacing w:after="40"/>
            </w:pPr>
            <w:r>
              <w:t>3. User configures environment-specific parameters.</w:t>
            </w:r>
          </w:p>
          <w:p>
            <w:pPr>
              <w:spacing w:after="40"/>
            </w:pPr>
            <w:r>
              <w:t>4. System executes a promotion on request, after approval.</w:t>
            </w:r>
          </w:p>
          <w:p>
            <w:pPr>
              <w:spacing w:after="40"/>
            </w:pPr>
            <w:r>
              <w:t>5. System detects and reports modification made directly in PROD.</w:t>
            </w:r>
          </w:p>
          <w:p>
            <w:pPr>
              <w:spacing w:after="40"/>
            </w:pPr>
            <w:r>
              <w:t>6. System records every promotion with its approver.</w:t>
            </w:r>
          </w:p>
        </w:tc>
        <w:tc>
          <w:tcPr>
            <w:tcW w:type="dxa" w:w="2566"/>
          </w:tcPr>
          <w:p>
            <w:pPr>
              <w:spacing w:after="40"/>
            </w:pPr>
            <w:r>
              <w:t>Content reaches production through an approved promotion path, and direct production modification is detected rather than assumed not to happen.</w:t>
            </w:r>
          </w:p>
        </w:tc>
      </w:tr>
      <w:tr>
        <w:tc>
          <w:tcPr>
            <w:tcW w:type="dxa" w:w="2566"/>
          </w:tcPr>
          <w:p>
            <w:pPr>
              <w:spacing w:after="40"/>
            </w:pPr>
            <w:r>
              <w:t>Governance Control Centre</w:t>
            </w:r>
          </w:p>
        </w:tc>
        <w:tc>
          <w:tcPr>
            <w:tcW w:type="dxa" w:w="2566"/>
          </w:tcPr>
          <w:p>
            <w:pPr>
              <w:spacing w:after="40"/>
            </w:pPr>
            <w:r>
              <w:t>Consolidates workspace roles, sensitivity labels, lineage and applicable policies into one reviewable view.</w:t>
            </w:r>
          </w:p>
        </w:tc>
        <w:tc>
          <w:tcPr>
            <w:tcW w:type="dxa" w:w="2566"/>
          </w:tcPr>
          <w:p>
            <w:pPr>
              <w:spacing w:after="40"/>
            </w:pPr>
            <w:r>
              <w:t>Tenant Administrator</w:t>
            </w:r>
          </w:p>
        </w:tc>
        <w:tc>
          <w:tcPr>
            <w:tcW w:type="dxa" w:w="2566"/>
          </w:tcPr>
          <w:p>
            <w:pPr>
              <w:spacing w:after="40"/>
            </w:pPr>
            <w:r>
              <w:t>Project artifacts registered.</w:t>
            </w:r>
          </w:p>
        </w:tc>
        <w:tc>
          <w:tcPr>
            <w:tcW w:type="dxa" w:w="2566"/>
          </w:tcPr>
          <w:p>
            <w:pPr>
              <w:spacing w:after="40"/>
            </w:pPr>
            <w:r>
              <w:t>1. System collects workspace and artifact role assignments.</w:t>
            </w:r>
          </w:p>
          <w:p>
            <w:pPr>
              <w:spacing w:after="40"/>
            </w:pPr>
            <w:r>
              <w:t>2. System reports assignments exceeding least privilege.</w:t>
            </w:r>
          </w:p>
          <w:p>
            <w:pPr>
              <w:spacing w:after="40"/>
            </w:pPr>
            <w:r>
              <w:t>3. User applies sensitivity labels to artifacts.</w:t>
            </w:r>
          </w:p>
          <w:p>
            <w:pPr>
              <w:spacing w:after="40"/>
            </w:pPr>
            <w:r>
              <w:t>4. System assembles lineage from source system through to published agent.</w:t>
            </w:r>
          </w:p>
          <w:p>
            <w:pPr>
              <w:spacing w:after="40"/>
            </w:pPr>
            <w:r>
              <w:t>5. User records the applicable policies and their owners.</w:t>
            </w:r>
          </w:p>
          <w:p>
            <w:pPr>
              <w:spacing w:after="40"/>
            </w:pPr>
            <w:r>
              <w:t>6. System produces the governance review pack.</w:t>
            </w:r>
          </w:p>
        </w:tc>
        <w:tc>
          <w:tcPr>
            <w:tcW w:type="dxa" w:w="2566"/>
          </w:tcPr>
          <w:p>
            <w:pPr>
              <w:spacing w:after="40"/>
            </w:pPr>
            <w:r>
              <w:t>Governance evidence is assembled continuously in one place, replacing the scattered evidence-gathering that a review otherwise requires.</w:t>
            </w:r>
          </w:p>
        </w:tc>
      </w:tr>
      <w:tr>
        <w:tc>
          <w:tcPr>
            <w:tcW w:type="dxa" w:w="2566"/>
          </w:tcPr>
          <w:p>
            <w:pPr>
              <w:spacing w:after="40"/>
            </w:pPr>
            <w:r>
              <w:t>Business Glossary</w:t>
            </w:r>
          </w:p>
        </w:tc>
        <w:tc>
          <w:tcPr>
            <w:tcW w:type="dxa" w:w="2566"/>
          </w:tcPr>
          <w:p>
            <w:pPr>
              <w:spacing w:after="40"/>
            </w:pPr>
            <w:r>
              <w:t>Maintains KPI, measure and entity definitions with owners, each linked to the model object implementing it.</w:t>
            </w:r>
          </w:p>
        </w:tc>
        <w:tc>
          <w:tcPr>
            <w:tcW w:type="dxa" w:w="2566"/>
          </w:tcPr>
          <w:p>
            <w:pPr>
              <w:spacing w:after="40"/>
            </w:pPr>
            <w:r>
              <w:t>Business User, Lead Data Engineer</w:t>
            </w:r>
          </w:p>
        </w:tc>
        <w:tc>
          <w:tcPr>
            <w:tcW w:type="dxa" w:w="2566"/>
          </w:tcPr>
          <w:p>
            <w:pPr>
              <w:spacing w:after="40"/>
            </w:pPr>
            <w:r>
              <w:t>Entities standardised; measures defined.</w:t>
            </w:r>
          </w:p>
        </w:tc>
        <w:tc>
          <w:tcPr>
            <w:tcW w:type="dxa" w:w="2566"/>
          </w:tcPr>
          <w:p>
            <w:pPr>
              <w:spacing w:after="40"/>
            </w:pPr>
            <w:r>
              <w:t>1. User records a definition with its owner and source systems.</w:t>
            </w:r>
          </w:p>
          <w:p>
            <w:pPr>
              <w:spacing w:after="40"/>
            </w:pPr>
            <w:r>
              <w:t>2. System links it to the model object that implements it.</w:t>
            </w:r>
          </w:p>
          <w:p>
            <w:pPr>
              <w:spacing w:after="40"/>
            </w:pPr>
            <w:r>
              <w:t>3. System flags a definition whose implementing object has changed.</w:t>
            </w:r>
          </w:p>
          <w:p>
            <w:pPr>
              <w:spacing w:after="40"/>
            </w:pPr>
            <w:r>
              <w:t>4. Owner reviews and re-approves on change.</w:t>
            </w:r>
          </w:p>
          <w:p>
            <w:pPr>
              <w:spacing w:after="40"/>
            </w:pPr>
            <w:r>
              <w:t>5. System publishes the glossary read-only to business users.</w:t>
            </w:r>
          </w:p>
        </w:tc>
        <w:tc>
          <w:tcPr>
            <w:tcW w:type="dxa" w:w="2566"/>
          </w:tcPr>
          <w:p>
            <w:pPr>
              <w:spacing w:after="40"/>
            </w:pPr>
            <w:r>
              <w:t>Every conversational answer traces back to an agreed, owned definition, and business users can read those definitions themselves.</w:t>
            </w:r>
          </w:p>
        </w:tc>
      </w:tr>
      <w:tr>
        <w:tc>
          <w:tcPr>
            <w:tcW w:type="dxa" w:w="2566"/>
          </w:tcPr>
          <w:p>
            <w:pPr>
              <w:spacing w:after="40"/>
            </w:pPr>
            <w:r>
              <w:t>AI Change Control</w:t>
            </w:r>
          </w:p>
        </w:tc>
        <w:tc>
          <w:tcPr>
            <w:tcW w:type="dxa" w:w="2566"/>
          </w:tcPr>
          <w:p>
            <w:pPr>
              <w:spacing w:after="40"/>
            </w:pPr>
            <w:r>
              <w:t>Detects changes affecting the agent, requires re-testing against ground truth, and blocks promotion until approved.</w:t>
            </w:r>
          </w:p>
        </w:tc>
        <w:tc>
          <w:tcPr>
            <w:tcW w:type="dxa" w:w="2566"/>
          </w:tcPr>
          <w:p>
            <w:pPr>
              <w:spacing w:after="40"/>
            </w:pPr>
            <w:r>
              <w:t>Tenant Administrator, System</w:t>
            </w:r>
          </w:p>
        </w:tc>
        <w:tc>
          <w:tcPr>
            <w:tcW w:type="dxa" w:w="2566"/>
          </w:tcPr>
          <w:p>
            <w:pPr>
              <w:spacing w:after="40"/>
            </w:pPr>
            <w:r>
              <w:t>Ground-truth bank established; agent published.</w:t>
            </w:r>
          </w:p>
        </w:tc>
        <w:tc>
          <w:tcPr>
            <w:tcW w:type="dxa" w:w="2566"/>
          </w:tcPr>
          <w:p>
            <w:pPr>
              <w:spacing w:after="40"/>
            </w:pPr>
            <w:r>
              <w:t>1. System detects a change to tables, measures, relationships, sources or business definitions.</w:t>
            </w:r>
          </w:p>
          <w:p>
            <w:pPr>
              <w:spacing w:after="40"/>
            </w:pPr>
            <w:r>
              <w:t>2. System assesses which model objects, agent sources and verified answers are affected.</w:t>
            </w:r>
          </w:p>
          <w:p>
            <w:pPr>
              <w:spacing w:after="40"/>
            </w:pPr>
            <w:r>
              <w:t>3. System requires a full ground-truth re-run.</w:t>
            </w:r>
          </w:p>
          <w:p>
            <w:pPr>
              <w:spacing w:after="40"/>
            </w:pPr>
            <w:r>
              <w:t>4. System presents the accuracy comparison before and after.</w:t>
            </w:r>
          </w:p>
          <w:p>
            <w:pPr>
              <w:spacing w:after="40"/>
            </w:pPr>
            <w:r>
              <w:t>5. System requires named approval before promotion.</w:t>
            </w:r>
          </w:p>
          <w:p>
            <w:pPr>
              <w:spacing w:after="40"/>
            </w:pPr>
            <w:r>
              <w:t>6. System records the change, its evidence and its approver.</w:t>
            </w:r>
          </w:p>
        </w:tc>
        <w:tc>
          <w:tcPr>
            <w:tcW w:type="dxa" w:w="2566"/>
          </w:tcPr>
          <w:p>
            <w:pPr>
              <w:spacing w:after="40"/>
            </w:pPr>
            <w:r>
              <w:t>Accuracy cannot decay silently after go-live, because every relevant change forces re-measurement and named approval.</w:t>
            </w:r>
          </w:p>
        </w:tc>
      </w:tr>
      <w:tr>
        <w:tc>
          <w:tcPr>
            <w:tcW w:type="dxa" w:w="2566"/>
          </w:tcPr>
          <w:p>
            <w:pPr>
              <w:spacing w:after="40"/>
            </w:pPr>
            <w:r>
              <w:t>Go-Live Readiness Gate</w:t>
            </w:r>
          </w:p>
        </w:tc>
        <w:tc>
          <w:tcPr>
            <w:tcW w:type="dxa" w:w="2566"/>
          </w:tcPr>
          <w:p>
            <w:pPr>
              <w:spacing w:after="40"/>
            </w:pPr>
            <w:r>
              <w:t>Assembles evidence from every earlier gate and requires named sign-off before production release.</w:t>
            </w:r>
          </w:p>
        </w:tc>
        <w:tc>
          <w:tcPr>
            <w:tcW w:type="dxa" w:w="2566"/>
          </w:tcPr>
          <w:p>
            <w:pPr>
              <w:spacing w:after="40"/>
            </w:pPr>
            <w:r>
              <w:t>Tenant Administrator, Platform Administrator</w:t>
            </w:r>
          </w:p>
        </w:tc>
        <w:tc>
          <w:tcPr>
            <w:tcW w:type="dxa" w:w="2566"/>
          </w:tcPr>
          <w:p>
            <w:pPr>
              <w:spacing w:after="40"/>
            </w:pPr>
            <w:r>
              <w:t>All prior stages complete or exception-approved.</w:t>
            </w:r>
          </w:p>
        </w:tc>
        <w:tc>
          <w:tcPr>
            <w:tcW w:type="dxa" w:w="2566"/>
          </w:tcPr>
          <w:p>
            <w:pPr>
              <w:spacing w:after="40"/>
            </w:pPr>
            <w:r>
              <w:t>1. System assembles the evidence: quality results, accuracy score, security validation, routing and multi-turn results, authorization tests, capacity headroom, access grants and open exceptions.</w:t>
            </w:r>
          </w:p>
          <w:p>
            <w:pPr>
              <w:spacing w:after="40"/>
            </w:pPr>
            <w:r>
              <w:t>2. System reports any missing or failing item as blocking.</w:t>
            </w:r>
          </w:p>
          <w:p>
            <w:pPr>
              <w:spacing w:after="40"/>
            </w:pPr>
            <w:r>
              <w:t>3. Named approvers sign off on data accuracy, security, performance, user access and AI response quality.</w:t>
            </w:r>
          </w:p>
          <w:p>
            <w:pPr>
              <w:spacing w:after="40"/>
            </w:pPr>
            <w:r>
              <w:t>4. System records each sign-off with its approver and date.</w:t>
            </w:r>
          </w:p>
          <w:p>
            <w:pPr>
              <w:spacing w:after="40"/>
            </w:pPr>
            <w:r>
              <w:t>5. User releases the production conversational application.</w:t>
            </w:r>
          </w:p>
          <w:p>
            <w:pPr>
              <w:spacing w:after="40"/>
            </w:pPr>
            <w:r>
              <w:t>6. System records the go-live event and the evidence bundle.</w:t>
            </w:r>
          </w:p>
        </w:tc>
        <w:tc>
          <w:tcPr>
            <w:tcW w:type="dxa" w:w="2566"/>
          </w:tcPr>
          <w:p>
            <w:pPr>
              <w:spacing w:after="40"/>
            </w:pPr>
            <w:r>
              <w:t>Production release happens only on assembled, named-approved evidence, and the complete evidence bundle is retained for audit.</w:t>
            </w:r>
          </w:p>
        </w:tc>
      </w:tr>
    </w:tbl>
    <w:p/>
    <w:p>
      <w:pPr>
        <w:pStyle w:val="Heading2"/>
      </w:pPr>
      <w:r>
        <w:t>Keystone features in narrative form</w:t>
      </w:r>
    </w:p>
    <w:p>
      <w:r>
        <w:t>Three features carry disproportionate weight. They are restated here in narrative form because they will need the most design attention.</w:t>
      </w:r>
    </w:p>
    <w:p>
      <w:pPr>
        <w:pStyle w:val="Heading3"/>
      </w:pPr>
      <w:r>
        <w:t>Blueprint Runner</w:t>
      </w:r>
    </w:p>
    <w:p>
      <w:r>
        <w:rPr>
          <w:b/>
        </w:rPr>
        <w:t>Feature Name:</w:t>
      </w:r>
      <w:r>
        <w:t xml:space="preserve"> Blueprint Runner</w:t>
      </w:r>
    </w:p>
    <w:p>
      <w:r>
        <w:rPr>
          <w:b/>
        </w:rPr>
        <w:t>Description:</w:t>
      </w:r>
      <w:r>
        <w:t xml:space="preserve"> Executes a project's blueprint by advancing each of the 80 step runs through an explicit state machine, dispatching automated Microsoft operations, presenting guided instructions with verification, and collecting recorded decisions — while keeping every transition auditable and every operation idempotent.</w:t>
      </w:r>
    </w:p>
    <w:p>
      <w:r>
        <w:rPr>
          <w:b/>
        </w:rPr>
        <w:t>Actors/Users:</w:t>
      </w:r>
      <w:r>
        <w:t xml:space="preserve"> System (unattended execution), Data Engineer and Lead Data Engineer (supervision and input), Tenant Administrator (approvals and exceptions).</w:t>
      </w:r>
    </w:p>
    <w:p>
      <w:r>
        <w:rPr>
          <w:b/>
        </w:rPr>
        <w:t>Preconditions:</w:t>
      </w:r>
      <w:r>
        <w:t xml:space="preserve"> A project exists with an instantiated blueprint. The capability probe has resolved each step's effective tier. At least one step is in </w:t>
      </w:r>
      <w:r>
        <w:rPr>
          <w:rFonts w:ascii="Consolas" w:hAnsi="Consolas"/>
        </w:rPr>
        <w:t>ready</w:t>
      </w:r>
      <w:r>
        <w:t xml:space="preserve"> state. Tenant credentials are valid and the token broker can obtain a delegated token.</w:t>
      </w:r>
    </w:p>
    <w:p>
      <w:r>
        <w:rPr>
          <w:b/>
        </w:rPr>
        <w:t>Steps/Workflow:</w:t>
      </w:r>
    </w:p>
    <w:p>
      <w:pPr>
        <w:pStyle w:val="ListNumber"/>
      </w:pPr>
      <w:r>
        <w:t xml:space="preserve">The runner evaluates dependencies and moves every satisfied step from </w:t>
      </w:r>
      <w:r>
        <w:rPr>
          <w:rFonts w:ascii="Consolas" w:hAnsi="Consolas"/>
        </w:rPr>
        <w:t>blocked</w:t>
      </w:r>
      <w:r>
        <w:t xml:space="preserve"> to</w:t>
      </w:r>
    </w:p>
    <w:p>
      <w:r>
        <w:rPr>
          <w:rFonts w:ascii="Consolas" w:hAnsi="Consolas"/>
        </w:rPr>
        <w:t>ready</w:t>
      </w:r>
      <w:r>
        <w:t xml:space="preserve">. 2. For each ready Tier A step it enqueues the step's operations, each carrying a deterministic idempotency key. 3. Each operation issues its Microsoft call. If the response is a long-running operation, the job stores the operation URL and re-queues itself after the advertised delay instead of waiting. 4. On completion the operation runs its verification probe and records the evidence. 5. For a Tier B step the runner presents the required action, the deep link and the verification criteria, then moves the step to </w:t>
      </w:r>
      <w:r>
        <w:rPr>
          <w:rFonts w:ascii="Consolas" w:hAnsi="Consolas"/>
        </w:rPr>
        <w:t>awaiting_verification</w:t>
      </w:r>
      <w:r>
        <w:t>. On request it runs the probe and either verifies the step or reports the precise difference. 6. For a Tier C step the runner collects the decision or artifact and routes it to the named approver. 7. Every transition writes an audit event with actor, target, correlation ID and outcome. 8. A failed step halts its own branch only. Independent branches continue. 9. Completed steps release their dependents, and the cycle repeats until the stage is complete or every remaining step is blocked or failed.</w:t>
      </w:r>
    </w:p>
    <w:p>
      <w:r>
        <w:rPr>
          <w:b/>
        </w:rPr>
        <w:t>Expected Outcome:</w:t>
      </w:r>
      <w:r>
        <w:t xml:space="preserve"> The blueprint advances as far as it can without supervision, every step sits in a known and explainable state, no failure cascades beyond its own dependency branch, no retry duplicates a Fabric artifact, and the complete run history is available as audit evidence.</w:t>
      </w:r>
    </w:p>
    <w:p>
      <w:pPr>
        <w:pStyle w:val="Heading3"/>
      </w:pPr>
      <w:r>
        <w:t>Semantic Enrichment Workspace</w:t>
      </w:r>
    </w:p>
    <w:p>
      <w:r>
        <w:rPr>
          <w:b/>
        </w:rPr>
        <w:t>Feature Name:</w:t>
      </w:r>
      <w:r>
        <w:t xml:space="preserve"> Semantic Enrichment Workspace</w:t>
      </w:r>
    </w:p>
    <w:p>
      <w:r>
        <w:rPr>
          <w:b/>
        </w:rPr>
        <w:t>Description:</w:t>
      </w:r>
      <w:r>
        <w:t xml:space="preserve"> Captures a business description and business synonyms for every object in the semantic model, measures coverage, and continuously absorbs new terminology from the questions the agent failed to understand. This is the feature that most determines whether the conversational application is useful.</w:t>
      </w:r>
    </w:p>
    <w:p>
      <w:r>
        <w:rPr>
          <w:b/>
        </w:rPr>
        <w:t>Actors/Users:</w:t>
      </w:r>
      <w:r>
        <w:t xml:space="preserve"> Data Engineer (primary), Business User (the authority on terminology), Lead Data Engineer (approval).</w:t>
      </w:r>
    </w:p>
    <w:p>
      <w:r>
        <w:rPr>
          <w:b/>
        </w:rPr>
        <w:t>Preconditions:</w:t>
      </w:r>
      <w:r>
        <w:t xml:space="preserve"> The semantic model exists with business-friendly names applied and no unresolved technical names. Relationships are validated. The AI surface has been drafted so enrichment can be prioritised toward objects the AI will actually see.</w:t>
      </w:r>
    </w:p>
    <w:p>
      <w:r>
        <w:rPr>
          <w:b/>
        </w:rPr>
        <w:t>Steps/Workflow:</w:t>
      </w:r>
    </w:p>
    <w:p>
      <w:pPr>
        <w:pStyle w:val="ListNumber"/>
      </w:pPr>
      <w:r>
        <w:t>The workspace lists every table, column and measure with its current description,</w:t>
      </w:r>
    </w:p>
    <w:p>
      <w:r>
        <w:t>synonym set and coverage state, prioritised by whether the object is inside the AI surface. 2. The Data Engineer writes a business description per object; the Business User reviews it for terminology, not grammar. 3. The Business User adds the synonyms and abbreviations people genuinely use, including informal and legacy terms. 4. The system reports description and synonym coverage as a percentage of the AI surface, and separately for the whole model. 5. Monitoring supplies candidate synonyms extracted from failed and low-confidence questions; each is queued for review with the question that produced it. 6. The reviewer accepts, edits or rejects each candidate. 7. Accepted changes are applied to the model and versioned. 8. The stage cannot complete until coverage of the AI surface meets the configured threshold.</w:t>
      </w:r>
    </w:p>
    <w:p>
      <w:r>
        <w:rPr>
          <w:b/>
        </w:rPr>
        <w:t>Expected Outcome:</w:t>
      </w:r>
      <w:r>
        <w:t xml:space="preserve"> Every object the AI can see carries a business description and the synonyms real users say, coverage is measured rather than assumed, and the vocabulary keeps widening from actual usage — which is what makes accuracy improve over time instead of plateauing.</w:t>
      </w:r>
    </w:p>
    <w:p>
      <w:pPr>
        <w:pStyle w:val="Heading3"/>
      </w:pPr>
      <w:r>
        <w:t>Ground Truth Question Bank</w:t>
      </w:r>
    </w:p>
    <w:p>
      <w:r>
        <w:rPr>
          <w:b/>
        </w:rPr>
        <w:t>Feature Name:</w:t>
      </w:r>
      <w:r>
        <w:t xml:space="preserve"> Ground Truth Question Bank</w:t>
      </w:r>
    </w:p>
    <w:p>
      <w:r>
        <w:rPr>
          <w:b/>
        </w:rPr>
        <w:t>Description:</w:t>
      </w:r>
      <w:r>
        <w:t xml:space="preserve"> Maintains real business questions paired with independently approved correct answers and tolerances, re-runs the whole bank on every relevant change, and turns agent accuracy into a measured figure with a trend.</w:t>
      </w:r>
    </w:p>
    <w:p>
      <w:r>
        <w:rPr>
          <w:b/>
        </w:rPr>
        <w:t>Actors/Users:</w:t>
      </w:r>
      <w:r>
        <w:t xml:space="preserve"> Business User (supplies questions and approves answers), Data Engineer (executes and diagnoses), Lead Data Engineer (threshold owner).</w:t>
      </w:r>
    </w:p>
    <w:p>
      <w:r>
        <w:rPr>
          <w:b/>
        </w:rPr>
        <w:t>Preconditions:</w:t>
      </w:r>
      <w:r>
        <w:t xml:space="preserve"> Measures are validated. The agent is testable. At least one named business approver is available to certify expected answers.</w:t>
      </w:r>
    </w:p>
    <w:p>
      <w:r>
        <w:rPr>
          <w:b/>
        </w:rPr>
        <w:t>Steps/Workflow:</w:t>
      </w:r>
    </w:p>
    <w:p>
      <w:pPr>
        <w:pStyle w:val="ListNumber"/>
      </w:pPr>
      <w:r>
        <w:t>The Business User adds a question in their own words, exactly as they would ask it.</w:t>
      </w:r>
    </w:p>
    <w:p>
      <w:pPr>
        <w:pStyle w:val="ListNumber"/>
      </w:pPr>
      <w:r>
        <w:t>The expected answer is established independently of the agent — from an existing report,</w:t>
      </w:r>
    </w:p>
    <w:p>
      <w:r>
        <w:t>a manual calculation or an authoritative system — and recorded with its tolerance. 3. A named approver certifies the expected answer, and the certification is dated. 4. The bank is executed as a suite: each question is asked, and the answer, generated query and confidence are captured. 5. Each result is scored against the expected answer within tolerance. 6. The suite reports an accuracy score and its trend against previous runs, with a per-question pass and fail history. 7. Failures route to the remediation tracker with their classification. 8. The full bank re-runs automatically on any change to the model, the agent, the AI surface or a business definition. 9. Publication is blocked while accuracy sits below the configured threshold.</w:t>
      </w:r>
    </w:p>
    <w:p>
      <w:r>
        <w:rPr>
          <w:b/>
        </w:rPr>
        <w:t>Expected Outcome:</w:t>
      </w:r>
      <w:r>
        <w:t xml:space="preserve"> Accuracy is a number with a history and an owner rather than an impression, regressions are caught by the change that caused them, and publication is gated on measured evidence.</w:t>
      </w:r>
    </w:p>
    <w:p>
      <w:r>
        <w:t>*02-Functional-Specification*</w:t>
      </w:r>
    </w:p>
    <w:sectPr w:rsidR="00FC693F" w:rsidRPr="0006063C" w:rsidSect="00034616">
      <w:footerReference w:type="default" r:id="rId9"/>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color w:val="4D5E75"/>
        <w:sz w:val="16"/>
      </w:rPr>
      <w:t>02-Functional-Specification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