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B7BF" w14:textId="6456C9E7" w:rsidR="00306967" w:rsidRPr="000C03EB" w:rsidRDefault="004D34E7">
      <w:pPr>
        <w:rPr>
          <w:b/>
          <w:bCs/>
        </w:rPr>
      </w:pPr>
      <w:r w:rsidRPr="000C03EB">
        <w:rPr>
          <w:b/>
          <w:bCs/>
        </w:rPr>
        <w:t>Tipos de conocimientos del profesor:</w:t>
      </w:r>
    </w:p>
    <w:p w14:paraId="7FEF16E0" w14:textId="791D2706" w:rsidR="004D34E7" w:rsidRDefault="004D34E7" w:rsidP="004D34E7">
      <w:pPr>
        <w:pStyle w:val="ListParagraph"/>
        <w:numPr>
          <w:ilvl w:val="0"/>
          <w:numId w:val="1"/>
        </w:numPr>
      </w:pPr>
      <w:r>
        <w:t>Conocimientos pedagógicos generales (suministrados por las universidades): Conocimientos y creencias relacionadas con la enseñanza, así como técnicas de didáctica.</w:t>
      </w:r>
    </w:p>
    <w:p w14:paraId="147ABED9" w14:textId="45573E3B" w:rsidR="004D34E7" w:rsidRDefault="004D34E7" w:rsidP="004D34E7">
      <w:pPr>
        <w:pStyle w:val="ListParagraph"/>
        <w:numPr>
          <w:ilvl w:val="0"/>
          <w:numId w:val="1"/>
        </w:numPr>
      </w:pPr>
      <w:r>
        <w:t xml:space="preserve">Conocimiento del contexto: </w:t>
      </w:r>
      <w:r w:rsidR="002A03AE">
        <w:t>d</w:t>
      </w:r>
      <w:r>
        <w:t>ónde enseñar y a quién. Adapta el conocimiento general a un escenario concreto (los colegios)</w:t>
      </w:r>
      <w:r w:rsidR="002A03AE">
        <w:t>.</w:t>
      </w:r>
    </w:p>
    <w:p w14:paraId="474E201C" w14:textId="0DD1D14D" w:rsidR="004D34E7" w:rsidRDefault="004D34E7" w:rsidP="004D34E7">
      <w:pPr>
        <w:pStyle w:val="ListParagraph"/>
        <w:numPr>
          <w:ilvl w:val="0"/>
          <w:numId w:val="1"/>
        </w:numPr>
      </w:pPr>
      <w:r>
        <w:t xml:space="preserve">Conocimiento de las disciplinas: </w:t>
      </w:r>
      <w:r w:rsidR="002A03AE">
        <w:t>los contenidos de las asignaturas que vamos a enseñar.</w:t>
      </w:r>
    </w:p>
    <w:p w14:paraId="152FC5E3" w14:textId="7A67EA89" w:rsidR="002B137C" w:rsidRDefault="004D34E7" w:rsidP="002B137C">
      <w:pPr>
        <w:pStyle w:val="ListParagraph"/>
        <w:numPr>
          <w:ilvl w:val="0"/>
          <w:numId w:val="1"/>
        </w:numPr>
      </w:pPr>
      <w:r>
        <w:t>Conocimiento didáctico del contenido (</w:t>
      </w:r>
      <w:r w:rsidRPr="000C03EB">
        <w:rPr>
          <w:b/>
          <w:bCs/>
        </w:rPr>
        <w:t>CDC</w:t>
      </w:r>
      <w:r>
        <w:t>)</w:t>
      </w:r>
      <w:r w:rsidR="002A03AE">
        <w:t xml:space="preserve">: </w:t>
      </w:r>
      <w:r w:rsidR="00D962F8">
        <w:t xml:space="preserve">reelaboración de los contenidos para la comprensión </w:t>
      </w:r>
      <w:proofErr w:type="gramStart"/>
      <w:r w:rsidR="00D962F8">
        <w:t>del mismo</w:t>
      </w:r>
      <w:proofErr w:type="gramEnd"/>
      <w:r w:rsidR="00D962F8">
        <w:t xml:space="preserve"> por los escolares. Requiere habilidades sobre cómo aprender y enseñar </w:t>
      </w:r>
      <w:r w:rsidR="002B137C">
        <w:t>áreas concretas del conocimiento</w:t>
      </w:r>
      <w:r w:rsidR="00CF6650">
        <w:t xml:space="preserve">. Implica saberes que permiten trasladar la enseñanza del contenido </w:t>
      </w:r>
      <w:r w:rsidR="009114B2">
        <w:t>(</w:t>
      </w:r>
      <w:r w:rsidR="009114B2" w:rsidRPr="000C03EB">
        <w:rPr>
          <w:b/>
          <w:bCs/>
        </w:rPr>
        <w:t>transposición didáctica</w:t>
      </w:r>
      <w:r w:rsidR="009114B2">
        <w:t>) de un conocimiento especializado a un conocimiento escolar.</w:t>
      </w:r>
    </w:p>
    <w:p w14:paraId="30D31E24" w14:textId="77777777" w:rsidR="000C03EB" w:rsidRDefault="007566BD" w:rsidP="009114B2">
      <w:r>
        <w:t>E</w:t>
      </w:r>
      <w:r w:rsidRPr="007566BD">
        <w:t>l profesor, que traslada el conocimiento técnico de la ciencia al alumnado por la transposición didáctica, el CDC y la generación del conocimiento escolar</w:t>
      </w:r>
    </w:p>
    <w:p w14:paraId="46D0A240" w14:textId="179B031D" w:rsidR="001A356A" w:rsidRDefault="000C03EB" w:rsidP="000C03EB">
      <w:pPr>
        <w:jc w:val="center"/>
      </w:pPr>
      <w:r w:rsidRPr="001A356A">
        <w:rPr>
          <w:noProof/>
        </w:rPr>
        <w:drawing>
          <wp:inline distT="0" distB="0" distL="0" distR="0" wp14:anchorId="7E910C0E" wp14:editId="1D88791D">
            <wp:extent cx="3810330" cy="19508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5E56" w14:textId="456F3D70" w:rsidR="000C03EB" w:rsidRDefault="000C03EB" w:rsidP="000C03EB">
      <w:r>
        <w:t>La innovación supone llevar al aula las buenas prácticas y los resultados de la investigación didáctica para mejorar la calidad de la educación.</w:t>
      </w:r>
    </w:p>
    <w:p w14:paraId="7C74833B" w14:textId="789165D3" w:rsidR="000C03EB" w:rsidRPr="00A473E8" w:rsidRDefault="00255D5B" w:rsidP="000C03EB">
      <w:pPr>
        <w:rPr>
          <w:b/>
          <w:bCs/>
        </w:rPr>
      </w:pPr>
      <w:r>
        <w:rPr>
          <w:b/>
          <w:bCs/>
        </w:rPr>
        <w:t xml:space="preserve">Qué son las </w:t>
      </w:r>
      <w:r w:rsidR="000C03EB" w:rsidRPr="00A473E8">
        <w:rPr>
          <w:b/>
          <w:bCs/>
        </w:rPr>
        <w:t>Unidades Didácticas:</w:t>
      </w:r>
    </w:p>
    <w:p w14:paraId="2BADE972" w14:textId="09FA2ABF" w:rsidR="00611517" w:rsidRDefault="000C03EB" w:rsidP="00BF002B">
      <w:pPr>
        <w:pStyle w:val="ListParagraph"/>
        <w:numPr>
          <w:ilvl w:val="0"/>
          <w:numId w:val="1"/>
        </w:numPr>
      </w:pPr>
      <w:r>
        <w:t>Elemento formativo del CDC que permite la implementación del currículo utilizando recursos concretos para abordar conocimientos, procedimientos… Lo que supone interactuar con el material curricular disponible para adaptarlo.</w:t>
      </w:r>
    </w:p>
    <w:p w14:paraId="768202B2" w14:textId="0290DB14" w:rsidR="00BF002B" w:rsidRDefault="00BF002B" w:rsidP="00BF002B">
      <w:pPr>
        <w:pStyle w:val="ListParagraph"/>
        <w:numPr>
          <w:ilvl w:val="0"/>
          <w:numId w:val="1"/>
        </w:numPr>
      </w:pPr>
      <w:r>
        <w:t>Representación del tercer nivel de concreción curricular.</w:t>
      </w:r>
    </w:p>
    <w:p w14:paraId="7836FB12" w14:textId="7C0492F7" w:rsidR="003000C8" w:rsidRDefault="005702B9" w:rsidP="003000C8">
      <w:pPr>
        <w:pStyle w:val="ListParagraph"/>
        <w:numPr>
          <w:ilvl w:val="0"/>
          <w:numId w:val="1"/>
        </w:numPr>
      </w:pPr>
      <w:r>
        <w:t>Apartados:</w:t>
      </w:r>
      <w:r w:rsidR="00B63E02">
        <w:t xml:space="preserve"> (Ver PDF</w:t>
      </w:r>
      <w:r w:rsidR="00A473E8">
        <w:t xml:space="preserve"> de Modelo de UD</w:t>
      </w:r>
      <w:r w:rsidR="00B63E02">
        <w:t>)</w:t>
      </w:r>
    </w:p>
    <w:p w14:paraId="5E25DAE2" w14:textId="6187BD13" w:rsidR="003000C8" w:rsidRDefault="003000C8" w:rsidP="003000C8">
      <w:pPr>
        <w:rPr>
          <w:noProof/>
        </w:rPr>
      </w:pPr>
      <w:r w:rsidRPr="003000C8">
        <w:rPr>
          <w:noProof/>
        </w:rPr>
        <w:t xml:space="preserve"> </w:t>
      </w:r>
      <w:r w:rsidRPr="003000C8">
        <w:rPr>
          <w:noProof/>
        </w:rPr>
        <w:drawing>
          <wp:inline distT="0" distB="0" distL="0" distR="0" wp14:anchorId="79F35D3A" wp14:editId="1607F504">
            <wp:extent cx="1595500" cy="9334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3850" cy="9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5E" w:rsidRPr="00573E5E">
        <w:rPr>
          <w:noProof/>
        </w:rPr>
        <w:drawing>
          <wp:inline distT="0" distB="0" distL="0" distR="0" wp14:anchorId="0859C8DF" wp14:editId="2999CB60">
            <wp:extent cx="1562099" cy="952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359" cy="96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5E" w:rsidRPr="00573E5E">
        <w:rPr>
          <w:noProof/>
        </w:rPr>
        <w:drawing>
          <wp:inline distT="0" distB="0" distL="0" distR="0" wp14:anchorId="0F4A3663" wp14:editId="0635B498">
            <wp:extent cx="1543050" cy="5536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567" cy="5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B65" w:rsidRPr="00C14B65">
        <w:rPr>
          <w:noProof/>
        </w:rPr>
        <w:drawing>
          <wp:inline distT="0" distB="0" distL="0" distR="0" wp14:anchorId="5EF2743D" wp14:editId="32F1F097">
            <wp:extent cx="1574800" cy="642591"/>
            <wp:effectExtent l="0" t="0" r="635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834" cy="6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B65" w:rsidRPr="00C14B65">
        <w:rPr>
          <w:noProof/>
        </w:rPr>
        <w:drawing>
          <wp:inline distT="0" distB="0" distL="0" distR="0" wp14:anchorId="2F6D7D3C" wp14:editId="19EB239B">
            <wp:extent cx="2133600" cy="6569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241" cy="6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79B8" w14:textId="57B2EB55" w:rsidR="00843697" w:rsidRDefault="00A473E8" w:rsidP="003000C8">
      <w:pPr>
        <w:rPr>
          <w:noProof/>
        </w:rPr>
      </w:pPr>
      <w:r w:rsidRPr="00A473E8">
        <w:rPr>
          <w:b/>
          <w:bCs/>
          <w:noProof/>
        </w:rPr>
        <w:t>Enfoque competencial:</w:t>
      </w:r>
    </w:p>
    <w:p w14:paraId="08B13A02" w14:textId="19CB602A" w:rsidR="00843697" w:rsidRDefault="00843697" w:rsidP="008436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 busca garantizar la transferencia y aplicabilidad del conocimiento,</w:t>
      </w:r>
      <w:r w:rsidR="001A7129">
        <w:rPr>
          <w:noProof/>
        </w:rPr>
        <w:t xml:space="preserve"> cumpliendo con requisitos deseables de calidad.</w:t>
      </w:r>
    </w:p>
    <w:p w14:paraId="4DE0AF76" w14:textId="5E0F538E" w:rsidR="001A7129" w:rsidRDefault="001A7129" w:rsidP="008436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Las competencias son </w:t>
      </w:r>
      <w:r w:rsidR="00021381">
        <w:t xml:space="preserve">“combinación de destrezas, conocimientos y actitudes adecuadas al </w:t>
      </w:r>
      <w:proofErr w:type="gramStart"/>
      <w:r w:rsidR="00021381">
        <w:t>contexto”(</w:t>
      </w:r>
      <w:proofErr w:type="gramEnd"/>
      <w:r w:rsidR="00021381">
        <w:t>LOE, 2006)</w:t>
      </w:r>
      <w:r w:rsidR="000B1C69">
        <w:t xml:space="preserve"> o “combinación de habilidades práctica, conocimientos, motivación, valores éticos, actitudes, emociones y otros componentes sociales y de comportamiento que se movilizan conjuntamente para lograr una acción eficaz” (RD 1105/2014) LOMCE.</w:t>
      </w:r>
    </w:p>
    <w:p w14:paraId="54B0F435" w14:textId="3DB9734B" w:rsidR="000B1C69" w:rsidRDefault="000B1C69" w:rsidP="000B1C69">
      <w:pPr>
        <w:pStyle w:val="ListParagraph"/>
        <w:numPr>
          <w:ilvl w:val="0"/>
          <w:numId w:val="1"/>
        </w:numPr>
        <w:rPr>
          <w:noProof/>
        </w:rPr>
      </w:pPr>
      <w:r>
        <w:t>Tipos:</w:t>
      </w:r>
    </w:p>
    <w:p w14:paraId="344F5D12" w14:textId="47AD41F5" w:rsidR="000B1C69" w:rsidRDefault="000B1C69" w:rsidP="000B1C69">
      <w:pPr>
        <w:pStyle w:val="ListParagraph"/>
        <w:numPr>
          <w:ilvl w:val="1"/>
          <w:numId w:val="1"/>
        </w:numPr>
        <w:rPr>
          <w:noProof/>
        </w:rPr>
      </w:pPr>
      <w:r>
        <w:t xml:space="preserve">Clave (básicas): capacidad de los estudiantes para extrapolar lo que han </w:t>
      </w:r>
      <w:r w:rsidR="00E50E1A">
        <w:t xml:space="preserve">aprendido y aplicar sus conocimientos ante nuevas </w:t>
      </w:r>
      <w:r w:rsidR="00B14601">
        <w:t>circunstancias, su relevancia para el aprendizaje a lo largo de la vida y su regularidad.</w:t>
      </w:r>
    </w:p>
    <w:p w14:paraId="040426A2" w14:textId="39DAF40D" w:rsidR="00B14601" w:rsidRDefault="00B14601" w:rsidP="00B14601">
      <w:pPr>
        <w:pStyle w:val="ListParagraph"/>
        <w:numPr>
          <w:ilvl w:val="2"/>
          <w:numId w:val="1"/>
        </w:numPr>
        <w:rPr>
          <w:noProof/>
        </w:rPr>
      </w:pPr>
      <w:r>
        <w:t>Son la base para desarrollar otras competencias.</w:t>
      </w:r>
    </w:p>
    <w:p w14:paraId="41A42CCD" w14:textId="2CF82AEA" w:rsidR="00B14601" w:rsidRDefault="00B14601" w:rsidP="00B14601">
      <w:pPr>
        <w:pStyle w:val="ListParagraph"/>
        <w:numPr>
          <w:ilvl w:val="2"/>
          <w:numId w:val="1"/>
        </w:numPr>
        <w:rPr>
          <w:noProof/>
        </w:rPr>
      </w:pPr>
      <w:r>
        <w:t xml:space="preserve">Se asocian a conocimientos </w:t>
      </w:r>
      <w:r w:rsidR="00BC7D03">
        <w:t>de carácter formativo para TODOS.</w:t>
      </w:r>
    </w:p>
    <w:p w14:paraId="706C3DB2" w14:textId="2AF9075A" w:rsidR="00BC7D03" w:rsidRDefault="00BC7D03" w:rsidP="00B14601">
      <w:pPr>
        <w:pStyle w:val="ListParagraph"/>
        <w:numPr>
          <w:ilvl w:val="2"/>
          <w:numId w:val="1"/>
        </w:numPr>
        <w:rPr>
          <w:noProof/>
        </w:rPr>
      </w:pPr>
      <w:r>
        <w:t>Determinan la capacidad de aprendizaje y adaptación.</w:t>
      </w:r>
    </w:p>
    <w:p w14:paraId="0BCC8FAE" w14:textId="262F28F7" w:rsidR="00554924" w:rsidRDefault="00BC7D03" w:rsidP="00B14601">
      <w:pPr>
        <w:pStyle w:val="ListParagraph"/>
        <w:numPr>
          <w:ilvl w:val="2"/>
          <w:numId w:val="1"/>
        </w:numPr>
        <w:rPr>
          <w:noProof/>
        </w:rPr>
      </w:pPr>
      <w:r>
        <w:t>Son</w:t>
      </w:r>
      <w:r w:rsidR="00554924">
        <w:t xml:space="preserve"> (LO</w:t>
      </w:r>
      <w:r w:rsidR="00FF0B73">
        <w:t>MLO</w:t>
      </w:r>
      <w:r w:rsidR="00554924">
        <w:t>E)</w:t>
      </w:r>
      <w:r>
        <w:t>:</w:t>
      </w:r>
    </w:p>
    <w:p w14:paraId="42B3AC29" w14:textId="77777777" w:rsidR="00187C67" w:rsidRDefault="00554924" w:rsidP="00187C67">
      <w:pPr>
        <w:ind w:left="1800"/>
        <w:rPr>
          <w:noProof/>
        </w:rPr>
      </w:pPr>
      <w:r w:rsidRPr="00554924">
        <w:rPr>
          <w:noProof/>
        </w:rPr>
        <w:t xml:space="preserve"> </w:t>
      </w:r>
      <w:r w:rsidR="00187C67" w:rsidRPr="00187C67">
        <w:rPr>
          <w:noProof/>
        </w:rPr>
        <w:drawing>
          <wp:inline distT="0" distB="0" distL="0" distR="0" wp14:anchorId="78979233" wp14:editId="0D7DDE50">
            <wp:extent cx="3483610" cy="2474843"/>
            <wp:effectExtent l="0" t="0" r="254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945" cy="24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516D" w14:textId="65951967" w:rsidR="00FF0B73" w:rsidRDefault="00FF0B73" w:rsidP="00187C6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Científicas:</w:t>
      </w:r>
      <w:r w:rsidR="00E52E63">
        <w:rPr>
          <w:noProof/>
        </w:rPr>
        <w:t xml:space="preserve"> implican la comprensión </w:t>
      </w:r>
      <w:r w:rsidR="00C32A03">
        <w:rPr>
          <w:noProof/>
        </w:rPr>
        <w:t>del mundo utilizando los métodos científicos, el pensamiento y la representación matemáticos, la tecnología y los métodos de la ingeniería para transformar el entorno de forma comprometida, responsable y sostenible.</w:t>
      </w:r>
    </w:p>
    <w:p w14:paraId="5CED6080" w14:textId="5DAECCA2" w:rsidR="00187C67" w:rsidRDefault="00187C67" w:rsidP="00187C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Componentes de competencias:</w:t>
      </w:r>
    </w:p>
    <w:p w14:paraId="4D18179D" w14:textId="3CFEDF78" w:rsidR="00187C67" w:rsidRDefault="00187C67" w:rsidP="00187C6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Conocimientos: El alumno tiene que saber qué…</w:t>
      </w:r>
    </w:p>
    <w:p w14:paraId="77FCB403" w14:textId="383E6F8E" w:rsidR="00187C67" w:rsidRDefault="00187C67" w:rsidP="00187C6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Capacidades: El alumno tiene que ser capaz de…</w:t>
      </w:r>
    </w:p>
    <w:p w14:paraId="171125EA" w14:textId="16D315F0" w:rsidR="00187C67" w:rsidRDefault="00187C67" w:rsidP="00187C6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Actitudes: El alumno debe aprender a…</w:t>
      </w:r>
    </w:p>
    <w:p w14:paraId="228327F9" w14:textId="62423BD5" w:rsidR="00187C67" w:rsidRDefault="00187C67" w:rsidP="00187C6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Estos marcadores están al final del PDF de Modelo para hacer UD.</w:t>
      </w:r>
    </w:p>
    <w:p w14:paraId="7392D29F" w14:textId="764DEAA3" w:rsidR="00824097" w:rsidRDefault="00A77E95" w:rsidP="00824097">
      <w:pPr>
        <w:rPr>
          <w:noProof/>
        </w:rPr>
      </w:pPr>
      <w:r w:rsidRPr="00A77E95">
        <w:rPr>
          <w:b/>
          <w:bCs/>
          <w:noProof/>
        </w:rPr>
        <w:t>Transposición didáctica:</w:t>
      </w:r>
    </w:p>
    <w:p w14:paraId="05C3A2C2" w14:textId="32F2DB11" w:rsidR="00824097" w:rsidRDefault="00824097" w:rsidP="008240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El conocimiento escolar es el que se elabora en la escuela, que trasciende las explicaciones cotidianas y </w:t>
      </w:r>
      <w:r w:rsidR="00993952">
        <w:rPr>
          <w:noProof/>
        </w:rPr>
        <w:t>que no es conocimiento científico, sino una elaboración del mismo, ajustado a las características del contexto escolar.</w:t>
      </w:r>
    </w:p>
    <w:p w14:paraId="6601BBD8" w14:textId="28AA4B5D" w:rsidR="00993952" w:rsidRDefault="00993952" w:rsidP="008240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Enseñar ciencia implica establecer puentes entre el cto científico y el cto de los estudiantes</w:t>
      </w:r>
      <w:r w:rsidR="009937EA">
        <w:rPr>
          <w:noProof/>
        </w:rPr>
        <w:t>, reelaborando el cto científico para poder enseñárselo a los alumnos.</w:t>
      </w:r>
    </w:p>
    <w:p w14:paraId="4998385F" w14:textId="2723F9C5" w:rsidR="009937EA" w:rsidRDefault="009937EA" w:rsidP="00AC21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La transposición didáctica estudia los mecanismos por los cuales un objeto de saber científico pasa a ser objeto de saber a enseñar</w:t>
      </w:r>
      <w:r w:rsidR="00AC2167">
        <w:rPr>
          <w:noProof/>
        </w:rPr>
        <w:t xml:space="preserve"> y finalmente, a objeto de enseñanza.</w:t>
      </w:r>
    </w:p>
    <w:p w14:paraId="53ABB717" w14:textId="25D13EB1" w:rsidR="00AC2167" w:rsidRDefault="00EC583B" w:rsidP="00AC21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Factores que influyen: criterios de selección de lo considerado importante desde la ciencia de los expertos, la edad de los estudiantes, condicionantes socio-culturales y objetivos fijados por el sistema educativo.</w:t>
      </w:r>
    </w:p>
    <w:p w14:paraId="5F3DEF4A" w14:textId="01B04061" w:rsidR="00CC4FC5" w:rsidRDefault="00CC4FC5" w:rsidP="00255D5B">
      <w:pPr>
        <w:jc w:val="center"/>
        <w:rPr>
          <w:noProof/>
        </w:rPr>
      </w:pPr>
      <w:r w:rsidRPr="00CC4FC5">
        <w:rPr>
          <w:noProof/>
        </w:rPr>
        <w:lastRenderedPageBreak/>
        <w:drawing>
          <wp:inline distT="0" distB="0" distL="0" distR="0" wp14:anchorId="6F3DD7F7" wp14:editId="329307B5">
            <wp:extent cx="4214225" cy="2735817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911D" w14:textId="0CF05BD9" w:rsidR="00F53312" w:rsidRDefault="008727ED" w:rsidP="00E46483">
      <w:pPr>
        <w:ind w:left="360"/>
        <w:rPr>
          <w:b/>
          <w:bCs/>
          <w:noProof/>
        </w:rPr>
      </w:pPr>
      <w:r>
        <w:rPr>
          <w:b/>
          <w:bCs/>
          <w:noProof/>
        </w:rPr>
        <w:t>Aprendizaje y cambio conceptual:</w:t>
      </w:r>
    </w:p>
    <w:p w14:paraId="52346449" w14:textId="77777777" w:rsidR="007858CA" w:rsidRDefault="007858CA" w:rsidP="008727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Teoría constructivista cognitiva de Piaget:</w:t>
      </w:r>
    </w:p>
    <w:p w14:paraId="309180D2" w14:textId="63E486FB" w:rsidR="008727ED" w:rsidRDefault="008727ED" w:rsidP="007858C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Los individuos atraviesan distintos periodos de desarrollo psicoevolutivo, caracterizados por estructuras mentales</w:t>
      </w:r>
      <w:r w:rsidR="007858CA">
        <w:rPr>
          <w:noProof/>
        </w:rPr>
        <w:t>.</w:t>
      </w:r>
    </w:p>
    <w:p w14:paraId="1F55B3C0" w14:textId="11590A7A" w:rsidR="008727ED" w:rsidRDefault="002A780E" w:rsidP="007858CA">
      <w:pPr>
        <w:pStyle w:val="ListParagraph"/>
        <w:ind w:firstLine="360"/>
        <w:rPr>
          <w:noProof/>
        </w:rPr>
      </w:pPr>
      <w:r w:rsidRPr="002A780E">
        <w:rPr>
          <w:noProof/>
        </w:rPr>
        <w:drawing>
          <wp:inline distT="0" distB="0" distL="0" distR="0" wp14:anchorId="1FF39B8D" wp14:editId="5E2A575D">
            <wp:extent cx="2198369" cy="1217834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046" cy="12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5AD4" w14:textId="71D90C9B" w:rsidR="007858CA" w:rsidRDefault="002A780E" w:rsidP="007858C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Las estructuras mentales se construyen mediante equilibrios entre mecanismos asimiladores y acomodaciones complementarias. No son innatas, sino adquiridas.</w:t>
      </w:r>
    </w:p>
    <w:p w14:paraId="52F658F4" w14:textId="0937C26D" w:rsidR="007858CA" w:rsidRDefault="007858CA" w:rsidP="007858C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Esquemas conceptuales relacionados con la química: Discontinuidad de la materia, conservación de propiedades no observables, cuantificación.</w:t>
      </w:r>
    </w:p>
    <w:p w14:paraId="6CC19632" w14:textId="6BCEDC94" w:rsidR="007858CA" w:rsidRDefault="007858CA" w:rsidP="007858C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Teoría sociocultural de Vygotsky:</w:t>
      </w:r>
    </w:p>
    <w:p w14:paraId="2D7BDF16" w14:textId="1B8F8812" w:rsidR="007858CA" w:rsidRDefault="007858CA" w:rsidP="007858C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El contexto social y cultural es fundamental para el aprendizaje.</w:t>
      </w:r>
    </w:p>
    <w:p w14:paraId="4CF174F8" w14:textId="1AA46154" w:rsidR="007858CA" w:rsidRDefault="007858CA" w:rsidP="007858C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Se reconocen el papel del lenguaje y la zona de desarrollo próximo (el potencial desarrollo de los estudiantes en un area, en función del apoyo del profesor [el andamiaje, que recae en manos el profesorado y busca ayudar al estudiante a alcanzar la comprensión conceptual])</w:t>
      </w:r>
    </w:p>
    <w:p w14:paraId="359E3ACC" w14:textId="6C3B1061" w:rsidR="007858CA" w:rsidRDefault="006A5E0E" w:rsidP="006A5E0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Teoría aprendizaje significativo de Ausubel:</w:t>
      </w:r>
    </w:p>
    <w:p w14:paraId="0DDB0A4A" w14:textId="1059C950" w:rsidR="006A5E0E" w:rsidRDefault="006A5E0E" w:rsidP="006A5E0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La esencia del aprendizaje es </w:t>
      </w:r>
      <w:r w:rsidR="001467DF">
        <w:rPr>
          <w:noProof/>
        </w:rPr>
        <w:t>que las ideas expresadas simbólicamente estén relacionadas con</w:t>
      </w:r>
      <w:r w:rsidR="00FD2CEF">
        <w:rPr>
          <w:noProof/>
        </w:rPr>
        <w:t xml:space="preserve"> lo que el alumno ya sabe.</w:t>
      </w:r>
    </w:p>
    <w:p w14:paraId="3E767A7A" w14:textId="07FA18B6" w:rsidR="005A0ED2" w:rsidRDefault="005A0ED2" w:rsidP="006A5E0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El alumno muestra una actitud favorable, y el material nuevo es significativo.</w:t>
      </w:r>
    </w:p>
    <w:p w14:paraId="36242C5C" w14:textId="6B684DB6" w:rsidR="005A0ED2" w:rsidRDefault="005A0ED2" w:rsidP="00E226C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Se aprende</w:t>
      </w:r>
      <w:r w:rsidR="00E226C0">
        <w:rPr>
          <w:noProof/>
        </w:rPr>
        <w:t xml:space="preserve"> más fácilmente</w:t>
      </w:r>
      <w:r>
        <w:rPr>
          <w:noProof/>
        </w:rPr>
        <w:t xml:space="preserve"> desde lo </w:t>
      </w:r>
      <w:r w:rsidR="00E226C0">
        <w:rPr>
          <w:noProof/>
        </w:rPr>
        <w:t>global a lo particular, los contenidos se organizan jerárquicamente.</w:t>
      </w:r>
    </w:p>
    <w:p w14:paraId="37BA2E21" w14:textId="2D882D8F" w:rsidR="00E226C0" w:rsidRDefault="00E226C0" w:rsidP="00E226C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Constructivismo didáctico:</w:t>
      </w:r>
    </w:p>
    <w:p w14:paraId="687E405D" w14:textId="417B92C3" w:rsidR="00E226C0" w:rsidRDefault="00535935" w:rsidP="00E226C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Es una construcción de conocimientos que parte de cto previo y donde comprender supone establecer relaciones. </w:t>
      </w:r>
    </w:p>
    <w:p w14:paraId="4B248E4C" w14:textId="782B22F0" w:rsidR="00535935" w:rsidRDefault="00535935" w:rsidP="00E226C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Las </w:t>
      </w:r>
      <w:r w:rsidRPr="00535935">
        <w:rPr>
          <w:b/>
          <w:bCs/>
          <w:noProof/>
        </w:rPr>
        <w:t>concepciones alternativas</w:t>
      </w:r>
      <w:r>
        <w:rPr>
          <w:noProof/>
        </w:rPr>
        <w:t xml:space="preserve"> son construcciones personales, incoherentes científicamente, estables y resistentes al cambio, compartidas por las personas, de carácter implícito, buscan la utilidad.</w:t>
      </w:r>
    </w:p>
    <w:p w14:paraId="4D625F49" w14:textId="46F50BB8" w:rsidR="00535935" w:rsidRDefault="00535935" w:rsidP="00E226C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>Se pueden clasificar (según su origen) como espontáneas, inducidas y analógicas.</w:t>
      </w:r>
    </w:p>
    <w:p w14:paraId="4FDE2DAA" w14:textId="63A4EE22" w:rsidR="00535935" w:rsidRDefault="00535935" w:rsidP="0053593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Cambio conceptual:</w:t>
      </w:r>
    </w:p>
    <w:p w14:paraId="2EBF5A32" w14:textId="40139622" w:rsidR="00535935" w:rsidRDefault="009C7384" w:rsidP="0053593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Puede ser </w:t>
      </w:r>
      <w:r w:rsidR="005F2EE6">
        <w:rPr>
          <w:noProof/>
        </w:rPr>
        <w:t>por asimilación y acomodación.</w:t>
      </w:r>
    </w:p>
    <w:p w14:paraId="4933BE84" w14:textId="5FEEED81" w:rsidR="005F2EE6" w:rsidRDefault="005F2EE6" w:rsidP="0053593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Condiciones: Existir insatisfacción con las concepciones existentes, nueva concepción inteligible, </w:t>
      </w:r>
      <w:r w:rsidR="003D5F03">
        <w:rPr>
          <w:noProof/>
        </w:rPr>
        <w:t>verosimil y plausisble, que sugiera la posibilidad de un programa de investigación fructífero.</w:t>
      </w:r>
    </w:p>
    <w:p w14:paraId="4AEF4B84" w14:textId="04868BD7" w:rsidR="003D5F03" w:rsidRDefault="003D5F03" w:rsidP="0053593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Estrategias didácticas para crear ese cambio conceptual:</w:t>
      </w:r>
    </w:p>
    <w:p w14:paraId="3CE36470" w14:textId="73B09944" w:rsidR="003D5F03" w:rsidRDefault="003D5F03" w:rsidP="003D5F0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Crear conflictos cognitivos.</w:t>
      </w:r>
    </w:p>
    <w:p w14:paraId="3D4E5596" w14:textId="4882D1A9" w:rsidR="003D5F03" w:rsidRDefault="003D5F03" w:rsidP="003D5F0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Diagnosticar las ideas de los alumnos y las acciones que resisten al cambio.</w:t>
      </w:r>
    </w:p>
    <w:p w14:paraId="179EFF33" w14:textId="058E99A4" w:rsidR="003D5F03" w:rsidRDefault="003D5F03" w:rsidP="003D5F0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Desarrollar estrategias para incidir en el cambio.</w:t>
      </w:r>
    </w:p>
    <w:p w14:paraId="4CF1C108" w14:textId="26558C01" w:rsidR="003D5F03" w:rsidRDefault="003D5F03" w:rsidP="003D5F0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Ayudar a los alumnos a dar sentido a los ctos científicos.</w:t>
      </w:r>
    </w:p>
    <w:p w14:paraId="102121EA" w14:textId="7F18435D" w:rsidR="003D5F03" w:rsidRDefault="003D5F03" w:rsidP="003D5F0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Desarrollar técnicas de evaluación para profes para seguir el proceso de cambio en los alumnos.</w:t>
      </w:r>
    </w:p>
    <w:p w14:paraId="25DC13EF" w14:textId="3D3DCB12" w:rsidR="003D5F03" w:rsidRDefault="003D5F03" w:rsidP="003D5F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Funciones del profesor: Ser adversario (socrático) y modelo de pensamiento científico.</w:t>
      </w:r>
    </w:p>
    <w:p w14:paraId="6451F1CF" w14:textId="0F7D4E45" w:rsidR="003D5F03" w:rsidRDefault="00F73826" w:rsidP="003D5F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Cambio conceptual, metodológico y actitudinal.</w:t>
      </w:r>
    </w:p>
    <w:p w14:paraId="3E8108D0" w14:textId="52E04275" w:rsidR="00F73826" w:rsidRDefault="00F73826" w:rsidP="003D5F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Estrategias para detectar concepciones:</w:t>
      </w:r>
    </w:p>
    <w:p w14:paraId="5C1B03FF" w14:textId="66C26EFE" w:rsidR="00F73826" w:rsidRDefault="00F73826" w:rsidP="00F7382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Conversacionales: entrevistas y coloquios.</w:t>
      </w:r>
    </w:p>
    <w:p w14:paraId="5BF5F2FC" w14:textId="217CEC13" w:rsidR="00F73826" w:rsidRDefault="00F73826" w:rsidP="00F7382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Escritas: Cuestionarios, mapas conceptuales, problemas, dibujos.</w:t>
      </w:r>
    </w:p>
    <w:p w14:paraId="5BF3B3B4" w14:textId="6EF62EAD" w:rsidR="00F73826" w:rsidRDefault="00F73826" w:rsidP="00F7382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Observacionales: Profesor, observador.</w:t>
      </w:r>
    </w:p>
    <w:p w14:paraId="701141EF" w14:textId="7B0ED384" w:rsidR="00F73826" w:rsidRDefault="00F73826" w:rsidP="00F7382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Teoría del procesamiento de la información:</w:t>
      </w:r>
    </w:p>
    <w:p w14:paraId="524F751B" w14:textId="6F8E0D38" w:rsidR="00F73826" w:rsidRDefault="003A01C0" w:rsidP="00F7382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Analogia entre el esquema operativo de un ordenador y el cerebro humano.</w:t>
      </w:r>
    </w:p>
    <w:p w14:paraId="1F060241" w14:textId="6A0CDCAC" w:rsidR="00926D43" w:rsidRDefault="003A01C0" w:rsidP="0064362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La información permanece en la MLP</w:t>
      </w:r>
      <w:r w:rsidR="00926D43">
        <w:rPr>
          <w:noProof/>
        </w:rPr>
        <w:t>.</w:t>
      </w:r>
    </w:p>
    <w:p w14:paraId="149BDC81" w14:textId="7F3249EB" w:rsidR="0064362C" w:rsidRDefault="0064362C" w:rsidP="0064362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Mecanismos de </w:t>
      </w:r>
      <w:r w:rsidR="009A2917">
        <w:rPr>
          <w:noProof/>
        </w:rPr>
        <w:t>cambio conceptual:</w:t>
      </w:r>
    </w:p>
    <w:p w14:paraId="1B700B49" w14:textId="6578DF03" w:rsidR="009A2917" w:rsidRDefault="009A2917" w:rsidP="009A291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Por extinción: Cambio radical de las concepciones.</w:t>
      </w:r>
      <w:r w:rsidR="004834D1">
        <w:rPr>
          <w:noProof/>
        </w:rPr>
        <w:t xml:space="preserve"> No deseable porque hay que tener en cuenta las concepciones previas de los alumnos, no eliminarlas.</w:t>
      </w:r>
    </w:p>
    <w:p w14:paraId="35508072" w14:textId="72EC14F4" w:rsidR="009A2917" w:rsidRDefault="009A2917" w:rsidP="009A291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Por ampliación: </w:t>
      </w:r>
      <w:r w:rsidR="00D23242">
        <w:rPr>
          <w:noProof/>
        </w:rPr>
        <w:t>Pequeñas sucesiones seguidas.</w:t>
      </w:r>
      <w:r w:rsidR="00EB0773">
        <w:rPr>
          <w:noProof/>
        </w:rPr>
        <w:t xml:space="preserve"> No deseable porque el conocimiento nuevo se sustenta en un conocimiento no científico.</w:t>
      </w:r>
    </w:p>
    <w:p w14:paraId="49408F17" w14:textId="0F096C70" w:rsidR="00D23242" w:rsidRDefault="00D23242" w:rsidP="009A291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Por </w:t>
      </w:r>
      <w:r w:rsidR="00354BCE">
        <w:rPr>
          <w:noProof/>
        </w:rPr>
        <w:t>intercambio: Existen las dos realidades simultaneamente. Esta es la preferida</w:t>
      </w:r>
      <w:r w:rsidR="00EB0773">
        <w:rPr>
          <w:noProof/>
        </w:rPr>
        <w:t>, porque mantiene las concepciones alternativas, que conviven con el cto científico, y el cambio conceptual se da de forma voluntaria no agresiva en el alumno.</w:t>
      </w:r>
    </w:p>
    <w:p w14:paraId="6329CD5B" w14:textId="77777777" w:rsidR="00354BCE" w:rsidRPr="008727ED" w:rsidRDefault="00354BCE" w:rsidP="00354BCE">
      <w:pPr>
        <w:ind w:left="1080"/>
        <w:rPr>
          <w:noProof/>
        </w:rPr>
      </w:pPr>
    </w:p>
    <w:sectPr w:rsidR="00354BCE" w:rsidRPr="00872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7E09"/>
    <w:multiLevelType w:val="hybridMultilevel"/>
    <w:tmpl w:val="425C275E"/>
    <w:lvl w:ilvl="0" w:tplc="C90202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1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F2"/>
    <w:rsid w:val="00021381"/>
    <w:rsid w:val="000B1C69"/>
    <w:rsid w:val="000C03EB"/>
    <w:rsid w:val="000F3EF2"/>
    <w:rsid w:val="001467DF"/>
    <w:rsid w:val="00187C67"/>
    <w:rsid w:val="001A356A"/>
    <w:rsid w:val="001A7129"/>
    <w:rsid w:val="0024655C"/>
    <w:rsid w:val="00255D5B"/>
    <w:rsid w:val="002A03AE"/>
    <w:rsid w:val="002A780E"/>
    <w:rsid w:val="002B137C"/>
    <w:rsid w:val="002D2654"/>
    <w:rsid w:val="003000C8"/>
    <w:rsid w:val="00306967"/>
    <w:rsid w:val="00354BCE"/>
    <w:rsid w:val="003A01C0"/>
    <w:rsid w:val="003D5F03"/>
    <w:rsid w:val="004834D1"/>
    <w:rsid w:val="004C180F"/>
    <w:rsid w:val="004D34E7"/>
    <w:rsid w:val="00535935"/>
    <w:rsid w:val="00554924"/>
    <w:rsid w:val="005702B9"/>
    <w:rsid w:val="00573E5E"/>
    <w:rsid w:val="005A0ED2"/>
    <w:rsid w:val="005F2EE6"/>
    <w:rsid w:val="00611517"/>
    <w:rsid w:val="0064362C"/>
    <w:rsid w:val="006A5E0E"/>
    <w:rsid w:val="006B0626"/>
    <w:rsid w:val="007566BD"/>
    <w:rsid w:val="007858CA"/>
    <w:rsid w:val="00824097"/>
    <w:rsid w:val="00843697"/>
    <w:rsid w:val="008727ED"/>
    <w:rsid w:val="009114B2"/>
    <w:rsid w:val="00926D43"/>
    <w:rsid w:val="009937EA"/>
    <w:rsid w:val="00993952"/>
    <w:rsid w:val="009A2917"/>
    <w:rsid w:val="009C7384"/>
    <w:rsid w:val="00A473E8"/>
    <w:rsid w:val="00A77E95"/>
    <w:rsid w:val="00AC2167"/>
    <w:rsid w:val="00B14601"/>
    <w:rsid w:val="00B63E02"/>
    <w:rsid w:val="00BC7D03"/>
    <w:rsid w:val="00BF002B"/>
    <w:rsid w:val="00C14B65"/>
    <w:rsid w:val="00C32A03"/>
    <w:rsid w:val="00CC4FC5"/>
    <w:rsid w:val="00CF6650"/>
    <w:rsid w:val="00D23242"/>
    <w:rsid w:val="00D962F8"/>
    <w:rsid w:val="00E226C0"/>
    <w:rsid w:val="00E46483"/>
    <w:rsid w:val="00E50E1A"/>
    <w:rsid w:val="00E52E63"/>
    <w:rsid w:val="00EB0773"/>
    <w:rsid w:val="00EC583B"/>
    <w:rsid w:val="00EE1D11"/>
    <w:rsid w:val="00F53312"/>
    <w:rsid w:val="00F73826"/>
    <w:rsid w:val="00FD2CEF"/>
    <w:rsid w:val="00F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A1EA"/>
  <w15:chartTrackingRefBased/>
  <w15:docId w15:val="{7E6D06D6-CF9C-4130-885D-D2737723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1028</Words>
  <Characters>5861</Characters>
  <Application>Microsoft Office Word</Application>
  <DocSecurity>4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Garcelán</dc:creator>
  <cp:keywords/>
  <dc:description/>
  <cp:lastModifiedBy>Eduardo Olivares López</cp:lastModifiedBy>
  <cp:revision>2</cp:revision>
  <dcterms:created xsi:type="dcterms:W3CDTF">2023-01-17T09:48:00Z</dcterms:created>
  <dcterms:modified xsi:type="dcterms:W3CDTF">2023-01-17T09:48:00Z</dcterms:modified>
</cp:coreProperties>
</file>