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032A" w14:textId="007C6712" w:rsidR="00A25A26" w:rsidRPr="00F3382F" w:rsidRDefault="00F3382F" w:rsidP="00F3382F">
      <w:pPr>
        <w:jc w:val="center"/>
        <w:rPr>
          <w:b/>
          <w:bCs/>
          <w:sz w:val="36"/>
          <w:szCs w:val="36"/>
        </w:rPr>
      </w:pPr>
      <w:proofErr w:type="spellStart"/>
      <w:r w:rsidRPr="00F3382F">
        <w:rPr>
          <w:b/>
          <w:bCs/>
          <w:sz w:val="36"/>
          <w:szCs w:val="36"/>
        </w:rPr>
        <w:t>Week</w:t>
      </w:r>
      <w:proofErr w:type="spellEnd"/>
      <w:r w:rsidRPr="00F3382F">
        <w:rPr>
          <w:b/>
          <w:bCs/>
          <w:sz w:val="36"/>
          <w:szCs w:val="36"/>
        </w:rPr>
        <w:t xml:space="preserve"> 1 - Digital </w:t>
      </w:r>
      <w:proofErr w:type="spellStart"/>
      <w:r w:rsidRPr="00F3382F">
        <w:rPr>
          <w:b/>
          <w:bCs/>
          <w:sz w:val="36"/>
          <w:szCs w:val="36"/>
        </w:rPr>
        <w:t>Communications</w:t>
      </w:r>
      <w:proofErr w:type="spellEnd"/>
      <w:r w:rsidRPr="00F3382F">
        <w:rPr>
          <w:b/>
          <w:bCs/>
          <w:sz w:val="36"/>
          <w:szCs w:val="36"/>
        </w:rPr>
        <w:t xml:space="preserve"> SDR Project</w:t>
      </w:r>
    </w:p>
    <w:p w14:paraId="268CB4F6" w14:textId="218498D3" w:rsidR="00F3382F" w:rsidRPr="00F3382F" w:rsidRDefault="00F3382F" w:rsidP="00F3382F">
      <w:pPr>
        <w:rPr>
          <w:b/>
          <w:bCs/>
        </w:rPr>
      </w:pPr>
      <w:r w:rsidRPr="00F3382F">
        <w:rPr>
          <w:b/>
          <w:bCs/>
        </w:rPr>
        <w:t>Parâmetros do Sistema OFDM 802.11</w:t>
      </w:r>
      <w:r w:rsidR="00DA0184">
        <w:rPr>
          <w:b/>
          <w:bCs/>
        </w:rPr>
        <w:t>a</w:t>
      </w:r>
    </w:p>
    <w:p w14:paraId="4D89A0B8" w14:textId="3A91E75C" w:rsidR="00F3382F" w:rsidRDefault="00F3382F" w:rsidP="00F3382F">
      <w:pPr>
        <w:jc w:val="both"/>
      </w:pPr>
      <w:r w:rsidRPr="00F3382F">
        <w:t xml:space="preserve">O sistema OFDM do IEEE 802.11a opera com uma largura de banda de 20 MHz. O espaçamento entre </w:t>
      </w:r>
      <w:proofErr w:type="spellStart"/>
      <w:r w:rsidRPr="00F3382F">
        <w:t>sub-portadoras</w:t>
      </w:r>
      <w:proofErr w:type="spellEnd"/>
      <w:r w:rsidRPr="00F3382F">
        <w:t xml:space="preserve"> é de 312,5 kHz, resultando num total de 64 </w:t>
      </w:r>
      <w:proofErr w:type="spellStart"/>
      <w:r w:rsidRPr="00F3382F">
        <w:t>sub-portadoras</w:t>
      </w:r>
      <w:proofErr w:type="spellEnd"/>
      <w:r w:rsidRPr="00F3382F">
        <w:t xml:space="preserve">. Deste total, 48 são utilizadas para transmissão de dados, 4 funcionam como </w:t>
      </w:r>
      <w:proofErr w:type="spellStart"/>
      <w:r w:rsidRPr="00F3382F">
        <w:t>sub-portadoras</w:t>
      </w:r>
      <w:proofErr w:type="spellEnd"/>
      <w:r w:rsidRPr="00F3382F">
        <w:t xml:space="preserve"> piloto para correção de fase e frequência, e as restantes 12 são </w:t>
      </w:r>
      <w:proofErr w:type="spellStart"/>
      <w:r w:rsidRPr="00F3382F">
        <w:t>sub-portadoras</w:t>
      </w:r>
      <w:proofErr w:type="spellEnd"/>
      <w:r w:rsidRPr="00F3382F">
        <w:t xml:space="preserve"> não utilizadas que servem como bandas de guarda. A transformada de Fourier rápida (FFT) e sua inversa (IFFT) utilizam um tamanho de 64 pontos. A duração de cada símbolo OFDM é de 4 microssegundos, com uma taxa de amostragem de 20 MHz, resultando num comprimento total de 80 amostras por símbolo OFDM - 64 amostras de dados úteis e 16 amostras de prefixo cíclico. O prefixo cíclico de 16 amostras tem como principal função proteger contra a interferência entre símbolos (ISI) e a interferência entre portadoras (ICI).</w:t>
      </w:r>
    </w:p>
    <w:p w14:paraId="3C240289" w14:textId="77777777" w:rsidR="00F3382F" w:rsidRDefault="00F3382F" w:rsidP="00F3382F">
      <w:pPr>
        <w:jc w:val="both"/>
      </w:pPr>
    </w:p>
    <w:p w14:paraId="3ADE81FF" w14:textId="77777777" w:rsidR="00F3382F" w:rsidRPr="00F3382F" w:rsidRDefault="00F3382F" w:rsidP="00F3382F">
      <w:pPr>
        <w:jc w:val="both"/>
        <w:rPr>
          <w:b/>
          <w:bCs/>
        </w:rPr>
      </w:pPr>
      <w:proofErr w:type="spellStart"/>
      <w:r w:rsidRPr="00F3382F">
        <w:rPr>
          <w:b/>
          <w:bCs/>
        </w:rPr>
        <w:t>Sub-portadoras</w:t>
      </w:r>
      <w:proofErr w:type="spellEnd"/>
      <w:r w:rsidRPr="00F3382F">
        <w:rPr>
          <w:b/>
          <w:bCs/>
        </w:rPr>
        <w:t xml:space="preserve"> Não Utilizadas</w:t>
      </w:r>
    </w:p>
    <w:p w14:paraId="35532DE4" w14:textId="2D647758" w:rsidR="00F3382F" w:rsidRDefault="00F3382F" w:rsidP="00F3382F">
      <w:pPr>
        <w:jc w:val="both"/>
      </w:pPr>
      <w:r w:rsidRPr="00F3382F">
        <w:t xml:space="preserve">As 12 </w:t>
      </w:r>
      <w:proofErr w:type="spellStart"/>
      <w:r w:rsidRPr="00F3382F">
        <w:t>sub-portadoras</w:t>
      </w:r>
      <w:proofErr w:type="spellEnd"/>
      <w:r w:rsidRPr="00F3382F">
        <w:t xml:space="preserve"> não utilizadas no sistema OFDM 802.11a localizam-se nas extremidades do espectro e desempenham a função crítica de bandas de guarda. A sua existência deve-se à necessidade de prevenir interferência entre canais adjacentes, uma vez que estas </w:t>
      </w:r>
      <w:proofErr w:type="spellStart"/>
      <w:r w:rsidRPr="00F3382F">
        <w:t>sub-portadoras</w:t>
      </w:r>
      <w:proofErr w:type="spellEnd"/>
      <w:r w:rsidRPr="00F3382F">
        <w:t xml:space="preserve"> criam uma zona de transição que permite aos filtros do </w:t>
      </w:r>
      <w:proofErr w:type="spellStart"/>
      <w:r w:rsidRPr="00F3382F">
        <w:t>receptor</w:t>
      </w:r>
      <w:proofErr w:type="spellEnd"/>
      <w:r w:rsidRPr="00F3382F">
        <w:t xml:space="preserve"> operarem com uma resposta em frequência mais suave. Esta configuração reduz significativamente a interferência espectral entre canais vizinhos, mantendo a ortogonalidade entre as </w:t>
      </w:r>
      <w:proofErr w:type="spellStart"/>
      <w:r w:rsidRPr="00F3382F">
        <w:t>sub-portadoras</w:t>
      </w:r>
      <w:proofErr w:type="spellEnd"/>
      <w:r w:rsidRPr="00F3382F">
        <w:t xml:space="preserve"> ativas e garantindo a integridade do sinal recebido.</w:t>
      </w:r>
    </w:p>
    <w:p w14:paraId="3FE42AB7" w14:textId="77777777" w:rsidR="00F3382F" w:rsidRDefault="00F3382F" w:rsidP="00F3382F">
      <w:pPr>
        <w:jc w:val="both"/>
      </w:pPr>
    </w:p>
    <w:p w14:paraId="14D7CB55" w14:textId="77777777" w:rsidR="00F3382F" w:rsidRPr="00F3382F" w:rsidRDefault="00F3382F" w:rsidP="00F3382F">
      <w:pPr>
        <w:jc w:val="both"/>
        <w:rPr>
          <w:b/>
          <w:bCs/>
        </w:rPr>
      </w:pPr>
      <w:r w:rsidRPr="00F3382F">
        <w:rPr>
          <w:b/>
          <w:bCs/>
        </w:rPr>
        <w:t xml:space="preserve">Sequência de </w:t>
      </w:r>
      <w:proofErr w:type="spellStart"/>
      <w:r w:rsidRPr="00F3382F">
        <w:rPr>
          <w:b/>
          <w:bCs/>
        </w:rPr>
        <w:t>Pré-ambulo</w:t>
      </w:r>
      <w:proofErr w:type="spellEnd"/>
      <w:r w:rsidRPr="00F3382F">
        <w:rPr>
          <w:b/>
          <w:bCs/>
        </w:rPr>
        <w:t xml:space="preserve"> do </w:t>
      </w:r>
      <w:proofErr w:type="spellStart"/>
      <w:r w:rsidRPr="00F3382F">
        <w:rPr>
          <w:b/>
          <w:bCs/>
        </w:rPr>
        <w:t>Frame</w:t>
      </w:r>
      <w:proofErr w:type="spellEnd"/>
    </w:p>
    <w:p w14:paraId="62F2A9BD" w14:textId="449E1226" w:rsidR="00F3382F" w:rsidRDefault="00F3382F" w:rsidP="00F3382F">
      <w:pPr>
        <w:jc w:val="both"/>
      </w:pPr>
      <w:r w:rsidRPr="00F3382F">
        <w:t xml:space="preserve">Cada </w:t>
      </w:r>
      <w:proofErr w:type="spellStart"/>
      <w:r w:rsidRPr="00F3382F">
        <w:t>frame</w:t>
      </w:r>
      <w:proofErr w:type="spellEnd"/>
      <w:r w:rsidRPr="00F3382F">
        <w:t xml:space="preserve"> IEEE 802.11a inicia com uma sequência de </w:t>
      </w:r>
      <w:proofErr w:type="spellStart"/>
      <w:r w:rsidRPr="00F3382F">
        <w:t>pré-ambulo</w:t>
      </w:r>
      <w:proofErr w:type="spellEnd"/>
      <w:r w:rsidRPr="00F3382F">
        <w:t xml:space="preserve"> constituída por duas partes distintas. A Short Training </w:t>
      </w:r>
      <w:proofErr w:type="spellStart"/>
      <w:r w:rsidRPr="00F3382F">
        <w:t>Sequence</w:t>
      </w:r>
      <w:proofErr w:type="spellEnd"/>
      <w:r w:rsidRPr="00F3382F">
        <w:t xml:space="preserve"> (STS) compreende 10 repetições de um padrão de 16 amostras, totalizando 160 amostras com duração de 8 microssegundos. Esta sequência é utilizada primariamente para deteção de </w:t>
      </w:r>
      <w:proofErr w:type="spellStart"/>
      <w:r w:rsidRPr="00F3382F">
        <w:t>frame</w:t>
      </w:r>
      <w:proofErr w:type="spellEnd"/>
      <w:r w:rsidRPr="00F3382F">
        <w:t xml:space="preserve"> e estimação grosseira de offset de frequência. A Long Training </w:t>
      </w:r>
      <w:proofErr w:type="spellStart"/>
      <w:r w:rsidRPr="00F3382F">
        <w:t>Sequence</w:t>
      </w:r>
      <w:proofErr w:type="spellEnd"/>
      <w:r w:rsidRPr="00F3382F">
        <w:t xml:space="preserve"> (LTS) que se segue consiste em 2,5 repetições de um padrão de 64 amostras, também totalizando 160 amostras e 8 microssegundos de duração. A LTS é empregue para sincronização fina do símbolo e estimação detalhada da resposta do canal. A duração combinada do </w:t>
      </w:r>
      <w:proofErr w:type="spellStart"/>
      <w:r w:rsidRPr="00F3382F">
        <w:t>pré-ambulo</w:t>
      </w:r>
      <w:proofErr w:type="spellEnd"/>
      <w:r w:rsidRPr="00F3382F">
        <w:t xml:space="preserve"> completo é de 16 microssegundos.</w:t>
      </w:r>
    </w:p>
    <w:p w14:paraId="38289E24" w14:textId="77777777" w:rsidR="00F3382F" w:rsidRDefault="00F3382F" w:rsidP="00F3382F">
      <w:pPr>
        <w:jc w:val="both"/>
      </w:pPr>
    </w:p>
    <w:p w14:paraId="52E3E631" w14:textId="77777777" w:rsidR="00F3382F" w:rsidRPr="00F3382F" w:rsidRDefault="00F3382F" w:rsidP="00F3382F">
      <w:pPr>
        <w:jc w:val="both"/>
        <w:rPr>
          <w:b/>
          <w:bCs/>
        </w:rPr>
      </w:pPr>
      <w:proofErr w:type="spellStart"/>
      <w:r w:rsidRPr="00F3382F">
        <w:rPr>
          <w:b/>
          <w:bCs/>
        </w:rPr>
        <w:t>Tags</w:t>
      </w:r>
      <w:proofErr w:type="spellEnd"/>
      <w:r w:rsidRPr="00F3382F">
        <w:rPr>
          <w:b/>
          <w:bCs/>
        </w:rPr>
        <w:t xml:space="preserve"> no GNU Radio - Secção 2.1</w:t>
      </w:r>
    </w:p>
    <w:p w14:paraId="73BADD92" w14:textId="18364327" w:rsidR="00F3382F" w:rsidRDefault="00F3382F" w:rsidP="00F3382F">
      <w:pPr>
        <w:jc w:val="both"/>
      </w:pPr>
      <w:r w:rsidRPr="00F3382F">
        <w:t xml:space="preserve">As </w:t>
      </w:r>
      <w:proofErr w:type="spellStart"/>
      <w:r w:rsidRPr="00F3382F">
        <w:t>tags</w:t>
      </w:r>
      <w:proofErr w:type="spellEnd"/>
      <w:r w:rsidRPr="00F3382F">
        <w:t xml:space="preserve"> no GNU Radio representam um mecanismo de </w:t>
      </w:r>
      <w:proofErr w:type="spellStart"/>
      <w:r w:rsidRPr="00F3382F">
        <w:t>metadados</w:t>
      </w:r>
      <w:proofErr w:type="spellEnd"/>
      <w:r w:rsidRPr="00F3382F">
        <w:t xml:space="preserve"> que são anexados ao fluxo contínuo de amostras, permitindo transportar informação adicional sem interromper o processamento do sinal. No contexto do </w:t>
      </w:r>
      <w:proofErr w:type="spellStart"/>
      <w:r w:rsidRPr="00F3382F">
        <w:t>receptor</w:t>
      </w:r>
      <w:proofErr w:type="spellEnd"/>
      <w:r w:rsidRPr="00F3382F">
        <w:t xml:space="preserve"> OFDM descrito no artigo, as </w:t>
      </w:r>
      <w:proofErr w:type="spellStart"/>
      <w:r w:rsidRPr="00F3382F">
        <w:t>tags</w:t>
      </w:r>
      <w:proofErr w:type="spellEnd"/>
      <w:r w:rsidRPr="00F3382F">
        <w:t xml:space="preserve"> são utilizadas em vários pontos críticos da cadeia de receção. O bloco OFDM </w:t>
      </w:r>
      <w:proofErr w:type="spellStart"/>
      <w:r w:rsidRPr="00F3382F">
        <w:t>Sync</w:t>
      </w:r>
      <w:proofErr w:type="spellEnd"/>
      <w:r w:rsidRPr="00F3382F">
        <w:t xml:space="preserve"> Long emprega </w:t>
      </w:r>
      <w:proofErr w:type="spellStart"/>
      <w:r w:rsidRPr="00F3382F">
        <w:t>tags</w:t>
      </w:r>
      <w:proofErr w:type="spellEnd"/>
      <w:r w:rsidRPr="00F3382F">
        <w:t xml:space="preserve"> para marcar o início de cada </w:t>
      </w:r>
      <w:proofErr w:type="spellStart"/>
      <w:r w:rsidRPr="00F3382F">
        <w:t>frame</w:t>
      </w:r>
      <w:proofErr w:type="spellEnd"/>
      <w:r w:rsidRPr="00F3382F">
        <w:t xml:space="preserve"> detetado, enquanto o bloco OFDM </w:t>
      </w:r>
      <w:proofErr w:type="spellStart"/>
      <w:r w:rsidRPr="00F3382F">
        <w:t>Decode</w:t>
      </w:r>
      <w:proofErr w:type="spellEnd"/>
      <w:r w:rsidRPr="00F3382F">
        <w:t xml:space="preserve"> </w:t>
      </w:r>
      <w:proofErr w:type="spellStart"/>
      <w:r w:rsidRPr="00F3382F">
        <w:t>Signal</w:t>
      </w:r>
      <w:proofErr w:type="spellEnd"/>
      <w:r w:rsidRPr="00F3382F">
        <w:t xml:space="preserve"> utiliza </w:t>
      </w:r>
      <w:proofErr w:type="spellStart"/>
      <w:r w:rsidRPr="00F3382F">
        <w:t>tags</w:t>
      </w:r>
      <w:proofErr w:type="spellEnd"/>
      <w:r w:rsidRPr="00F3382F">
        <w:t xml:space="preserve"> para comunicar informações sobre o esquema de modulação e </w:t>
      </w:r>
      <w:r w:rsidRPr="00F3382F">
        <w:lastRenderedPageBreak/>
        <w:t xml:space="preserve">codificação utilizado no </w:t>
      </w:r>
      <w:proofErr w:type="spellStart"/>
      <w:r w:rsidRPr="00F3382F">
        <w:t>frame</w:t>
      </w:r>
      <w:proofErr w:type="spellEnd"/>
      <w:r w:rsidRPr="00F3382F">
        <w:t xml:space="preserve">. Estas </w:t>
      </w:r>
      <w:proofErr w:type="spellStart"/>
      <w:r w:rsidRPr="00F3382F">
        <w:t>tags</w:t>
      </w:r>
      <w:proofErr w:type="spellEnd"/>
      <w:r w:rsidRPr="00F3382F">
        <w:t xml:space="preserve"> facilitam a sincronização entre diferentes estágios do </w:t>
      </w:r>
      <w:proofErr w:type="spellStart"/>
      <w:r w:rsidRPr="00F3382F">
        <w:t>receptor</w:t>
      </w:r>
      <w:proofErr w:type="spellEnd"/>
      <w:r w:rsidRPr="00F3382F">
        <w:t xml:space="preserve"> e permitem que blocos subsequentes adaptem o seu processamento com base nas características específicas de cada </w:t>
      </w:r>
      <w:proofErr w:type="spellStart"/>
      <w:r w:rsidRPr="00F3382F">
        <w:t>frame</w:t>
      </w:r>
      <w:proofErr w:type="spellEnd"/>
      <w:r>
        <w:t>.</w:t>
      </w:r>
    </w:p>
    <w:p w14:paraId="40F76137" w14:textId="77777777" w:rsidR="00F3382F" w:rsidRDefault="00F3382F" w:rsidP="00F3382F">
      <w:pPr>
        <w:jc w:val="both"/>
      </w:pPr>
    </w:p>
    <w:p w14:paraId="58549EAA" w14:textId="77777777" w:rsidR="00F3382F" w:rsidRPr="00F3382F" w:rsidRDefault="00F3382F" w:rsidP="00F3382F">
      <w:pPr>
        <w:jc w:val="both"/>
        <w:rPr>
          <w:b/>
          <w:bCs/>
        </w:rPr>
      </w:pPr>
      <w:proofErr w:type="spellStart"/>
      <w:r w:rsidRPr="00F3382F">
        <w:rPr>
          <w:b/>
          <w:bCs/>
        </w:rPr>
        <w:t>Autocorrelação</w:t>
      </w:r>
      <w:proofErr w:type="spellEnd"/>
      <w:r w:rsidRPr="00F3382F">
        <w:rPr>
          <w:b/>
          <w:bCs/>
        </w:rPr>
        <w:t xml:space="preserve"> para Deteção de </w:t>
      </w:r>
      <w:proofErr w:type="spellStart"/>
      <w:r w:rsidRPr="00F3382F">
        <w:rPr>
          <w:b/>
          <w:bCs/>
        </w:rPr>
        <w:t>Frame</w:t>
      </w:r>
      <w:proofErr w:type="spellEnd"/>
      <w:r w:rsidRPr="00F3382F">
        <w:rPr>
          <w:b/>
          <w:bCs/>
        </w:rPr>
        <w:t xml:space="preserve"> - Secção 2.2</w:t>
      </w:r>
    </w:p>
    <w:p w14:paraId="5F858558" w14:textId="77777777" w:rsidR="00F3382F" w:rsidRPr="00F3382F" w:rsidRDefault="00F3382F" w:rsidP="00F3382F">
      <w:pPr>
        <w:jc w:val="both"/>
      </w:pPr>
      <w:r w:rsidRPr="00F3382F">
        <w:t xml:space="preserve">O algoritmo de deteção de </w:t>
      </w:r>
      <w:proofErr w:type="spellStart"/>
      <w:r w:rsidRPr="00F3382F">
        <w:t>frame</w:t>
      </w:r>
      <w:proofErr w:type="spellEnd"/>
      <w:r w:rsidRPr="00F3382F">
        <w:t xml:space="preserve"> implementado baseia-se no cálculo da </w:t>
      </w:r>
      <w:proofErr w:type="spellStart"/>
      <w:r w:rsidRPr="00F3382F">
        <w:t>autocorrelação</w:t>
      </w:r>
      <w:proofErr w:type="spellEnd"/>
      <w:r w:rsidRPr="00F3382F">
        <w:t xml:space="preserve"> da Short Training </w:t>
      </w:r>
      <w:proofErr w:type="spellStart"/>
      <w:r w:rsidRPr="00F3382F">
        <w:t>Sequence</w:t>
      </w:r>
      <w:proofErr w:type="spellEnd"/>
      <w:r w:rsidRPr="00F3382F">
        <w:t xml:space="preserve">, seguindo a metodologia proposta no artigo de referência [3]. O processo envolve três cálculos fundamentais: a </w:t>
      </w:r>
      <w:proofErr w:type="spellStart"/>
      <w:r w:rsidRPr="00F3382F">
        <w:t>autocorrelação</w:t>
      </w:r>
      <w:proofErr w:type="spellEnd"/>
      <w:r w:rsidRPr="00F3382F">
        <w:t xml:space="preserve"> propriamente dita, o cálculo da potência do sinal, e a normalização da </w:t>
      </w:r>
      <w:proofErr w:type="spellStart"/>
      <w:r w:rsidRPr="00F3382F">
        <w:t>autocorrelação</w:t>
      </w:r>
      <w:proofErr w:type="spellEnd"/>
      <w:r w:rsidRPr="00F3382F">
        <w:t xml:space="preserve"> pela potência. A </w:t>
      </w:r>
      <w:proofErr w:type="spellStart"/>
      <w:r w:rsidRPr="00F3382F">
        <w:t>autocorrelação</w:t>
      </w:r>
      <w:proofErr w:type="spellEnd"/>
      <w:r w:rsidRPr="00F3382F">
        <w:t xml:space="preserve"> é calculada através da soma dos produtos entre cada amostra e o complexo conjugado da amostra deslocada 16 posições, integrada sobre uma janela deslizante de tamanho configurável. A potência do sinal é determinada pela soma dos quadrados das magnitudes das amostras na mesma janela. Finalmente, a </w:t>
      </w:r>
      <w:proofErr w:type="spellStart"/>
      <w:r w:rsidRPr="00F3382F">
        <w:t>autocorrelação</w:t>
      </w:r>
      <w:proofErr w:type="spellEnd"/>
      <w:r w:rsidRPr="00F3382F">
        <w:t xml:space="preserve"> normalizada é obtida através da divisão da magnitude da </w:t>
      </w:r>
      <w:proofErr w:type="spellStart"/>
      <w:r w:rsidRPr="00F3382F">
        <w:t>autocorrelação</w:t>
      </w:r>
      <w:proofErr w:type="spellEnd"/>
      <w:r w:rsidRPr="00F3382F">
        <w:t xml:space="preserve"> pela potência do sinal, resultando numa métrica robusta contra variações de amplitude do sinal recebido.</w:t>
      </w:r>
    </w:p>
    <w:p w14:paraId="20596FB7" w14:textId="77777777" w:rsidR="00F3382F" w:rsidRPr="00F3382F" w:rsidRDefault="00F3382F" w:rsidP="00F3382F">
      <w:pPr>
        <w:jc w:val="both"/>
      </w:pPr>
      <w:r w:rsidRPr="00F3382F">
        <w:t xml:space="preserve">A implementação no GNU Radio envolve vários blocos de processamento de sinal: um bloco de </w:t>
      </w:r>
      <w:proofErr w:type="spellStart"/>
      <w:r w:rsidRPr="00F3382F">
        <w:t>Delay</w:t>
      </w:r>
      <w:proofErr w:type="spellEnd"/>
      <w:r w:rsidRPr="00F3382F">
        <w:t xml:space="preserve"> para introduzir o deslocamento temporal de 16 amostras, um bloco </w:t>
      </w:r>
      <w:proofErr w:type="spellStart"/>
      <w:r w:rsidRPr="00F3382F">
        <w:t>Complex</w:t>
      </w:r>
      <w:proofErr w:type="spellEnd"/>
      <w:r w:rsidRPr="00F3382F">
        <w:t xml:space="preserve"> </w:t>
      </w:r>
      <w:proofErr w:type="spellStart"/>
      <w:r w:rsidRPr="00F3382F">
        <w:t>Conjugate</w:t>
      </w:r>
      <w:proofErr w:type="spellEnd"/>
      <w:r w:rsidRPr="00F3382F">
        <w:t xml:space="preserve"> para obter o conjugado complexo das amostras deslocadas, um bloco </w:t>
      </w:r>
      <w:proofErr w:type="spellStart"/>
      <w:r w:rsidRPr="00F3382F">
        <w:t>Multiply</w:t>
      </w:r>
      <w:proofErr w:type="spellEnd"/>
      <w:r w:rsidRPr="00F3382F">
        <w:t xml:space="preserve"> para efetuar a multiplicação entre as amostras atuais e as deslocadas, e blocos </w:t>
      </w:r>
      <w:proofErr w:type="spellStart"/>
      <w:r w:rsidRPr="00F3382F">
        <w:t>Moving</w:t>
      </w:r>
      <w:proofErr w:type="spellEnd"/>
      <w:r w:rsidRPr="00F3382F">
        <w:t xml:space="preserve"> </w:t>
      </w:r>
      <w:proofErr w:type="spellStart"/>
      <w:r w:rsidRPr="00F3382F">
        <w:t>Average</w:t>
      </w:r>
      <w:proofErr w:type="spellEnd"/>
      <w:r w:rsidRPr="00F3382F">
        <w:t xml:space="preserve"> para calcular as somas sobre a janela deslizante tanto para a </w:t>
      </w:r>
      <w:proofErr w:type="spellStart"/>
      <w:r w:rsidRPr="00F3382F">
        <w:t>autocorrelação</w:t>
      </w:r>
      <w:proofErr w:type="spellEnd"/>
      <w:r w:rsidRPr="00F3382F">
        <w:t xml:space="preserve"> como para o cálculo de potência.</w:t>
      </w:r>
    </w:p>
    <w:p w14:paraId="190637B8" w14:textId="77777777" w:rsidR="00F3382F" w:rsidRDefault="00F3382F" w:rsidP="00F3382F">
      <w:pPr>
        <w:jc w:val="both"/>
      </w:pPr>
    </w:p>
    <w:p w14:paraId="11A39A38" w14:textId="77777777" w:rsidR="00F3382F" w:rsidRPr="00F3382F" w:rsidRDefault="00F3382F" w:rsidP="00F3382F">
      <w:pPr>
        <w:jc w:val="both"/>
        <w:rPr>
          <w:b/>
          <w:bCs/>
        </w:rPr>
      </w:pPr>
      <w:r w:rsidRPr="00F3382F">
        <w:rPr>
          <w:b/>
          <w:bCs/>
        </w:rPr>
        <w:t>Análise da Figura 2</w:t>
      </w:r>
    </w:p>
    <w:p w14:paraId="3D6AAEC8" w14:textId="0860C102" w:rsidR="00F3382F" w:rsidRDefault="00F3382F" w:rsidP="00F3382F">
      <w:pPr>
        <w:jc w:val="both"/>
      </w:pPr>
      <w:r w:rsidRPr="00F3382F">
        <w:t xml:space="preserve">A Figura 2 do artigo ilustra o comportamento característico da função de </w:t>
      </w:r>
      <w:proofErr w:type="spellStart"/>
      <w:r w:rsidRPr="00F3382F">
        <w:t>autocorrelação</w:t>
      </w:r>
      <w:proofErr w:type="spellEnd"/>
      <w:r w:rsidRPr="00F3382F">
        <w:t xml:space="preserve"> normalizada durante a receção de um </w:t>
      </w:r>
      <w:proofErr w:type="spellStart"/>
      <w:r w:rsidRPr="00F3382F">
        <w:t>frame</w:t>
      </w:r>
      <w:proofErr w:type="spellEnd"/>
      <w:r w:rsidRPr="00F3382F">
        <w:t xml:space="preserve"> IEEE 802.11a. O gráfico demonstra claramente a formação de um patamar (plateau) de valores elevados de </w:t>
      </w:r>
      <w:proofErr w:type="spellStart"/>
      <w:r w:rsidRPr="00F3382F">
        <w:t>autocorrelação</w:t>
      </w:r>
      <w:proofErr w:type="spellEnd"/>
      <w:r w:rsidRPr="00F3382F">
        <w:t xml:space="preserve"> durante a transmissão da Short Training </w:t>
      </w:r>
      <w:proofErr w:type="spellStart"/>
      <w:r w:rsidRPr="00F3382F">
        <w:t>Sequence</w:t>
      </w:r>
      <w:proofErr w:type="spellEnd"/>
      <w:r w:rsidRPr="00F3382F">
        <w:t xml:space="preserve">. Nesta região, o coeficiente de </w:t>
      </w:r>
      <w:proofErr w:type="spellStart"/>
      <w:r w:rsidRPr="00F3382F">
        <w:t>autocorrelação</w:t>
      </w:r>
      <w:proofErr w:type="spellEnd"/>
      <w:r w:rsidRPr="00F3382F">
        <w:t xml:space="preserve"> normalizada aproxima-se do valor 1, indicando uma correlação quase perfeita devido à natureza repetitiva da sequência de treino. Este patamar proporciona um indicador visual claro e robusto para a deteção do início do </w:t>
      </w:r>
      <w:proofErr w:type="spellStart"/>
      <w:r w:rsidRPr="00F3382F">
        <w:t>frame</w:t>
      </w:r>
      <w:proofErr w:type="spellEnd"/>
      <w:r w:rsidRPr="00F3382F">
        <w:t xml:space="preserve">, permitindo ao </w:t>
      </w:r>
      <w:proofErr w:type="spellStart"/>
      <w:r w:rsidRPr="00F3382F">
        <w:t>receptor</w:t>
      </w:r>
      <w:proofErr w:type="spellEnd"/>
      <w:r w:rsidRPr="00F3382F">
        <w:t xml:space="preserve"> identificar de forma fiável a presença de transmissões 802.11a mesmo em condições de baixa relação sinal-ruído.</w:t>
      </w:r>
    </w:p>
    <w:p w14:paraId="4474109B" w14:textId="77777777" w:rsidR="00F3382F" w:rsidRDefault="00F3382F" w:rsidP="00F3382F">
      <w:pPr>
        <w:jc w:val="both"/>
      </w:pPr>
    </w:p>
    <w:p w14:paraId="4E6004DD" w14:textId="77777777" w:rsidR="00F3382F" w:rsidRPr="00F3382F" w:rsidRDefault="00F3382F" w:rsidP="00F3382F">
      <w:pPr>
        <w:jc w:val="both"/>
        <w:rPr>
          <w:b/>
          <w:bCs/>
        </w:rPr>
      </w:pPr>
      <w:r w:rsidRPr="00F3382F">
        <w:rPr>
          <w:b/>
          <w:bCs/>
        </w:rPr>
        <w:t>Efeito da Variação do Tamanho da Janela (</w:t>
      </w:r>
      <w:proofErr w:type="spellStart"/>
      <w:r w:rsidRPr="00F3382F">
        <w:rPr>
          <w:b/>
          <w:bCs/>
        </w:rPr>
        <w:t>N_win</w:t>
      </w:r>
      <w:proofErr w:type="spellEnd"/>
      <w:r w:rsidRPr="00F3382F">
        <w:rPr>
          <w:b/>
          <w:bCs/>
        </w:rPr>
        <w:t>)</w:t>
      </w:r>
    </w:p>
    <w:p w14:paraId="16655EDC" w14:textId="77777777" w:rsidR="00F3382F" w:rsidRPr="00F3382F" w:rsidRDefault="00F3382F" w:rsidP="00F3382F">
      <w:pPr>
        <w:jc w:val="both"/>
      </w:pPr>
      <w:r w:rsidRPr="00F3382F">
        <w:t xml:space="preserve">O tamanho da janela de </w:t>
      </w:r>
      <w:proofErr w:type="spellStart"/>
      <w:r w:rsidRPr="00F3382F">
        <w:t>autocorrelação</w:t>
      </w:r>
      <w:proofErr w:type="spellEnd"/>
      <w:r w:rsidRPr="00F3382F">
        <w:t xml:space="preserve"> (</w:t>
      </w:r>
      <w:proofErr w:type="spellStart"/>
      <w:r w:rsidRPr="00F3382F">
        <w:t>N_win</w:t>
      </w:r>
      <w:proofErr w:type="spellEnd"/>
      <w:r w:rsidRPr="00F3382F">
        <w:t xml:space="preserve">) representa um parâmetro crítico no desempenho do algoritmo de deteção de </w:t>
      </w:r>
      <w:proofErr w:type="spellStart"/>
      <w:r w:rsidRPr="00F3382F">
        <w:t>frame</w:t>
      </w:r>
      <w:proofErr w:type="spellEnd"/>
      <w:r w:rsidRPr="00F3382F">
        <w:t xml:space="preserve">. O artigo estabelece o valor de 48 como um equilíbrio adequado entre robustez e sensibilidade temporal. Ao aumentar o tamanho da janela para valores superiores, como 64 amostras, obtém-se uma maior robustez ao ruído, uma vez que a média sobre mais amostras proporciona uma melhor filtragem das flutuações aleatórias. No entanto, esta melhoria tem como contrapartida um tempo de resposta mais lento, podendo potencialmente causar a perda de </w:t>
      </w:r>
      <w:proofErr w:type="spellStart"/>
      <w:r w:rsidRPr="00F3382F">
        <w:t>frames</w:t>
      </w:r>
      <w:proofErr w:type="spellEnd"/>
      <w:r w:rsidRPr="00F3382F">
        <w:t xml:space="preserve"> com intervalos muito curtos entre transmissões.</w:t>
      </w:r>
    </w:p>
    <w:p w14:paraId="49F4E3FB" w14:textId="77777777" w:rsidR="00F3382F" w:rsidRPr="00F3382F" w:rsidRDefault="00F3382F" w:rsidP="00F3382F">
      <w:pPr>
        <w:jc w:val="both"/>
      </w:pPr>
      <w:r w:rsidRPr="00F3382F">
        <w:lastRenderedPageBreak/>
        <w:t xml:space="preserve">Inversamente, a redução do tamanho da janela para valores inferiores, como 32 amostras, resulta numa deteção mais rápida e responsiva, mas à custa de uma maior </w:t>
      </w:r>
      <w:proofErr w:type="spellStart"/>
      <w:r w:rsidRPr="00F3382F">
        <w:t>susceptibilidade</w:t>
      </w:r>
      <w:proofErr w:type="spellEnd"/>
      <w:r w:rsidRPr="00F3382F">
        <w:t xml:space="preserve"> ao ruído e à ocorrência de falsos positivos. A seleção do valor ótimo de </w:t>
      </w:r>
      <w:proofErr w:type="spellStart"/>
      <w:r w:rsidRPr="00F3382F">
        <w:t>N_win</w:t>
      </w:r>
      <w:proofErr w:type="spellEnd"/>
      <w:r w:rsidRPr="00F3382F">
        <w:t xml:space="preserve"> depende assim das condições específicas do ambiente de operação, nomeadamente do nível de ruído presente e do padrão de tráfego esperado, requerendo um compromisso entre sensibilidade e imunidade a interferências.</w:t>
      </w:r>
    </w:p>
    <w:p w14:paraId="337D7BCD" w14:textId="77777777" w:rsidR="00F3382F" w:rsidRPr="00F3382F" w:rsidRDefault="00F3382F" w:rsidP="00F3382F">
      <w:pPr>
        <w:jc w:val="both"/>
      </w:pPr>
    </w:p>
    <w:sectPr w:rsidR="00F3382F" w:rsidRPr="00F3382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F2D4D" w14:textId="77777777" w:rsidR="00403DCA" w:rsidRDefault="00403DCA" w:rsidP="00F3382F">
      <w:pPr>
        <w:spacing w:after="0" w:line="240" w:lineRule="auto"/>
      </w:pPr>
      <w:r>
        <w:separator/>
      </w:r>
    </w:p>
  </w:endnote>
  <w:endnote w:type="continuationSeparator" w:id="0">
    <w:p w14:paraId="3A1D7F26" w14:textId="77777777" w:rsidR="00403DCA" w:rsidRDefault="00403DCA" w:rsidP="00F3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89AF" w14:textId="77777777" w:rsidR="00403DCA" w:rsidRDefault="00403DCA" w:rsidP="00F3382F">
      <w:pPr>
        <w:spacing w:after="0" w:line="240" w:lineRule="auto"/>
      </w:pPr>
      <w:r>
        <w:separator/>
      </w:r>
    </w:p>
  </w:footnote>
  <w:footnote w:type="continuationSeparator" w:id="0">
    <w:p w14:paraId="40A81022" w14:textId="77777777" w:rsidR="00403DCA" w:rsidRDefault="00403DCA" w:rsidP="00F3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1439" w14:textId="5C90C556" w:rsidR="00F3382F" w:rsidRDefault="00F3382F">
    <w:pPr>
      <w:pStyle w:val="Cabealho"/>
    </w:pPr>
    <w:r>
      <w:t>Eduardo Fernandes e Pedro Vassalo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4FB9"/>
    <w:multiLevelType w:val="hybridMultilevel"/>
    <w:tmpl w:val="649C4B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2F"/>
    <w:rsid w:val="000C2941"/>
    <w:rsid w:val="00403DCA"/>
    <w:rsid w:val="005B4761"/>
    <w:rsid w:val="005B708C"/>
    <w:rsid w:val="00701B54"/>
    <w:rsid w:val="00712DCE"/>
    <w:rsid w:val="009F35BD"/>
    <w:rsid w:val="00A25A26"/>
    <w:rsid w:val="00BE0629"/>
    <w:rsid w:val="00CF483C"/>
    <w:rsid w:val="00DA0184"/>
    <w:rsid w:val="00F3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349D5"/>
  <w15:chartTrackingRefBased/>
  <w15:docId w15:val="{4B7CBF36-F458-45C2-886A-4ABDD96B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3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3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3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3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3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3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3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3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3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3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3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3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33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338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33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338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33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33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3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3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3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3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3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33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8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338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3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338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3382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33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3382F"/>
  </w:style>
  <w:style w:type="paragraph" w:styleId="Rodap">
    <w:name w:val="footer"/>
    <w:basedOn w:val="Normal"/>
    <w:link w:val="RodapCarter"/>
    <w:uiPriority w:val="99"/>
    <w:unhideWhenUsed/>
    <w:rsid w:val="00F33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33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Amavel Assunção Fernandes</dc:creator>
  <cp:keywords/>
  <dc:description/>
  <cp:lastModifiedBy>Eduardo Amavel Assunção Fernandes</cp:lastModifiedBy>
  <cp:revision>4</cp:revision>
  <dcterms:created xsi:type="dcterms:W3CDTF">2025-11-03T15:40:00Z</dcterms:created>
  <dcterms:modified xsi:type="dcterms:W3CDTF">2025-11-03T16:40:00Z</dcterms:modified>
</cp:coreProperties>
</file>