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Manual de Operação e Funcionalidades</w:t>
      </w:r>
    </w:p>
    <w:p>
      <w:pPr>
        <w:spacing w:after="480"/>
      </w:pPr>
      <w:r>
        <w:rPr>
          <w:rFonts w:ascii="Calibri" w:hAnsi="Calibri"/>
          <w:b/>
          <w:color w:val="2563EB"/>
          <w:sz w:val="28"/>
        </w:rPr>
        <w:t>Plataforma ThemUno - Contract Lifecycle &amp; Governance Management System (CLMS)</w:t>
      </w:r>
    </w:p>
    <w:p>
      <w:pPr>
        <w:spacing w:after="360"/>
        <w:pBdr>
          <w:bottom w:val="single" w:sz="12" w:space="1" w:color="2563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Visão Geral do Sistema</w:t>
      </w:r>
    </w:p>
    <w:p>
      <w:pPr>
        <w:spacing w:after="120" w:line="276" w:lineRule="auto"/>
      </w:pPr>
      <w:r>
        <w:rPr>
          <w:color w:val="334155"/>
        </w:rPr>
        <w:t>O ThemUno - Contract Lifecycle &amp; Governance Management System (CLMS) é uma plataforma corporativa integrada desenvolvida para gerenciar o ciclo de vida completo de contratos corporativos, garantindo governança rigorosa, controle financeiro, gestão de riscos operacionais e reconciliação automatizada de faturas.</w:t>
      </w:r>
    </w:p>
    <w:p>
      <w:pPr>
        <w:spacing w:after="120" w:line="276" w:lineRule="auto"/>
      </w:pPr>
      <w:r>
        <w:rPr>
          <w:color w:val="334155"/>
        </w:rPr>
        <w:t>A solução suporta operações multiempresa (Holding e Filiais), permitindo tanto a análise consolidada do grupo econômico quanto a gestão individualizada por empresa.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Estrutura de Navegação e Módulos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Módulo</w:t>
            </w:r>
          </w:p>
        </w:tc>
        <w:tc>
          <w:tcPr>
            <w:tcW w:type="dxa" w:w="468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Descrição Principal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color w:val="0F172A"/>
                <w:sz w:val="20"/>
              </w:rPr>
              <w:t>Dashboard / Painel Central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Indicadores consolidados (KPIs), métricas financeiras, alertas de renovação e gerador de documentos ETP/TR.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Repositório de Contratos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Gestão de contratos em tabelas completas ou quadros Kanban interativos por status do ciclo de vida.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color w:val="0F172A"/>
                <w:sz w:val="20"/>
              </w:rPr>
              <w:t>Detalhes do Contrato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Ficha completa do contrato com abas para Marcos, Aditivos, Riscos, Faturas e Cofre de Credenciais (Vault).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Faturamento &amp; Conciliação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Controle de notas fiscais, vínculo com entregáveis aceitos, comprovantes de pagamento e gestão de disputas.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color w:val="0F172A"/>
                <w:sz w:val="20"/>
              </w:rPr>
              <w:t>Governança &amp; Riscos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Matriz centralizada de riscos (LGPD, Financeiro, Operacional, PI, Compliance) e controle de termos aditivos.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Relatórios Mensais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Consolidação de atividades periódicas e geração de relatórios executivos em formato PDF.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Gestão Multiempresa e Filtro Holding</w:t>
      </w:r>
    </w:p>
    <w:p>
      <w:pPr>
        <w:spacing w:after="120" w:line="276" w:lineRule="auto"/>
      </w:pPr>
      <w:r>
        <w:rPr>
          <w:color w:val="334155"/>
        </w:rPr>
        <w:t>No cabeçalho superior de todas as telas do sistema encontra-se o Seletor de Empresas com suporte aos seguintes modos: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🏢 Visão Grupo Holding (Consolidado): </w:t>
      </w:r>
      <w:r>
        <w:rPr>
          <w:color w:val="334155"/>
        </w:rPr>
        <w:t>Exibe a soma de todos os indicadores, contratos, faturas e riscos de todas as empresas do grupo de forma agregada.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Filtro Por Empresa / Filial: </w:t>
      </w:r>
      <w:r>
        <w:rPr>
          <w:color w:val="334155"/>
        </w:rPr>
        <w:t>Permite filtrar os dados especificamente para uma entidade registrada (ex: INFOMETTER SOLUCOES EM SOFTWARE, INTEGRA UTILITES LTDA, ABA BLOCKCHAIN TECNOLOGIA DE INFORMACAO LTDA, SMARTTS UTILITIES SPE LTDA, SMARTTS UTILITIES RJ SPE LTDA).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Cadastrar Nova Empresa: </w:t>
      </w:r>
      <w:r>
        <w:rPr>
          <w:color w:val="334155"/>
        </w:rPr>
        <w:t>Acione o botão 'Cadastrar Nova Empresa' no seletor para registrar uma nova razão social informando Nome, CNPJ, Cor Identificadora e status de Holding.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Funcionalidades Detalhadas por Módulo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4.1. Dashboard Principal (/)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Cards de Métricas Financeiras e Operacionais: </w:t>
      </w:r>
      <w:r>
        <w:rPr>
          <w:color w:val="334155"/>
        </w:rPr>
        <w:t>Exibe o Valor Total Sob Gestão, Contratos Ativos, Marcos Pendentes, Solicitações de Mudança e Alertas de Risco Crítico.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Painel de Atividades Recentes e Vencimentos: </w:t>
      </w:r>
      <w:r>
        <w:rPr>
          <w:color w:val="334155"/>
        </w:rPr>
        <w:t>Alertas visuais automáticos para contratos próximos da janela de aviso prévio para renovação ou rescisão.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Gerador de Documentos Técnicos (ETP / TR): </w:t>
      </w:r>
      <w:r>
        <w:rPr>
          <w:color w:val="334155"/>
        </w:rPr>
        <w:t>Módulo para elaboração automatizada de rascunhos de Estudo Técnico Preliminar e Termo de Referência conforme diretrizes formais.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4.2. Repositório de Contratos (/contracts)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Visualização em Tabela &amp; Kanban: </w:t>
      </w:r>
      <w:r>
        <w:rPr>
          <w:color w:val="334155"/>
        </w:rPr>
        <w:t>Alterne entre tabela com filtros avançados ou quadro Kanban por status (Rascunho, Em Análise, Ativo, Expirado, Encerrado).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Filtros Avançados: </w:t>
      </w:r>
      <w:r>
        <w:rPr>
          <w:color w:val="334155"/>
        </w:rPr>
        <w:t>Filtre instrumentos por Tipo (MSA, SOW, SLA, NDA, SaaS, Hardware, Parceria, Aditivo) e por Natureza (Despesa ou Receita).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Cadastro de Novo Contrato: </w:t>
      </w:r>
      <w:r>
        <w:rPr>
          <w:color w:val="334155"/>
        </w:rPr>
        <w:t>Inclusão rápida com validação de Razão Social da Contraparte, Datas de Vigência, Valor Total, Aviso Prévio e Link do documento PDF.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4.3. Ficha Detalhada do Contrato (/contracts/[id])</w:t>
      </w:r>
    </w:p>
    <w:p>
      <w:pPr>
        <w:spacing w:after="120" w:line="276" w:lineRule="auto"/>
      </w:pPr>
      <w:r>
        <w:rPr>
          <w:color w:val="334155"/>
        </w:rPr>
        <w:t>A ficha detalhada do contrato conta com 5 abas operacionais especializadas: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1. Marcos &amp; Entregáveis (Milestones): </w:t>
      </w:r>
      <w:r>
        <w:rPr>
          <w:color w:val="334155"/>
        </w:rPr>
        <w:t>Cadastro de entregas com critérios de aceite, datas limite e liberação de faturamento.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2. Solicitações de Mudança (Change Requests): </w:t>
      </w:r>
      <w:r>
        <w:rPr>
          <w:color w:val="334155"/>
        </w:rPr>
        <w:t>Gestão de aditivos de escopo, prazos (dias) e valores (R$) com fluxo de aprovação.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3. Matriz de Riscos do Contrato: </w:t>
      </w:r>
      <w:r>
        <w:rPr>
          <w:color w:val="334155"/>
        </w:rPr>
        <w:t>Mapeamento categorizado (LGPD, Financeiro, Operacional, PI, Compliance) com níveis de severidade e plano de mitigação.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4. Faturas &amp; Reconciliação (Invoices): </w:t>
      </w:r>
      <w:r>
        <w:rPr>
          <w:color w:val="334155"/>
        </w:rPr>
        <w:t>Lançamento de notas fiscais, vínculo direto com marcos aceitos, anexação de comprovantes e contestação de disputas.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5. Cofre de Credenciais (Vault): </w:t>
      </w:r>
      <w:r>
        <w:rPr>
          <w:color w:val="334155"/>
        </w:rPr>
        <w:t>Armazenamento seguro de logins de portais, chaves de API, licenças de software e contas de serviço vinculadas ao contrato.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4.4. Faturamento &amp; Conciliação (/billing)</w:t>
      </w:r>
    </w:p>
    <w:p>
      <w:pPr>
        <w:spacing w:after="120" w:line="276" w:lineRule="auto"/>
      </w:pPr>
      <w:r>
        <w:rPr>
          <w:color w:val="334155"/>
        </w:rPr>
        <w:t>Painel dedicado à conciliação entre entregas técnicas homologadas e faturas emitidas/pagas, destacando valores em disputa e divergências financeiras.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4.5. Governança &amp; Matriz de Riscos (/governance)</w:t>
      </w:r>
    </w:p>
    <w:p>
      <w:pPr>
        <w:spacing w:after="120" w:line="276" w:lineRule="auto"/>
      </w:pPr>
      <w:r>
        <w:rPr>
          <w:color w:val="334155"/>
        </w:rPr>
        <w:t>Visão executiva agregada da postura de risco e conformidade do grupo econômico, acompanhando a evolução dos planos de mitigação.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4.6. Relatórios Mensais Executivos (/reports)</w:t>
      </w:r>
    </w:p>
    <w:p>
      <w:pPr>
        <w:spacing w:after="120" w:line="276" w:lineRule="auto"/>
      </w:pPr>
      <w:r>
        <w:rPr>
          <w:color w:val="334155"/>
        </w:rPr>
        <w:t>Consolidação mensal das realizações operacionais e plano de trabalho futuro, permitindo a exportação de relatórios executivos em formato PDF.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5. Boas Práticas Operacionais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1. Vínculo de Empresas: </w:t>
      </w:r>
      <w:r>
        <w:rPr>
          <w:color w:val="334155"/>
        </w:rPr>
        <w:t>Associe sempre novos contratos à empresa correta para garantir a fidelidade dos relatórios consolidados da Holding.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2. Reconciliação Prévia: </w:t>
      </w:r>
      <w:r>
        <w:rPr>
          <w:color w:val="334155"/>
        </w:rPr>
        <w:t>Altere o status de uma fatura para 'Paga' apenas após confirmar o aceite formal do marco correspondente.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3. Monitoramento de Riscos: </w:t>
      </w:r>
      <w:r>
        <w:rPr>
          <w:color w:val="334155"/>
        </w:rPr>
        <w:t>Revise a Matriz de Riscos quinzenalmente para prevenir surpresas em prazos de aviso prévio e auditorias.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